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03B5A" w14:textId="077CE0E3" w:rsidR="004A0E05" w:rsidRPr="004012E2" w:rsidRDefault="004012E2" w:rsidP="00F92AD3">
      <w:pPr>
        <w:tabs>
          <w:tab w:val="left" w:pos="360"/>
        </w:tabs>
        <w:rPr>
          <w:b/>
          <w:sz w:val="28"/>
          <w:szCs w:val="28"/>
        </w:rPr>
      </w:pPr>
      <w:r>
        <w:rPr>
          <w:b/>
          <w:sz w:val="28"/>
          <w:szCs w:val="28"/>
        </w:rPr>
        <w:t>Model-based estimates</w:t>
      </w:r>
      <w:r w:rsidR="00641550" w:rsidRPr="004012E2">
        <w:rPr>
          <w:b/>
          <w:sz w:val="28"/>
          <w:szCs w:val="28"/>
        </w:rPr>
        <w:t xml:space="preserve"> of effective sample size in Stock Synthesis using the Dirichlet-</w:t>
      </w:r>
      <w:r w:rsidR="005B0E9E" w:rsidRPr="004012E2">
        <w:rPr>
          <w:b/>
          <w:sz w:val="28"/>
          <w:szCs w:val="28"/>
        </w:rPr>
        <w:t>m</w:t>
      </w:r>
      <w:r w:rsidR="00641550" w:rsidRPr="004012E2">
        <w:rPr>
          <w:b/>
          <w:sz w:val="28"/>
          <w:szCs w:val="28"/>
        </w:rPr>
        <w:t>ultinomial distribution</w:t>
      </w:r>
    </w:p>
    <w:p w14:paraId="6341AB62" w14:textId="77777777" w:rsidR="002F6B24" w:rsidRDefault="002F6B24" w:rsidP="00F92AD3">
      <w:pPr>
        <w:tabs>
          <w:tab w:val="left" w:pos="360"/>
        </w:tabs>
        <w:rPr>
          <w:szCs w:val="24"/>
        </w:rPr>
      </w:pPr>
    </w:p>
    <w:p w14:paraId="6958B793" w14:textId="77777777"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A63B5" w:rsidRPr="00F92AD3">
        <w:rPr>
          <w:szCs w:val="24"/>
          <w:vertAlign w:val="superscript"/>
        </w:rPr>
        <w:t>1</w:t>
      </w:r>
      <w:r w:rsidR="007D46AD" w:rsidRPr="00F92AD3">
        <w:rPr>
          <w:szCs w:val="24"/>
        </w:rPr>
        <w:t>, Ian G. Taylor</w:t>
      </w:r>
      <w:r w:rsidR="007D46AD" w:rsidRPr="00F92AD3">
        <w:rPr>
          <w:szCs w:val="24"/>
          <w:vertAlign w:val="superscript"/>
        </w:rPr>
        <w:t>1</w:t>
      </w:r>
    </w:p>
    <w:p w14:paraId="0B876E9A" w14:textId="77777777" w:rsidR="00F92AD3" w:rsidRDefault="00F92AD3" w:rsidP="00F92AD3">
      <w:pPr>
        <w:tabs>
          <w:tab w:val="left" w:pos="360"/>
        </w:tabs>
        <w:rPr>
          <w:szCs w:val="24"/>
          <w:vertAlign w:val="superscript"/>
        </w:rPr>
      </w:pPr>
    </w:p>
    <w:p w14:paraId="65AAC882" w14:textId="77777777" w:rsidR="003A63B5" w:rsidRPr="00F92AD3" w:rsidRDefault="003A63B5" w:rsidP="00F92AD3">
      <w:pPr>
        <w:tabs>
          <w:tab w:val="left" w:pos="360"/>
        </w:tabs>
        <w:rPr>
          <w:szCs w:val="24"/>
        </w:rPr>
      </w:pPr>
      <w:r w:rsidRPr="00F92AD3">
        <w:rPr>
          <w:szCs w:val="24"/>
          <w:vertAlign w:val="superscript"/>
        </w:rPr>
        <w:t>1</w:t>
      </w:r>
      <w:r w:rsidRPr="00F92AD3">
        <w:rPr>
          <w:szCs w:val="24"/>
        </w:rPr>
        <w:t>Fisheries Resource Assessment and Monitoring Division, Northwest Fisheries Science Center, National Marine Fisheries Service, National Oceanic and Atmospheric Administration, 2725 Montlake Blvd. East, Seattle, WA 98112, USA</w:t>
      </w:r>
    </w:p>
    <w:p w14:paraId="77BA3FC7" w14:textId="77777777" w:rsidR="006B1728" w:rsidRDefault="006B1728" w:rsidP="00F92AD3">
      <w:pPr>
        <w:tabs>
          <w:tab w:val="left" w:pos="360"/>
        </w:tabs>
        <w:rPr>
          <w:szCs w:val="24"/>
          <w:vertAlign w:val="superscript"/>
        </w:rPr>
      </w:pPr>
    </w:p>
    <w:p w14:paraId="63DB16C4" w14:textId="77777777" w:rsidR="003A63B5" w:rsidRPr="00F92AD3"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14:paraId="67053A7D" w14:textId="77777777" w:rsidR="00F92AD3" w:rsidRDefault="00F92AD3" w:rsidP="00F92AD3">
      <w:pPr>
        <w:tabs>
          <w:tab w:val="left" w:pos="360"/>
        </w:tabs>
        <w:spacing w:after="200"/>
      </w:pPr>
      <w:r>
        <w:br w:type="page"/>
      </w:r>
    </w:p>
    <w:p w14:paraId="4EA1ACB8" w14:textId="77777777" w:rsidR="003A63B5" w:rsidRPr="00F92AD3" w:rsidRDefault="00F92AD3" w:rsidP="00F92AD3">
      <w:pPr>
        <w:tabs>
          <w:tab w:val="left" w:pos="360"/>
        </w:tabs>
        <w:rPr>
          <w:b/>
          <w:sz w:val="28"/>
          <w:szCs w:val="28"/>
        </w:rPr>
      </w:pPr>
      <w:r w:rsidRPr="00F92AD3">
        <w:rPr>
          <w:b/>
          <w:sz w:val="28"/>
          <w:szCs w:val="28"/>
        </w:rPr>
        <w:lastRenderedPageBreak/>
        <w:t>Abstract</w:t>
      </w:r>
    </w:p>
    <w:p w14:paraId="2B6BEA7C" w14:textId="5F0516FE"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do not prop</w:t>
      </w:r>
      <w:r w:rsidR="00421EFF">
        <w:t>a</w:t>
      </w:r>
      <w:r w:rsidR="00003B86">
        <w:t>gate uncertainty about data-weighting when calculating uncertainty intervals, and often are not re-adjusted when conducting sensitivity or retrospective analyses.  We therefore incorporate the Dirichlet-</w:t>
      </w:r>
      <w:r w:rsidR="005B0E9E">
        <w:t>m</w:t>
      </w:r>
      <w:r w:rsidR="00003B86">
        <w:t xml:space="preserve">ultinomial (DM) distribution into Stock Synthesis, and propose it as a model-based method for estimating effective sample size.  This distribution incorporates one additional parameter per </w:t>
      </w:r>
      <w:r w:rsidR="006722BB">
        <w:t xml:space="preserve">fleet </w:t>
      </w:r>
      <w:r w:rsidR="00003B86">
        <w:t xml:space="preserve">(with the option of mirroring its value among fleets), and we show that this parameter represents the ratio of nominal (“input”) and effective (“output”) sample size.  We demonstrate this approach using data for Pacific hake, where DM and </w:t>
      </w:r>
      <w:r w:rsidR="00057203">
        <w:t>iterative</w:t>
      </w:r>
      <w:r w:rsidR="00003B86">
        <w:t xml:space="preserve">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14:paraId="660F5024" w14:textId="77777777" w:rsidR="003A63B5" w:rsidRDefault="003A63B5" w:rsidP="00F92AD3">
      <w:pPr>
        <w:tabs>
          <w:tab w:val="left" w:pos="360"/>
        </w:tabs>
      </w:pPr>
    </w:p>
    <w:p w14:paraId="74825EA6" w14:textId="7D371D55" w:rsidR="003A63B5" w:rsidRDefault="003A63B5" w:rsidP="00F92AD3">
      <w:pPr>
        <w:tabs>
          <w:tab w:val="left" w:pos="360"/>
        </w:tabs>
      </w:pPr>
      <w:r w:rsidRPr="002F6B24">
        <w:rPr>
          <w:b/>
        </w:rPr>
        <w:t>Keywords</w:t>
      </w:r>
      <w:r>
        <w:t>: Dirichlet-</w:t>
      </w:r>
      <w:r w:rsidR="005B0E9E">
        <w:t>m</w:t>
      </w:r>
      <w:r>
        <w:t xml:space="preserve">ultinomial; </w:t>
      </w:r>
      <w:r w:rsidR="007D46AD">
        <w:t xml:space="preserve">integrated assessment; </w:t>
      </w:r>
      <w:r w:rsidR="00DA4FCB">
        <w:t>m</w:t>
      </w:r>
      <w:r>
        <w:t xml:space="preserve">ultinomial; </w:t>
      </w:r>
      <w:r w:rsidR="007D46AD">
        <w:t>statistical catch-at-age</w:t>
      </w:r>
    </w:p>
    <w:p w14:paraId="487603E2" w14:textId="77777777" w:rsidR="003A63B5" w:rsidRDefault="003A63B5" w:rsidP="00F92AD3">
      <w:pPr>
        <w:tabs>
          <w:tab w:val="left" w:pos="360"/>
        </w:tabs>
        <w:spacing w:after="200"/>
      </w:pPr>
      <w:r>
        <w:br w:type="page"/>
      </w:r>
    </w:p>
    <w:p w14:paraId="727FDF6C" w14:textId="1C2D13A9" w:rsidR="003A63B5" w:rsidRPr="003A63B5" w:rsidRDefault="00E67A70" w:rsidP="00F92AD3">
      <w:pPr>
        <w:tabs>
          <w:tab w:val="left" w:pos="360"/>
        </w:tabs>
        <w:rPr>
          <w:b/>
        </w:rPr>
      </w:pPr>
      <w:r>
        <w:rPr>
          <w:b/>
        </w:rPr>
        <w:lastRenderedPageBreak/>
        <w:t xml:space="preserve">1.  </w:t>
      </w:r>
      <w:r w:rsidR="003A63B5" w:rsidRPr="003A63B5">
        <w:rPr>
          <w:b/>
        </w:rPr>
        <w:t>Introduction</w:t>
      </w:r>
    </w:p>
    <w:p w14:paraId="2EAB28C6" w14:textId="3F1D7DC9" w:rsidR="003A63B5" w:rsidRDefault="00F92AD3" w:rsidP="00F92AD3">
      <w:pPr>
        <w:tabs>
          <w:tab w:val="left" w:pos="360"/>
        </w:tabs>
      </w:pPr>
      <w:r>
        <w:t>Stock assessment models are quant</w:t>
      </w:r>
      <w:r w:rsidR="00421EFF">
        <w:t>it</w:t>
      </w:r>
      <w:r>
        <w:t xml:space="preserve">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w:t>
      </w:r>
      <w:r w:rsidR="00515444">
        <w:t xml:space="preserve">heteroskedastic and </w:t>
      </w:r>
      <w:r>
        <w:t xml:space="preserve">correlated residuals as caused by unmodeled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14:paraId="7747F530" w14:textId="57CFA8FA" w:rsidR="00BA6B7A" w:rsidRPr="00413182" w:rsidRDefault="00F92AD3" w:rsidP="008F7C4D">
      <w:pPr>
        <w:tabs>
          <w:tab w:val="left" w:pos="360"/>
        </w:tabs>
      </w:pPr>
      <w:r>
        <w:tab/>
      </w:r>
      <w:r w:rsidR="00E77EC4">
        <w:t xml:space="preserve">Stock assessment models frequently </w:t>
      </w:r>
      <w:r w:rsidR="003E1885">
        <w:t>are fitted</w:t>
      </w:r>
      <w:r w:rsidR="006B3F81">
        <w:t xml:space="preserve"> to </w:t>
      </w:r>
      <w:r w:rsidR="00E77EC4">
        <w:t xml:space="preserve">sampling data </w:t>
      </w:r>
      <w:r w:rsidR="006722BB">
        <w:t xml:space="preserve">that are informative </w:t>
      </w:r>
      <w:r w:rsidR="00EC7088">
        <w:t>about</w:t>
      </w:r>
      <w:r w:rsidR="00E77EC4">
        <w:t xml:space="preserve"> the proportion of the vulnerable population belong</w:t>
      </w:r>
      <w:r w:rsidR="006B3F81">
        <w:t>ing</w:t>
      </w:r>
      <w:r w:rsidR="00E77EC4">
        <w:t xml:space="preserve"> to different observable categories.  </w:t>
      </w:r>
      <w:r w:rsidR="0059430C">
        <w:t>Common categori</w:t>
      </w:r>
      <w:r w:rsidR="00DE771B">
        <w:t>es</w:t>
      </w:r>
      <w:r w:rsidR="0059430C">
        <w:t xml:space="preserve"> include the proportion of </w:t>
      </w:r>
      <w:r w:rsidR="00515444">
        <w:t xml:space="preserve">survey or fishery catch that is associated with </w:t>
      </w:r>
      <w:r w:rsidR="0059430C">
        <w:t>diffe</w:t>
      </w:r>
      <w:r w:rsidR="00BA6B7A">
        <w:t>rent ages, lengths, and</w:t>
      </w:r>
      <w:r w:rsidR="00DE771B">
        <w:t>/or</w:t>
      </w:r>
      <w:r w:rsidR="00BA6B7A">
        <w:t xml:space="preserve"> sexes.  </w:t>
      </w:r>
      <w:r w:rsidR="0041402F">
        <w:t xml:space="preserve">Compositional </w:t>
      </w:r>
      <w:r w:rsidR="00E03E0A">
        <w:t>sampling</w:t>
      </w:r>
      <w:r w:rsidR="00E7225D">
        <w:t xml:space="preserve"> </w:t>
      </w:r>
      <w:r w:rsidR="00E03E0A">
        <w:t xml:space="preserve">is </w:t>
      </w:r>
      <w:r w:rsidR="0041402F">
        <w:t xml:space="preserve">frequently assumed to </w:t>
      </w:r>
      <w:r w:rsidR="00E03E0A">
        <w:t xml:space="preserve">follow </w:t>
      </w:r>
      <w:r w:rsidR="0041402F">
        <w:t>a multinomial distribution</w:t>
      </w:r>
      <w:r w:rsidR="00413182">
        <w:t>, e.g., drawing 10 marbles from an urn that contains 15 red, 45 blue, and 40 green marbles</w:t>
      </w:r>
      <w:r w:rsidR="0041402F">
        <w:t xml:space="preserve">.  </w:t>
      </w:r>
      <w:r w:rsidR="00E7225D">
        <w:t xml:space="preserve">The multinomial distribution is derived </w:t>
      </w:r>
      <w:r w:rsidR="008F7C4D">
        <w:t xml:space="preserve">from the assumption that a given compositional sample represents independent sampling of a fixed and known number of individuals </w:t>
      </w:r>
      <w:r w:rsidR="00C92237">
        <w:t xml:space="preserve">(i.e., 10 </w:t>
      </w:r>
      <w:r w:rsidR="00AD4C48">
        <w:t>marbles</w:t>
      </w:r>
      <w:r w:rsidR="00C92237">
        <w:t xml:space="preserve">) </w:t>
      </w:r>
      <w:r w:rsidR="008F7C4D">
        <w:t>from a set of possible categories</w:t>
      </w:r>
      <w:r w:rsidR="00CB016C">
        <w:t xml:space="preserve">, where </w:t>
      </w:r>
      <w:r w:rsidR="00611E8A">
        <w:t>there is a true “fixed” probabili</w:t>
      </w:r>
      <w:r w:rsidR="00AD4C48">
        <w:softHyphen/>
      </w:r>
      <w:r w:rsidR="00AD4C48">
        <w:softHyphen/>
      </w:r>
      <w:r w:rsidR="00611E8A">
        <w:t>ty</w:t>
      </w:r>
      <w:r w:rsidR="00F36251">
        <w:t xml:space="preserve"> </w:t>
      </w:r>
      <w:r w:rsidR="00F36251">
        <w:rPr>
          <w:i/>
        </w:rPr>
        <w:t>p</w:t>
      </w:r>
      <w:r w:rsidR="00F36251">
        <w:rPr>
          <w:i/>
          <w:vertAlign w:val="subscript"/>
        </w:rPr>
        <w:t>c</w:t>
      </w:r>
      <w:r w:rsidR="00611E8A">
        <w:t xml:space="preserve"> associated with each category</w:t>
      </w:r>
      <w:r w:rsidR="00C92237">
        <w:t xml:space="preserve"> </w:t>
      </w:r>
      <w:r w:rsidR="00F36251">
        <w:rPr>
          <w:i/>
        </w:rPr>
        <w:t>c</w:t>
      </w:r>
      <w:r w:rsidR="00F36251">
        <w:t xml:space="preserve"> </w:t>
      </w:r>
      <w:r w:rsidR="00C92237">
        <w:t xml:space="preserve">(i.e., </w:t>
      </w:r>
      <w:r w:rsidR="00F36251">
        <w:rPr>
          <w:i/>
        </w:rPr>
        <w:t>p</w:t>
      </w:r>
      <w:r w:rsidR="00F36251">
        <w:rPr>
          <w:i/>
          <w:vertAlign w:val="subscript"/>
        </w:rPr>
        <w:t>c</w:t>
      </w:r>
      <w:r w:rsidR="00F36251">
        <w:t>=0.15</w:t>
      </w:r>
      <w:r w:rsidR="00C92237">
        <w:t xml:space="preserve">, </w:t>
      </w:r>
      <w:r w:rsidR="00F36251">
        <w:t>0.</w:t>
      </w:r>
      <w:r w:rsidR="00C92237">
        <w:t>45</w:t>
      </w:r>
      <w:r w:rsidR="00F36251">
        <w:t>,</w:t>
      </w:r>
      <w:r w:rsidR="00C92237">
        <w:t xml:space="preserve"> and </w:t>
      </w:r>
      <w:r w:rsidR="00F36251" w:rsidRPr="00413182">
        <w:t>0.4</w:t>
      </w:r>
      <w:r w:rsidR="00C92237">
        <w:t xml:space="preserve"> </w:t>
      </w:r>
      <w:r w:rsidR="00F36251">
        <w:t xml:space="preserve">for red, blue, and </w:t>
      </w:r>
      <w:r w:rsidR="00C92237">
        <w:t>green</w:t>
      </w:r>
      <w:r w:rsidR="00F36251">
        <w:t xml:space="preserve"> marbles</w:t>
      </w:r>
      <w:r w:rsidR="00C92237">
        <w:t>)</w:t>
      </w:r>
      <w:r w:rsidR="008F7C4D">
        <w:t xml:space="preserve">.  </w:t>
      </w:r>
      <w:r w:rsidR="00413182">
        <w:t xml:space="preserve">Each sample will not perfectly represent the true distribution, e.g., a single sample of 10 marbles might yield 1 </w:t>
      </w:r>
      <w:r w:rsidR="00413182">
        <w:lastRenderedPageBreak/>
        <w:t xml:space="preserve">red, 4 blue, and 5 green (i.e., where </w:t>
      </w:r>
      <w:r w:rsidR="00413182">
        <w:rPr>
          <w:i/>
        </w:rPr>
        <w:t>p</w:t>
      </w:r>
      <w:r w:rsidR="00413182">
        <w:rPr>
          <w:i/>
          <w:vertAlign w:val="subscript"/>
        </w:rPr>
        <w:t>obs</w:t>
      </w:r>
      <w:r w:rsidR="00413182">
        <w:t xml:space="preserve">=0.1, 0.4, and 0.5).  </w:t>
      </w:r>
      <w:r w:rsidR="00F36251">
        <w:t>The multinomial distribution implies that the sampling variance (i.e., variation if the sampling process was replicated)</w:t>
      </w:r>
      <w:r w:rsidR="00413182">
        <w:t xml:space="preserve"> is a function of both the true probability and sample size,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r>
          <w:rPr>
            <w:rFonts w:ascii="Cambria Math" w:eastAsiaTheme="minorEastAsia" w:hAnsi="Cambria Math"/>
          </w:rPr>
          <m:t>=np(1-p)</m:t>
        </m:r>
      </m:oMath>
      <w:r w:rsidR="00413182">
        <w:rPr>
          <w:rFonts w:eastAsiaTheme="minorEastAsia"/>
        </w:rPr>
        <w:t xml:space="preserve">, where </w:t>
      </w:r>
      <w:r w:rsidR="00413182">
        <w:rPr>
          <w:rFonts w:eastAsiaTheme="minorEastAsia"/>
          <w:i/>
        </w:rPr>
        <w:t>n</w:t>
      </w:r>
      <w:r w:rsidR="00413182">
        <w:rPr>
          <w:rFonts w:eastAsiaTheme="minorEastAsia"/>
        </w:rPr>
        <w:t xml:space="preserve"> is the number sampled and </w:t>
      </w:r>
      <w:r w:rsidR="00413182">
        <w:rPr>
          <w:rFonts w:eastAsiaTheme="minorEastAsia"/>
          <w:i/>
        </w:rPr>
        <w:t>p</w:t>
      </w:r>
      <w:r w:rsidR="00413182">
        <w:rPr>
          <w:rFonts w:eastAsiaTheme="minorEastAsia"/>
        </w:rPr>
        <w:t xml:space="preserve"> is the true probability for each category.  </w:t>
      </w:r>
      <w:r w:rsidR="00AD4C48">
        <w:rPr>
          <w:rFonts w:eastAsiaTheme="minorEastAsia"/>
        </w:rPr>
        <w:t>Thus</w:t>
      </w:r>
      <w:r w:rsidR="00413182">
        <w:rPr>
          <w:rFonts w:eastAsiaTheme="minorEastAsia"/>
        </w:rPr>
        <w:t xml:space="preserve">, as  </w:t>
      </w:r>
      <w:r w:rsidR="00413182">
        <w:rPr>
          <w:rFonts w:eastAsiaTheme="minorEastAsia"/>
          <w:i/>
        </w:rPr>
        <w:t>n</w:t>
      </w:r>
      <w:r w:rsidR="00413182">
        <w:rPr>
          <w:rFonts w:eastAsiaTheme="minorEastAsia"/>
        </w:rPr>
        <w:t xml:space="preserve"> increases, the </w:t>
      </w:r>
      <w:r w:rsidR="00D64F42">
        <w:rPr>
          <w:rFonts w:eastAsiaTheme="minorEastAsia"/>
        </w:rPr>
        <w:t xml:space="preserve">coefficient of </w:t>
      </w:r>
      <w:r w:rsidR="00413182">
        <w:rPr>
          <w:rFonts w:eastAsiaTheme="minorEastAsia"/>
        </w:rPr>
        <w:t xml:space="preserve">variation </w:t>
      </w:r>
      <w:r w:rsidR="00D64F42">
        <w:rPr>
          <w:rFonts w:eastAsiaTheme="minorEastAsia"/>
        </w:rPr>
        <w:t xml:space="preserve">for sampling variance </w:t>
      </w:r>
      <w:r w:rsidR="00413182">
        <w:rPr>
          <w:rFonts w:eastAsiaTheme="minorEastAsia"/>
        </w:rPr>
        <w:t xml:space="preserve">for each category decreases by </w:t>
      </w:r>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n</m:t>
            </m:r>
          </m:e>
        </m:rad>
      </m:oMath>
      <w:r w:rsidR="00413182">
        <w:rPr>
          <w:rFonts w:eastAsiaTheme="minorEastAsia"/>
        </w:rPr>
        <w:t xml:space="preserve">. </w:t>
      </w:r>
    </w:p>
    <w:p w14:paraId="1E963AA9" w14:textId="376B4B1B" w:rsidR="0041402F" w:rsidRDefault="00BA6B7A" w:rsidP="008F7C4D">
      <w:pPr>
        <w:tabs>
          <w:tab w:val="left" w:pos="360"/>
        </w:tabs>
      </w:pPr>
      <w:r>
        <w:tab/>
      </w:r>
      <w:r w:rsidR="00B44D42">
        <w:t>In practice, compositional data for fish populations arises f</w:t>
      </w:r>
      <w:r w:rsidR="00F355C8">
        <w:t>rom a process of sampling fish</w:t>
      </w:r>
      <w:r w:rsidR="00B44D42">
        <w:t xml:space="preserve"> (e.g., non-extractive visual samples or by capturing and measuring fishes)</w:t>
      </w:r>
      <w:r w:rsidR="003C0198">
        <w:t xml:space="preserve">, and this sampling process </w:t>
      </w:r>
      <w:r w:rsidR="00102071">
        <w:t>is more complicated than assumed by a multinomial distribution</w:t>
      </w:r>
      <w:r w:rsidR="00B44D42">
        <w:t xml:space="preserve">.  </w:t>
      </w:r>
      <w:r w:rsidR="008334E7">
        <w:t>In particular, c</w:t>
      </w:r>
      <w:r w:rsidR="0041402F">
        <w:t>ompositional data</w:t>
      </w:r>
      <w:r w:rsidR="003471A2">
        <w:t xml:space="preserve"> are likely to </w:t>
      </w:r>
      <w:r w:rsidR="0041402F">
        <w:t>have greater variance than predicted by a multinomial distribution</w:t>
      </w:r>
      <w:r w:rsidR="00E7225D">
        <w:t xml:space="preserve"> based on the number of individual fish that are sampled</w:t>
      </w:r>
      <w:r w:rsidR="003471A2">
        <w:t xml:space="preserve">, and we term this “overdispersion” in the following.  This overdispersion arises </w:t>
      </w:r>
      <w:r w:rsidR="0041402F">
        <w:t xml:space="preserve">for </w:t>
      </w:r>
      <w:r w:rsidR="00E7225D">
        <w:t>two</w:t>
      </w:r>
      <w:r w:rsidR="0041402F">
        <w:t xml:space="preserve"> primary reasons:</w:t>
      </w:r>
    </w:p>
    <w:p w14:paraId="04552191" w14:textId="4EA3C340" w:rsidR="008F7C4D" w:rsidRDefault="0041402F" w:rsidP="0041402F">
      <w:pPr>
        <w:pStyle w:val="ListParagraph"/>
        <w:numPr>
          <w:ilvl w:val="0"/>
          <w:numId w:val="4"/>
        </w:numPr>
        <w:tabs>
          <w:tab w:val="left" w:pos="360"/>
        </w:tabs>
      </w:pPr>
      <w:r>
        <w:t xml:space="preserve">Lack of statistical independence </w:t>
      </w:r>
      <w:r w:rsidR="00D35ED4">
        <w:t>among</w:t>
      </w:r>
      <w:r>
        <w:t xml:space="preserve"> individual</w:t>
      </w:r>
      <w:r w:rsidR="00D35ED4">
        <w:t>s</w:t>
      </w:r>
      <w:r>
        <w:t xml:space="preserve"> in a sample:  The multinomial distribution assumes that each indivi</w:t>
      </w:r>
      <w:r w:rsidR="00E20B39">
        <w:t>dual (e.g., marble) is sampled independently</w:t>
      </w:r>
      <w:r>
        <w:t xml:space="preserve">.  This assumption is often violated, e.g., when </w:t>
      </w:r>
      <w:r w:rsidR="00170729">
        <w:t xml:space="preserve">fish </w:t>
      </w:r>
      <w:r w:rsidR="00FF7DC7">
        <w:t xml:space="preserve">schooling behavior </w:t>
      </w:r>
      <w:r>
        <w:t>leads</w:t>
      </w:r>
      <w:r w:rsidR="008F7C4D">
        <w:t xml:space="preserve"> to a single age being over-represented in each </w:t>
      </w:r>
      <w:r w:rsidR="00FF7DC7">
        <w:t xml:space="preserve">individual </w:t>
      </w:r>
      <w:r>
        <w:t>sample</w:t>
      </w:r>
      <w:r w:rsidR="00480F2C">
        <w:t xml:space="preserve"> </w:t>
      </w:r>
      <w:r w:rsidR="00480F2C">
        <w:fldChar w:fldCharType="begin"/>
      </w:r>
      <w:r w:rsidR="00480F2C">
        <w:instrText xml:space="preserve"> ADDIN ZOTERO_ITEM CSL_CITATION {"citationID":"18h8kqia4v","properties":{"formattedCitation":"(McAllister and Ianelli, 1997)","plainCitation":"(McAllister and Ianelli, 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N."}],"issued":{"date-parts":[["1997"]]}}}],"schema":"https://github.com/citation-style-language/schema/raw/master/csl-citation.json"} </w:instrText>
      </w:r>
      <w:r w:rsidR="00480F2C">
        <w:fldChar w:fldCharType="separate"/>
      </w:r>
      <w:r w:rsidR="00480F2C" w:rsidRPr="00480F2C">
        <w:rPr>
          <w:rFonts w:cs="Times New Roman"/>
        </w:rPr>
        <w:t>(McAllister and Ianelli, 1997)</w:t>
      </w:r>
      <w:r w:rsidR="00480F2C">
        <w:fldChar w:fldCharType="end"/>
      </w:r>
      <w:r>
        <w:t>.</w:t>
      </w:r>
    </w:p>
    <w:p w14:paraId="50F565AE" w14:textId="2171557B" w:rsidR="0041402F" w:rsidRDefault="0041402F" w:rsidP="0041402F">
      <w:pPr>
        <w:pStyle w:val="ListParagraph"/>
        <w:numPr>
          <w:ilvl w:val="0"/>
          <w:numId w:val="4"/>
        </w:numPr>
        <w:tabs>
          <w:tab w:val="left" w:pos="360"/>
        </w:tabs>
      </w:pPr>
      <w:r>
        <w:t>Heterogeneity among sampl</w:t>
      </w:r>
      <w:r w:rsidR="00DE771B">
        <w:t>es</w:t>
      </w:r>
      <w:r>
        <w:t xml:space="preserve">: </w:t>
      </w:r>
      <w:r w:rsidR="00DE771B">
        <w:t>T</w:t>
      </w:r>
      <w:r>
        <w:t xml:space="preserve">he multinomial distribution assumes that the probability </w:t>
      </w:r>
      <w:r>
        <w:rPr>
          <w:i/>
        </w:rPr>
        <w:t>p</w:t>
      </w:r>
      <w:r>
        <w:rPr>
          <w:i/>
          <w:vertAlign w:val="subscript"/>
        </w:rPr>
        <w:t>c</w:t>
      </w:r>
      <w:r>
        <w:t xml:space="preserve"> associated with each category </w:t>
      </w:r>
      <w:r>
        <w:rPr>
          <w:i/>
        </w:rPr>
        <w:t>c</w:t>
      </w:r>
      <w:r>
        <w:t xml:space="preserve"> is constant among many sampling units.  This assumption is often violated, e.g., when</w:t>
      </w:r>
      <w:r w:rsidR="003E1885">
        <w:t xml:space="preserve"> juvenile or adult</w:t>
      </w:r>
      <w:r>
        <w:t xml:space="preserve"> </w:t>
      </w:r>
      <w:r w:rsidR="00DE771B">
        <w:t>fish have an affinity for a particular depth range, leading to spatially varying proportions at age</w:t>
      </w:r>
      <w:r>
        <w:t xml:space="preserve"> </w:t>
      </w:r>
      <w:r>
        <w:fldChar w:fldCharType="begin"/>
      </w:r>
      <w:r>
        <w:instrText xml:space="preserve"> ADDIN ZOTERO_ITEM CSL_CITATION {"citationID":"2044cmf9lf","properties":{"formattedCitation":"(Thorson,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41402F">
        <w:rPr>
          <w:rFonts w:cs="Times New Roman"/>
        </w:rPr>
        <w:t>(Thorson, 2014)</w:t>
      </w:r>
      <w:r>
        <w:fldChar w:fldCharType="end"/>
      </w:r>
      <w:r>
        <w:t xml:space="preserve"> or between sampling tows </w:t>
      </w:r>
      <w:r>
        <w:fldChar w:fldCharType="begin"/>
      </w:r>
      <w:r>
        <w:instrText xml:space="preserve"> ADDIN ZOTERO_ITEM CSL_CITATION {"citationID":"lqoj7q9bc","properties":{"formattedCitation":"(Crone and Sampson, 1997)","plainCitation":"(Crone and Sampson, 1997)"},"citationItems":[{"id":1714,"uris":["http://zotero.org/users/251206/items/DZCPARXQ"],"uri":["http://zotero.org/users/251206/items/DZCPARXQ"],"itemData":{"id":1714,"type":"paper-conference","title":"Evaluation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B."}],"issued":{"date-parts":[["1997"]]},"accessed":{"date-parts":[["2015",9,28]]}}}],"schema":"https://github.com/citation-style-language/schema/raw/master/csl-citation.json"} </w:instrText>
      </w:r>
      <w:r>
        <w:fldChar w:fldCharType="separate"/>
      </w:r>
      <w:r w:rsidRPr="0041402F">
        <w:rPr>
          <w:rFonts w:cs="Times New Roman"/>
        </w:rPr>
        <w:t>(Crone and Sampson, 1997)</w:t>
      </w:r>
      <w:r>
        <w:fldChar w:fldCharType="end"/>
      </w:r>
      <w:r w:rsidR="007259EF">
        <w:t xml:space="preserve">, such that data from different states or ports </w:t>
      </w:r>
      <w:r w:rsidR="004D08A5">
        <w:t>yield compositional data with different proportions for each category</w:t>
      </w:r>
      <w:r>
        <w:t>.</w:t>
      </w:r>
    </w:p>
    <w:p w14:paraId="714AB247" w14:textId="5584329B" w:rsidR="00C92237" w:rsidRDefault="00FD3433" w:rsidP="008F7C4D">
      <w:pPr>
        <w:tabs>
          <w:tab w:val="left" w:pos="360"/>
        </w:tabs>
      </w:pPr>
      <w:r>
        <w:t xml:space="preserve">In practice, compositional data are standardized (sometimes termed “expanded”) to transform raw compositional sampling data into an aggregated estimate of the proportion in each category </w:t>
      </w:r>
      <w:r>
        <w:lastRenderedPageBreak/>
        <w:t xml:space="preserve">in a given year </w:t>
      </w:r>
      <w:r>
        <w:fldChar w:fldCharType="begin"/>
      </w:r>
      <w:r>
        <w:instrText xml:space="preserve"> ADDIN ZOTERO_ITEM CSL_CITATION {"citationID":"jqmO0VaS","properties":{"formattedCitation":"(Shelton et al., 2012; Thorson, 2014)","plainCitation":"(Shelton et al., 2012; Thorson, 2014)"},"citationItems":[{"id":693,"uris":["http://zotero.org/users/251206/items/WNWVBHP2"],"uri":["http://zotero.org/users/251206/items/WNWVBHP2"],"itemData":{"id":693,"type":"article-journal","title":"Estimating species composition and quantifying uncertainty in multispecies fisheries: hierarchical Bayesian models for stratified sampling protocols with missing data","container-title":"Canadian Journal of Fisheries and Aquatic Sciences","page":"231–246","volume":"69","issue":"2","source":"Google Scholar","shortTitle":"Estimating species composition and quantifying uncertainty in multispecies fisheries","author":[{"family":"Shelton","given":"A. O."},{"family":"Dick","given":"E. J."},{"family":"Pearson","given":"D. E."},{"family":"Ralston","given":"S."},{"family":"Mangel","given":"M."},{"family":"Walters","given":"C."}],"issued":{"date-parts":[["2012"]]}}},{"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FD3433">
        <w:rPr>
          <w:rFonts w:cs="Times New Roman"/>
        </w:rPr>
        <w:t>(Shelton et al., 2012; Thorson, 2014)</w:t>
      </w:r>
      <w:r>
        <w:fldChar w:fldCharType="end"/>
      </w:r>
      <w:r>
        <w:t>.  Compositional standardization ideally results in an estimate of “input” sample size for the compositional data in a given year</w:t>
      </w:r>
      <w:r w:rsidR="00574B43">
        <w:t>, where estimates are</w:t>
      </w:r>
      <w:r w:rsidR="00A109FE">
        <w:t xml:space="preserve"> frequently a function of both (i) the number of boats and (ii) the total number of sampled </w:t>
      </w:r>
      <w:r w:rsidR="00574B43">
        <w:t xml:space="preserve">fish </w:t>
      </w:r>
      <w:r w:rsidR="00A109FE">
        <w:fldChar w:fldCharType="begin"/>
      </w:r>
      <w:r w:rsidR="00A109FE">
        <w:instrText xml:space="preserve"> ADDIN ZOTERO_ITEM CSL_CITATION {"citationID":"2819d267av","properties":{"formattedCitation":"(Crone and Sampson, 1997; Stewart and Hamel, 2014)","plainCitation":"(Crone and Sampson, 1997; Stewart and Hamel, 2014)"},"citationItems":[{"id":1714,"uris":["http://zotero.org/users/251206/items/DZCPARXQ"],"uri":["http://zotero.org/users/251206/items/DZCPARXQ"],"itemData":{"id":1714,"type":"paper-conference","title":"Evaluation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B."}],"issued":{"date-parts":[["1997"]]},"accessed":{"date-parts":[["2015",9,28]]}}},{"id":2982,"uris":["http://zotero.org/users/251206/items/4DGKA8QE"],"uri":["http://zotero.org/users/251206/items/4DGKA8QE"],"itemData":{"id":2982,"type":"article-journal","title":"Bootstrapping of sample sizes for length-or age-composition data used in stock assessments","container-title":"Canadian Journal of Fisheries and Aquatic Sciences","page":"581–588","volume":"71","issue":"4","source":"Google Scholar","author":[{"family":"Stewart","given":"Ian J."},{"family":"Hamel","given":"Owen S."}],"issued":{"date-parts":[["2014"]]}}}],"schema":"https://github.com/citation-style-language/schema/raw/master/csl-citation.json"} </w:instrText>
      </w:r>
      <w:r w:rsidR="00A109FE">
        <w:fldChar w:fldCharType="separate"/>
      </w:r>
      <w:r w:rsidR="00A109FE" w:rsidRPr="00681378">
        <w:rPr>
          <w:rFonts w:cs="Times New Roman"/>
        </w:rPr>
        <w:t>(Crone and Sampson, 1997; Stewart and Hamel, 2014)</w:t>
      </w:r>
      <w:r w:rsidR="00A109FE">
        <w:fldChar w:fldCharType="end"/>
      </w:r>
      <w:r w:rsidR="00A109FE">
        <w:t xml:space="preserve">.  </w:t>
      </w:r>
    </w:p>
    <w:p w14:paraId="59A6477A" w14:textId="4BD0D622" w:rsidR="008369E9" w:rsidRDefault="00E7225D" w:rsidP="00CE0AF0">
      <w:pPr>
        <w:tabs>
          <w:tab w:val="left" w:pos="360"/>
        </w:tabs>
      </w:pPr>
      <w:r>
        <w:tab/>
        <w:t xml:space="preserve">The multinomial distribution is </w:t>
      </w:r>
      <w:r w:rsidR="00515444">
        <w:t xml:space="preserve">often </w:t>
      </w:r>
      <w:r w:rsidR="00664AC2">
        <w:t xml:space="preserve">used in the likelihood </w:t>
      </w:r>
      <w:r>
        <w:t xml:space="preserve">function </w:t>
      </w:r>
      <w:r w:rsidR="00515444">
        <w:t xml:space="preserve">that </w:t>
      </w:r>
      <w:r>
        <w:t>is maximized to estimate parameters in an integrated assessment model</w:t>
      </w:r>
      <w:r w:rsidR="003E1885">
        <w:t xml:space="preserve">.  In this usage, the multinomial distribution is used to approximate the probability that a given composition sample arose from the fish population given proposed values for estimated parameters. </w:t>
      </w:r>
      <w:r w:rsidR="00CE0AF0">
        <w:t>Input sample size (calculated during compositional standardization) is often used as the sample size for this likelihood function, and therefore</w:t>
      </w:r>
      <w:r w:rsidR="00574B43">
        <w:t>,</w:t>
      </w:r>
      <w:r w:rsidR="00CE0AF0">
        <w:t xml:space="preserve"> input sample size controls the weighting of compositional data relative to other data sources.  However, </w:t>
      </w:r>
      <w:r w:rsidR="006B3F81">
        <w:t xml:space="preserve">model </w:t>
      </w:r>
      <w:r w:rsidR="00CE0AF0">
        <w:t xml:space="preserve">misspecification may cause this input sample size to be an inappropriate measure of data weighting. </w:t>
      </w:r>
      <w:r w:rsidR="008369E9">
        <w:t xml:space="preserve"> As a thought experiment, imagine that all participants in a fishery made-up numbers for their reporting of fish sizes in their catch.  These data would have no information about the size-composition of the population, and a stock assessment model would have optimal performance if it assigned zero weight to these data.  As a less extreme example, age-composition data are often obtained by laboratory examination of fish samples (otoliths or spines), and these laboratory methods sometimes mis-identify the age of a given fish.  Ageing error will cause age-composition data to be a noisy measure of </w:t>
      </w:r>
      <w:r w:rsidR="00574B43">
        <w:t xml:space="preserve">the </w:t>
      </w:r>
      <w:r w:rsidR="008369E9">
        <w:t xml:space="preserve">true age-composition, </w:t>
      </w:r>
      <w:r w:rsidR="00C4199F">
        <w:t xml:space="preserve">such that increasing the sample size of age-composition data is only useful if ageing error is absent </w:t>
      </w:r>
      <w:r w:rsidR="00C4199F">
        <w:fldChar w:fldCharType="begin"/>
      </w:r>
      <w:r w:rsidR="00C4199F">
        <w:instrText xml:space="preserve"> ADDIN ZOTERO_ITEM CSL_CITATION {"citationID":"2bq3r0s0lv","properties":{"formattedCitation":"(Coggins and Quinn, 1998)","plainCitation":"(Coggins and Quinn, 1998)"},"citationItems":[{"id":2334,"uris":["http://zotero.org/users/251206/items/24HA9IZV"],"uri":["http://zotero.org/users/251206/items/24HA9IZV"],"itemData":{"id":2334,"type":"article-journal","title":"A simulation study of the effects of aging error and sample size on sustained yield estimates","container-title":"Fishery stock assessment models","page":"955–975","source":"Google Scholar","author":[{"family":"Coggins","given":"L. G."},{"family":"Quinn","given":"T. J."}],"issued":{"date-parts":[["1998"]]}}}],"schema":"https://github.com/citation-style-language/schema/raw/master/csl-citation.json"} </w:instrText>
      </w:r>
      <w:r w:rsidR="00C4199F">
        <w:fldChar w:fldCharType="separate"/>
      </w:r>
      <w:r w:rsidR="00C4199F" w:rsidRPr="00C4199F">
        <w:rPr>
          <w:rFonts w:cs="Times New Roman"/>
        </w:rPr>
        <w:t>(Coggins and Quinn, 1998)</w:t>
      </w:r>
      <w:r w:rsidR="00C4199F">
        <w:fldChar w:fldCharType="end"/>
      </w:r>
      <w:r w:rsidR="008369E9">
        <w:t xml:space="preserve">.  </w:t>
      </w:r>
      <w:r w:rsidR="00C4199F">
        <w:t>However, i</w:t>
      </w:r>
      <w:r w:rsidR="008369E9">
        <w:t xml:space="preserve">f the stock assessment model uses </w:t>
      </w:r>
      <w:r w:rsidR="00C4199F">
        <w:t xml:space="preserve">double-reading and </w:t>
      </w:r>
      <w:r w:rsidR="008369E9">
        <w:t>ageing-error methods to correct for the ageing error</w:t>
      </w:r>
      <w:r w:rsidR="00C4199F">
        <w:t xml:space="preserve"> </w:t>
      </w:r>
      <w:r w:rsidR="00C4199F">
        <w:fldChar w:fldCharType="begin"/>
      </w:r>
      <w:r w:rsidR="00C4199F">
        <w:instrText xml:space="preserve"> ADDIN ZOTERO_ITEM CSL_CITATION {"citationID":"2jto3i418u","properties":{"formattedCitation":"(Methot and Wetzel, 2013; Punt et al., 2008)","plainCitation":"(Methot and Wetzel, 2013; Punt et al., 2008)"},"citationItems":[{"id":163,"uris":["http://zotero.org/users/251206/items/8U3GT4KC"],"uri":["http://zotero.org/users/251206/items/8U3GT4KC"],"itemData":{"id":163,"type":"article-journal","title":"Stock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R."}],"issued":{"date-parts":[["2013"]]}}},{"id":404,"uris":["http://zotero.org/users/251206/items/K9PAXT35"],"uri":["http://zotero.org/users/251206/items/K9PAXT35"],"itemData":{"id":404,"type":"article-journal","title":"Quantifying age-reading error for use in fisheries stock assessments, with application to species in Australia's southern and eastern scalefish and shark fishery","container-title":"Canadian Journal of Fisheries and Aquatic Sciences","page":"1991–2005","volume":"65","issue":"9","source":"Google Scholar","author":[{"family":"Punt","given":"André E."},{"family":"Smith","given":"D. C"},{"family":"KrusicGolub","given":"K."},{"family":"Robertson","given":"S."}],"issued":{"date-parts":[["2008"]]}}}],"schema":"https://github.com/citation-style-language/schema/raw/master/csl-citation.json"} </w:instrText>
      </w:r>
      <w:r w:rsidR="00C4199F">
        <w:fldChar w:fldCharType="separate"/>
      </w:r>
      <w:r w:rsidR="00C4199F" w:rsidRPr="00C4199F">
        <w:rPr>
          <w:rFonts w:cs="Times New Roman"/>
        </w:rPr>
        <w:t>(Methot and Wetzel, 2013; Punt et al., 2008)</w:t>
      </w:r>
      <w:r w:rsidR="00C4199F">
        <w:fldChar w:fldCharType="end"/>
      </w:r>
      <w:r w:rsidR="008369E9">
        <w:t xml:space="preserve">, these data might again be a useful measure </w:t>
      </w:r>
      <w:r w:rsidR="00C4199F">
        <w:t xml:space="preserve">of population age structure.  This example highlights that the proper weight of composition data depends upon the specification of the </w:t>
      </w:r>
      <w:r w:rsidR="00C4199F">
        <w:lastRenderedPageBreak/>
        <w:t xml:space="preserve">model, where model misspecification (e.g., neglecting the impact of ageing error) results in a lower optimal weight for compositional data.  </w:t>
      </w:r>
    </w:p>
    <w:p w14:paraId="5B10EC8F" w14:textId="7641C884" w:rsidR="00956D4B" w:rsidRDefault="00C4199F" w:rsidP="00F92AD3">
      <w:pPr>
        <w:tabs>
          <w:tab w:val="left" w:pos="360"/>
        </w:tabs>
      </w:pPr>
      <w:r>
        <w:tab/>
      </w:r>
      <w:r w:rsidR="007F0DF7">
        <w:t>These considerations therefore suggest that t</w:t>
      </w:r>
      <w:r>
        <w:t xml:space="preserve">he optimal weighting of compositional data depends upon the match between the specified model and the </w:t>
      </w:r>
      <w:r w:rsidR="007F0DF7">
        <w:t xml:space="preserve">true </w:t>
      </w:r>
      <w:r>
        <w:t xml:space="preserve">data-generating process.  </w:t>
      </w:r>
      <w:r w:rsidR="0052109C">
        <w:t xml:space="preserve">This conclusion implies that compositional weighting can be accomplished by inspecting the goodness-of-fit between compositional data and estimated proportions from the assessment model, and decreasing the sample size for data that generally do not match.  This </w:t>
      </w:r>
      <w:r w:rsidR="00956D4B">
        <w:t xml:space="preserve">process </w:t>
      </w:r>
      <w:r w:rsidR="0052109C">
        <w:t xml:space="preserve">suggested by McAllister and Ianelli </w:t>
      </w:r>
      <w:r w:rsidR="0052109C">
        <w:fldChar w:fldCharType="begin"/>
      </w:r>
      <w:r w:rsidR="0052109C">
        <w:instrText xml:space="preserve"> ADDIN ZOTERO_ITEM CSL_CITATION {"citationID":"28qsrc9723","properties":{"formattedCitation":"(1997)","plainCitation":"(1997)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N."}],"issued":{"date-parts":[["1997"]]}},"suppress-author":true}],"schema":"https://github.com/citation-style-language/schema/raw/master/csl-citation.json"} </w:instrText>
      </w:r>
      <w:r w:rsidR="0052109C">
        <w:fldChar w:fldCharType="separate"/>
      </w:r>
      <w:r w:rsidR="0052109C" w:rsidRPr="0052109C">
        <w:rPr>
          <w:rFonts w:cs="Times New Roman"/>
        </w:rPr>
        <w:t>(1997)</w:t>
      </w:r>
      <w:r w:rsidR="0052109C">
        <w:fldChar w:fldCharType="end"/>
      </w:r>
      <w:r w:rsidR="00956D4B">
        <w:t xml:space="preserve">, who proposed estimating the “effective sample size” for compositional data via the match between predicted and observed compositional data.  However, </w:t>
      </w:r>
      <w:r w:rsidR="00057203">
        <w:t>iterative reweighting approaches such as those suggested by</w:t>
      </w:r>
      <w:r w:rsidR="00956D4B">
        <w:t xml:space="preserve"> McAllister-Ianelli </w:t>
      </w:r>
      <w:r w:rsidR="00057203">
        <w:t xml:space="preserve">(1997) </w:t>
      </w:r>
      <w:r w:rsidR="00C167CB">
        <w:t>require</w:t>
      </w:r>
      <w:r w:rsidR="00956D4B">
        <w:t xml:space="preserve"> the following steps: (1) fit the assessment model to available data; (2) extract estimates of compositional proportions; (3) calculate the effective sample size; (4) input the new effective sample size; (5) iterate steps 1-4 a fixed number of times, or until subsequent iterations do not change the estimate of effective sample size.  </w:t>
      </w:r>
      <w:r w:rsidR="00BE69C6">
        <w:t xml:space="preserve">Decreasing the effective sample size has identical impact to decreasing the weight of the multinomial likelihood function by a fixed amount </w:t>
      </w:r>
      <w:r w:rsidR="00BE69C6">
        <w:fldChar w:fldCharType="begin"/>
      </w:r>
      <w:r w:rsidR="00BE69C6">
        <w:instrText xml:space="preserve"> ADDIN ZOTERO_ITEM CSL_CITATION {"citationID":"7hi70v829","properties":{"formattedCitation":"(Francis,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rsidR="00BE69C6">
        <w:fldChar w:fldCharType="separate"/>
      </w:r>
      <w:r w:rsidR="00BE69C6" w:rsidRPr="00BE69C6">
        <w:rPr>
          <w:rFonts w:cs="Times New Roman"/>
        </w:rPr>
        <w:t>(Francis, 2011)</w:t>
      </w:r>
      <w:r w:rsidR="00BE69C6">
        <w:fldChar w:fldCharType="end"/>
      </w:r>
      <w:r w:rsidR="003E1885">
        <w:t>, such that this process is essentially reweighting the compositional data during each iteration of the algorithm</w:t>
      </w:r>
      <w:r w:rsidR="00BE69C6">
        <w:t xml:space="preserve">.  </w:t>
      </w:r>
      <w:r w:rsidR="00956D4B">
        <w:t xml:space="preserve">This iterative-reweighting algorithm has several draw-backs, including being </w:t>
      </w:r>
      <w:r w:rsidR="002B1A37">
        <w:t>infeasible</w:t>
      </w:r>
      <w:r w:rsidR="00956D4B">
        <w:t xml:space="preserve"> to </w:t>
      </w:r>
      <w:r w:rsidR="002B1A37">
        <w:t>repeat</w:t>
      </w:r>
      <w:r w:rsidR="00956D4B">
        <w:t xml:space="preserve"> for every sensitivity run, inability to incorporate into simulation designs, and difficulties when estimating likelihood profiles for stock assessment parameters.  </w:t>
      </w:r>
    </w:p>
    <w:p w14:paraId="3350109A" w14:textId="1131F108" w:rsidR="00956D4B" w:rsidRDefault="00956D4B" w:rsidP="00F92AD3">
      <w:pPr>
        <w:tabs>
          <w:tab w:val="left" w:pos="360"/>
        </w:tabs>
      </w:pPr>
      <w:r>
        <w:tab/>
      </w:r>
      <w:r w:rsidR="00F355C8">
        <w:t>In the following, we</w:t>
      </w:r>
      <w:r>
        <w:t xml:space="preserve"> seek to develop a method to estimate effective sample size during parameter estimation.  Ideally, this would involve estimating a new parameter which governs the ratio of input and effective sample size.  Uncertainty in this parameter could then be estimated </w:t>
      </w:r>
      <w:r>
        <w:lastRenderedPageBreak/>
        <w:t xml:space="preserve">using conventional methods </w:t>
      </w:r>
      <w:r>
        <w:fldChar w:fldCharType="begin"/>
      </w:r>
      <w:r>
        <w:instrText xml:space="preserve"> ADDIN ZOTERO_ITEM CSL_CITATION {"citationID":"ak5v9a7h8","properties":{"formattedCitation":"(Magnusson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956D4B">
        <w:rPr>
          <w:rFonts w:cs="Times New Roman"/>
        </w:rPr>
        <w:t>(Magnusson et al., 2013)</w:t>
      </w:r>
      <w:r>
        <w:fldChar w:fldCharType="end"/>
      </w:r>
      <w:r>
        <w:t xml:space="preserve">, and its uncertainty could be </w:t>
      </w:r>
      <w:r w:rsidR="002B1A37">
        <w:t>propagated</w:t>
      </w:r>
      <w:r>
        <w:t xml:space="preserve"> and evaluated during stock projections.  </w:t>
      </w:r>
      <w:r w:rsidR="00BE69C6">
        <w:t xml:space="preserve">For this purpose, we propose using a Dirichlet-multinomial </w:t>
      </w:r>
      <w:r w:rsidR="005B0E9E">
        <w:t xml:space="preserve">(DM) </w:t>
      </w:r>
      <w:r w:rsidR="00BE69C6">
        <w:t xml:space="preserve">distribution as the likelihood function of compositional data in an integrated assessment model.  We show that this distribution involves estimating a new parameter, and can be parameterized such that it estimates an approximately linear relationship between input and effective sample size.  We incorporate this new distribution into the Stock Synthesis </w:t>
      </w:r>
      <w:r w:rsidR="006B3F81">
        <w:t xml:space="preserve">(SS) </w:t>
      </w:r>
      <w:r w:rsidR="00BE69C6">
        <w:t xml:space="preserve">stock assessment software, which is widely used in the United States and internationally </w:t>
      </w:r>
      <w:r w:rsidR="00BE69C6">
        <w:fldChar w:fldCharType="begin"/>
      </w:r>
      <w:r w:rsidR="00BE69C6">
        <w:instrText xml:space="preserve"> ADDIN ZOTERO_ITEM CSL_CITATION {"citationID":"lqdfn54el","properties":{"formattedCitation":"(Methot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E69C6">
        <w:fldChar w:fldCharType="separate"/>
      </w:r>
      <w:r w:rsidR="00BE69C6" w:rsidRPr="00BE69C6">
        <w:rPr>
          <w:rFonts w:cs="Times New Roman"/>
        </w:rPr>
        <w:t>(Methot and Wetzel, 2013)</w:t>
      </w:r>
      <w:r w:rsidR="00BE69C6">
        <w:fldChar w:fldCharType="end"/>
      </w:r>
      <w:r w:rsidR="00AE19D4">
        <w:t>, when fitting to marginal and conditional length or age composition data</w:t>
      </w:r>
      <w:r w:rsidR="00BE69C6">
        <w:t xml:space="preserve">.  We then use a case study and simulation experiment to show that the Dirichlet-multinomial likelihood function </w:t>
      </w:r>
      <w:r w:rsidR="00385CA4">
        <w:t xml:space="preserve">provides </w:t>
      </w:r>
      <w:r w:rsidR="00BE69C6">
        <w:t xml:space="preserve">estimates </w:t>
      </w:r>
      <w:r w:rsidR="00B360F9">
        <w:t xml:space="preserve">of </w:t>
      </w:r>
      <w:r w:rsidR="00BE69C6">
        <w:t xml:space="preserve">effective sample size that </w:t>
      </w:r>
      <w:r w:rsidR="00B360F9">
        <w:t xml:space="preserve">are </w:t>
      </w:r>
      <w:r w:rsidR="00BE69C6">
        <w:t xml:space="preserve">similar to </w:t>
      </w:r>
      <w:r w:rsidR="00A52A64">
        <w:t>iterative reweighting</w:t>
      </w:r>
      <w:r w:rsidR="00BE69C6">
        <w:t xml:space="preserve"> method</w:t>
      </w:r>
      <w:r w:rsidR="00A52A64">
        <w:t>s</w:t>
      </w:r>
      <w:r w:rsidR="00BE69C6">
        <w:t xml:space="preserve">, but without requiring </w:t>
      </w:r>
      <w:r w:rsidR="003E1885">
        <w:t xml:space="preserve">multiple iterations of running </w:t>
      </w:r>
      <w:r w:rsidR="00BE69C6">
        <w:t xml:space="preserve">the assessment model. </w:t>
      </w:r>
    </w:p>
    <w:p w14:paraId="2199B7F1" w14:textId="7677685B" w:rsidR="003A63B5" w:rsidRPr="003A63B5" w:rsidRDefault="00E67A70" w:rsidP="00F92AD3">
      <w:pPr>
        <w:tabs>
          <w:tab w:val="left" w:pos="360"/>
        </w:tabs>
        <w:rPr>
          <w:b/>
        </w:rPr>
      </w:pPr>
      <w:r>
        <w:rPr>
          <w:b/>
        </w:rPr>
        <w:t xml:space="preserve">2. </w:t>
      </w:r>
      <w:r w:rsidR="003A63B5" w:rsidRPr="003A63B5">
        <w:rPr>
          <w:b/>
        </w:rPr>
        <w:t>Methods</w:t>
      </w:r>
    </w:p>
    <w:p w14:paraId="213263C8" w14:textId="111EDA65" w:rsidR="003A09D6" w:rsidRPr="00655DC4" w:rsidRDefault="00E67A70" w:rsidP="00F92AD3">
      <w:pPr>
        <w:tabs>
          <w:tab w:val="left" w:pos="360"/>
        </w:tabs>
        <w:rPr>
          <w:i/>
        </w:rPr>
      </w:pPr>
      <w:r>
        <w:rPr>
          <w:i/>
        </w:rPr>
        <w:t xml:space="preserve">2.1 </w:t>
      </w:r>
      <w:r w:rsidR="0041622D">
        <w:rPr>
          <w:i/>
        </w:rPr>
        <w:t>Introducing the Dirichlet-m</w:t>
      </w:r>
      <w:r w:rsidR="003A09D6">
        <w:rPr>
          <w:i/>
        </w:rPr>
        <w:t>ultinomial distribution</w:t>
      </w:r>
    </w:p>
    <w:p w14:paraId="252AB138" w14:textId="5A90C31B" w:rsidR="003A09D6" w:rsidRDefault="003A09D6" w:rsidP="00F92AD3">
      <w:pPr>
        <w:tabs>
          <w:tab w:val="left" w:pos="360"/>
        </w:tabs>
      </w:pPr>
      <w:r>
        <w:t>We here use a Dirichlet-</w:t>
      </w:r>
      <w:r w:rsidR="003E1885">
        <w:t>,</w:t>
      </w:r>
      <w:r>
        <w:t>ultinomial distribution:</w:t>
      </w:r>
    </w:p>
    <w:p w14:paraId="71DD88B5" w14:textId="77777777"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AD28003" w14:textId="31448823" w:rsidR="008D292E" w:rsidRDefault="008D292E" w:rsidP="008D292E">
      <w:pPr>
        <w:tabs>
          <w:tab w:val="left" w:pos="360"/>
          <w:tab w:val="left" w:pos="5760"/>
        </w:tabs>
        <w:rPr>
          <w:rFonts w:eastAsiaTheme="minorEastAsia" w:cs="Times New Roman"/>
          <w:szCs w:val="24"/>
        </w:rPr>
      </w:pPr>
      <w:r>
        <w:rPr>
          <w:rFonts w:cs="Times New Roman"/>
          <w:szCs w:val="24"/>
        </w:rPr>
        <w:t xml:space="preserve">where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non-negative 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w:t>
      </w:r>
      <w:r w:rsidR="0057605D">
        <w:rPr>
          <w:rFonts w:eastAsiaTheme="minorEastAsia" w:cs="Times New Roman"/>
          <w:szCs w:val="24"/>
        </w:rPr>
        <w:t xml:space="preserve">variance inflation coefficient.  </w:t>
      </w:r>
      <w:r w:rsidR="006B3F81">
        <w:rPr>
          <w:rFonts w:eastAsiaTheme="minorEastAsia" w:cs="Times New Roman"/>
          <w:szCs w:val="24"/>
        </w:rPr>
        <w:t>Here, w</w:t>
      </w:r>
      <w:r>
        <w:rPr>
          <w:rFonts w:eastAsiaTheme="minorEastAsia" w:cs="Times New Roman"/>
          <w:szCs w:val="24"/>
        </w:rPr>
        <w:t>e use the gamma function, rather than the conventional factorial function, so that the Dirichlet-</w:t>
      </w:r>
      <w:r w:rsidR="003E1885">
        <w:rPr>
          <w:rFonts w:eastAsiaTheme="minorEastAsia" w:cs="Times New Roman"/>
          <w:szCs w:val="24"/>
        </w:rPr>
        <w:t>m</w:t>
      </w:r>
      <w:r>
        <w:rPr>
          <w:rFonts w:eastAsiaTheme="minorEastAsia" w:cs="Times New Roman"/>
          <w:szCs w:val="24"/>
        </w:rPr>
        <w:t xml:space="preserve">ultinomial is defined for all non-negative sample sizes </w:t>
      </w:r>
      <w:r>
        <w:rPr>
          <w:rFonts w:eastAsiaTheme="minorEastAsia" w:cs="Times New Roman"/>
          <w:i/>
          <w:szCs w:val="24"/>
        </w:rPr>
        <w:t>N</w:t>
      </w:r>
      <w:r w:rsidR="0057605D">
        <w:rPr>
          <w:rFonts w:eastAsiaTheme="minorEastAsia" w:cs="Times New Roman"/>
          <w:szCs w:val="24"/>
        </w:rPr>
        <w:t xml:space="preserve">, such that it reduces to the conventional Dirichlet-multinomial distribution whenever input sample size is a whole number.  We here present theory using notation for age-composition data, but note </w:t>
      </w:r>
      <w:r w:rsidR="0057605D">
        <w:rPr>
          <w:rFonts w:eastAsiaTheme="minorEastAsia" w:cs="Times New Roman"/>
          <w:szCs w:val="24"/>
        </w:rPr>
        <w:lastRenderedPageBreak/>
        <w:t>that it is fully applicable (and implemented in Stock Synthesis) for length-composition data as well</w:t>
      </w:r>
      <w:r>
        <w:rPr>
          <w:rFonts w:eastAsiaTheme="minorEastAsia" w:cs="Times New Roman"/>
          <w:szCs w:val="24"/>
        </w:rPr>
        <w:t xml:space="preserve">. </w:t>
      </w:r>
      <w:commentRangeStart w:id="0"/>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0"/>
      <w:r>
        <w:rPr>
          <w:rStyle w:val="CommentReference"/>
        </w:rPr>
        <w:commentReference w:id="0"/>
      </w:r>
      <w:r>
        <w:rPr>
          <w:rFonts w:eastAsiaTheme="minorEastAsia" w:cs="Times New Roman"/>
          <w:szCs w:val="24"/>
        </w:rPr>
        <w:t>does not depend upon the parameters, but ensures t</w:t>
      </w:r>
      <w:r w:rsidR="00576611">
        <w:rPr>
          <w:rFonts w:eastAsiaTheme="minorEastAsia" w:cs="Times New Roman"/>
          <w:szCs w:val="24"/>
        </w:rPr>
        <w:t xml:space="preserve">hat the value of the Dirichlet-multinomial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converges on the value of the conventional multinomial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as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sidR="00576611">
        <w:rPr>
          <w:rFonts w:eastAsiaTheme="minorEastAsia" w:cs="Times New Roman"/>
          <w:szCs w:val="24"/>
        </w:rPr>
        <w:t>,</w:t>
      </w:r>
      <w:r>
        <w:rPr>
          <w:rFonts w:eastAsiaTheme="minorEastAsia" w:cs="Times New Roman"/>
          <w:szCs w:val="24"/>
        </w:rPr>
        <w:t>:</w:t>
      </w:r>
    </w:p>
    <w:p w14:paraId="5885E175" w14:textId="77777777" w:rsidR="008D292E" w:rsidRDefault="008D292E" w:rsidP="008D292E">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14:paraId="232734B3" w14:textId="7BE19040" w:rsidR="008D292E" w:rsidRDefault="00576611" w:rsidP="008D292E">
      <w:pPr>
        <w:tabs>
          <w:tab w:val="left" w:pos="360"/>
          <w:tab w:val="left" w:pos="5760"/>
        </w:tabs>
        <w:rPr>
          <w:rFonts w:eastAsiaTheme="minorEastAsia"/>
          <w:szCs w:val="24"/>
        </w:rPr>
      </w:pPr>
      <w:r>
        <w:rPr>
          <w:rFonts w:eastAsiaTheme="minorEastAsia"/>
          <w:szCs w:val="24"/>
        </w:rPr>
        <w:t>such that the</w:t>
      </w:r>
      <w:r w:rsidR="008D292E">
        <w:rPr>
          <w:rFonts w:eastAsiaTheme="minorEastAsia"/>
          <w:szCs w:val="24"/>
        </w:rPr>
        <w:t xml:space="preserve"> multinomial </w:t>
      </w:r>
      <w:r>
        <w:rPr>
          <w:rFonts w:eastAsiaTheme="minorEastAsia"/>
          <w:szCs w:val="24"/>
        </w:rPr>
        <w:t>distribution is a special case of the Dirichlet-multinomial distribution</w:t>
      </w:r>
      <w:r w:rsidR="008D292E">
        <w:rPr>
          <w:rFonts w:eastAsiaTheme="minorEastAsia"/>
          <w:szCs w:val="24"/>
        </w:rPr>
        <w:t xml:space="preserve">.  </w:t>
      </w:r>
    </w:p>
    <w:p w14:paraId="321D7FC9" w14:textId="7E4345A6" w:rsidR="003A09D6" w:rsidRDefault="008D292E" w:rsidP="008D292E">
      <w:pPr>
        <w:tabs>
          <w:tab w:val="left" w:pos="360"/>
          <w:tab w:val="left" w:pos="5760"/>
        </w:tabs>
        <w:rPr>
          <w:rFonts w:eastAsiaTheme="minorEastAsia"/>
          <w:szCs w:val="24"/>
        </w:rPr>
      </w:pPr>
      <w:r>
        <w:rPr>
          <w:rFonts w:eastAsiaTheme="minorEastAsia"/>
          <w:i/>
          <w:szCs w:val="24"/>
        </w:rPr>
        <w:t xml:space="preserve"> </w:t>
      </w:r>
      <w:r w:rsidR="00147CF5">
        <w:rPr>
          <w:rFonts w:eastAsiaTheme="minorEastAsia"/>
          <w:i/>
          <w:szCs w:val="24"/>
        </w:rPr>
        <w:t xml:space="preserve">2.2 </w:t>
      </w:r>
      <w:r w:rsidR="0041622D">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14:paraId="30BC03CF" w14:textId="77777777"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14:paraId="37EAE21C" w14:textId="77777777"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14:paraId="48F111B5" w14:textId="77777777" w:rsidR="00F71AA0" w:rsidRDefault="00F71AA0" w:rsidP="00F71AA0">
      <w:pPr>
        <w:tabs>
          <w:tab w:val="left" w:pos="360"/>
          <w:tab w:val="left" w:pos="5760"/>
        </w:tabs>
        <w:rPr>
          <w:rFonts w:eastAsiaTheme="minorEastAsia"/>
        </w:rPr>
      </w:pPr>
      <w:r>
        <w:rPr>
          <w:rFonts w:eastAsiaTheme="minorEastAsia"/>
        </w:rPr>
        <w:t xml:space="preserve">where </w:t>
      </w:r>
      <w:r>
        <w:rPr>
          <w:rFonts w:eastAsiaTheme="minorEastAsia"/>
          <w:i/>
        </w:rPr>
        <w:t>N</w:t>
      </w:r>
      <w:r>
        <w:rPr>
          <w:rFonts w:eastAsiaTheme="minorEastAsia"/>
        </w:rPr>
        <w:t xml:space="preserve"> is the sample size.  Defining observed proportion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14:paraId="634115CF" w14:textId="77777777"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14:paraId="52EE83DC" w14:textId="77777777"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14:paraId="23456AB6" w14:textId="77777777" w:rsidR="003A09D6" w:rsidRDefault="00F71AA0" w:rsidP="00F92AD3">
      <w:pPr>
        <w:tabs>
          <w:tab w:val="left" w:pos="360"/>
          <w:tab w:val="left" w:pos="5760"/>
        </w:tabs>
        <w:rPr>
          <w:rFonts w:eastAsiaTheme="minorEastAsia"/>
          <w:szCs w:val="24"/>
        </w:rPr>
      </w:pPr>
      <w:r>
        <w:rPr>
          <w:rFonts w:eastAsiaTheme="minorEastAsia"/>
          <w:szCs w:val="24"/>
        </w:rPr>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a Dirichlet distribution:</w:t>
      </w:r>
    </w:p>
    <w:p w14:paraId="391B8F26" w14:textId="77777777" w:rsidR="003A09D6" w:rsidRDefault="00877A4E"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14:paraId="714F8622" w14:textId="77777777" w:rsidR="00F71AA0" w:rsidRDefault="003A09D6" w:rsidP="00F92AD3">
      <w:pPr>
        <w:tabs>
          <w:tab w:val="left" w:pos="360"/>
          <w:tab w:val="left" w:pos="5760"/>
        </w:tabs>
        <w:rPr>
          <w:rFonts w:eastAsiaTheme="minorEastAsia"/>
        </w:rPr>
      </w:pPr>
      <w:r>
        <w:rPr>
          <w:rFonts w:eastAsiaTheme="minorEastAsia"/>
          <w:szCs w:val="24"/>
        </w:rPr>
        <w:t xml:space="preserve">where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14:paraId="12D9C4AF" w14:textId="77777777"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14:paraId="475B2AA4" w14:textId="77777777" w:rsidR="003A09D6" w:rsidRDefault="00F71AA0" w:rsidP="00F92AD3">
      <w:pPr>
        <w:tabs>
          <w:tab w:val="left" w:pos="360"/>
          <w:tab w:val="left" w:pos="5760"/>
        </w:tabs>
        <w:rPr>
          <w:rFonts w:eastAsiaTheme="minorEastAsia"/>
          <w:szCs w:val="24"/>
        </w:rPr>
      </w:pPr>
      <w:r>
        <w:rPr>
          <w:rFonts w:eastAsiaTheme="minorEastAsia"/>
        </w:rPr>
        <w:t>such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14:paraId="0F7FB0D8" w14:textId="67F90277" w:rsidR="003A09D6" w:rsidRDefault="00F71AA0" w:rsidP="00F92AD3">
      <w:pPr>
        <w:tabs>
          <w:tab w:val="left" w:pos="360"/>
          <w:tab w:val="left" w:pos="5760"/>
        </w:tabs>
        <w:rPr>
          <w:rFonts w:eastAsiaTheme="minorEastAsia"/>
        </w:rPr>
      </w:pPr>
      <w:r>
        <w:rPr>
          <w:rFonts w:eastAsiaTheme="minorEastAsia"/>
        </w:rPr>
        <w:tab/>
        <w:t xml:space="preserve">Finally, </w:t>
      </w:r>
      <w:r w:rsidR="003A09D6">
        <w:rPr>
          <w:rFonts w:eastAsiaTheme="minorEastAsia"/>
        </w:rPr>
        <w:t>the variance of the observed proportion at age for a Dirichlet-multinomial distribution is approximately:</w:t>
      </w:r>
    </w:p>
    <w:p w14:paraId="30B00B16" w14:textId="77777777" w:rsidR="003A09D6" w:rsidRPr="004974F4" w:rsidRDefault="003A09D6" w:rsidP="00F92AD3">
      <w:pPr>
        <w:tabs>
          <w:tab w:val="left" w:pos="360"/>
          <w:tab w:val="left" w:pos="5760"/>
        </w:tabs>
        <w:rPr>
          <w:rFonts w:eastAsiaTheme="minorEastAsia"/>
        </w:rPr>
      </w:pPr>
      <m:oMathPara>
        <m:oMath>
          <m:r>
            <w:rPr>
              <w:rFonts w:ascii="Cambria Math" w:hAnsi="Cambria Math"/>
            </w:rPr>
            <w:lastRenderedPageBreak/>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14:paraId="6CA622CE" w14:textId="4D86D0EE"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 a Dirichlet-multinomial distribution as</w:t>
      </w:r>
      <w:r>
        <w:rPr>
          <w:rFonts w:eastAsiaTheme="minorEastAsia"/>
        </w:rPr>
        <w:t>:</w:t>
      </w:r>
    </w:p>
    <w:p w14:paraId="3C92348B" w14:textId="77777777" w:rsidR="003A09D6" w:rsidRPr="00834CDC" w:rsidRDefault="00877A4E"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14:paraId="4FF68E23" w14:textId="77777777"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and </w:t>
      </w:r>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14:paraId="40B7C628" w14:textId="691F43C9" w:rsidR="003A09D6" w:rsidRPr="00722692" w:rsidRDefault="000265FC" w:rsidP="00F92AD3">
      <w:pPr>
        <w:tabs>
          <w:tab w:val="left" w:pos="360"/>
          <w:tab w:val="left" w:pos="5760"/>
        </w:tabs>
        <w:rPr>
          <w:rFonts w:eastAsiaTheme="minorEastAsia"/>
          <w:i/>
        </w:rPr>
      </w:pPr>
      <w:r>
        <w:rPr>
          <w:rFonts w:eastAsiaTheme="minorEastAsia"/>
          <w:i/>
        </w:rPr>
        <w:t xml:space="preserve">2.3 </w:t>
      </w:r>
      <w:r w:rsidR="003A09D6">
        <w:rPr>
          <w:rFonts w:eastAsiaTheme="minorEastAsia"/>
          <w:i/>
        </w:rPr>
        <w:t xml:space="preserve">Two </w:t>
      </w:r>
      <w:r w:rsidR="00C26578">
        <w:rPr>
          <w:rFonts w:eastAsiaTheme="minorEastAsia"/>
          <w:i/>
        </w:rPr>
        <w:t>potential</w:t>
      </w:r>
      <w:r w:rsidR="003A09D6">
        <w:rPr>
          <w:rFonts w:eastAsiaTheme="minorEastAsia"/>
          <w:i/>
        </w:rPr>
        <w:t xml:space="preserve"> parameterizations</w:t>
      </w:r>
    </w:p>
    <w:p w14:paraId="6539C685" w14:textId="70DC5BEA" w:rsidR="003A09D6" w:rsidRPr="00722692" w:rsidRDefault="0041622D" w:rsidP="00F92AD3">
      <w:pPr>
        <w:tabs>
          <w:tab w:val="left" w:pos="360"/>
          <w:tab w:val="left" w:pos="5760"/>
        </w:tabs>
        <w:rPr>
          <w:rFonts w:eastAsiaTheme="minorEastAsia"/>
        </w:rPr>
      </w:pPr>
      <w:r>
        <w:rPr>
          <w:rFonts w:eastAsiaTheme="minorEastAsia"/>
        </w:rPr>
        <w:t>Given the Dirichlet-mulinomial distribution and the closed-form computation of its effective sample size, we propose two alternative parameterizations that may be useful in practice for length</w:t>
      </w:r>
      <w:r w:rsidR="00A90B40">
        <w:rPr>
          <w:rFonts w:eastAsiaTheme="minorEastAsia"/>
        </w:rPr>
        <w:t>-</w:t>
      </w:r>
      <w:r>
        <w:rPr>
          <w:rFonts w:eastAsiaTheme="minorEastAsia"/>
        </w:rPr>
        <w:t xml:space="preserve"> and age-composition samples in stock assessment</w:t>
      </w:r>
      <w:r w:rsidR="00C26578">
        <w:rPr>
          <w:rFonts w:eastAsiaTheme="minorEastAsia"/>
        </w:rPr>
        <w:t xml:space="preserve"> models.  These parameterizations differ in terms of the function relating input and effective sample size (Fig. 1).</w:t>
      </w:r>
    </w:p>
    <w:p w14:paraId="7481BBEC" w14:textId="43545699" w:rsidR="00C26578" w:rsidRPr="0041622D" w:rsidRDefault="000D4DF4" w:rsidP="00C26578">
      <w:pPr>
        <w:tabs>
          <w:tab w:val="left" w:pos="360"/>
        </w:tabs>
        <w:rPr>
          <w:i/>
        </w:rPr>
      </w:pPr>
      <w:r>
        <w:rPr>
          <w:i/>
        </w:rPr>
        <w:t xml:space="preserve">2.3.1 </w:t>
      </w:r>
      <w:r w:rsidR="00C26578" w:rsidRPr="0041622D">
        <w:rPr>
          <w:i/>
        </w:rPr>
        <w:t xml:space="preserve">Parameterization #1 – </w:t>
      </w:r>
      <w:r w:rsidR="0036045D" w:rsidRPr="0041622D">
        <w:rPr>
          <w:i/>
        </w:rPr>
        <w:t xml:space="preserve">Linear effective sample size </w:t>
      </w:r>
    </w:p>
    <w:p w14:paraId="3013443F" w14:textId="6AD48805" w:rsidR="00C26578" w:rsidRPr="00C26578" w:rsidRDefault="00C26578" w:rsidP="00C26578">
      <w:pPr>
        <w:tabs>
          <w:tab w:val="left" w:pos="360"/>
        </w:tabs>
      </w:pPr>
      <w:r>
        <w:t xml:space="preserve">As a default, we recommend a re-parameterization of the Dirichlet-multinomial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 xml:space="preserve">i.e., </w:t>
      </w:r>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14:paraId="6E2DF3EF" w14:textId="77777777" w:rsidR="00C26578" w:rsidRDefault="00C26578" w:rsidP="00C26578">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73F409DD" w14:textId="77777777" w:rsidR="00C26578" w:rsidRPr="00C26578" w:rsidRDefault="00C26578" w:rsidP="00C26578">
      <w:pPr>
        <w:tabs>
          <w:tab w:val="left" w:pos="360"/>
          <w:tab w:val="left" w:pos="5760"/>
        </w:tabs>
        <w:rPr>
          <w:rFonts w:eastAsiaTheme="minorEastAsia" w:cs="Times New Roman"/>
        </w:rPr>
      </w:pPr>
      <w:r>
        <w:rPr>
          <w:rFonts w:eastAsiaTheme="minorEastAsia" w:cs="Times New Roman"/>
        </w:rPr>
        <w:t>which has effective sample size:</w:t>
      </w:r>
    </w:p>
    <w:p w14:paraId="742B4ECE" w14:textId="77777777" w:rsidR="00C26578" w:rsidRPr="00C26578" w:rsidRDefault="00877A4E"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14:paraId="3C7B27DA" w14:textId="77777777" w:rsidR="00C26578" w:rsidRDefault="00F355C8" w:rsidP="00C26578">
      <w:pPr>
        <w:tabs>
          <w:tab w:val="left" w:pos="360"/>
          <w:tab w:val="left" w:pos="5760"/>
        </w:tabs>
        <w:rPr>
          <w:rFonts w:eastAsiaTheme="minorEastAsia"/>
          <w:szCs w:val="24"/>
        </w:rPr>
      </w:pPr>
      <w:r>
        <w:rPr>
          <w:rFonts w:eastAsiaTheme="minorEastAsia"/>
        </w:rPr>
        <w:t>When</w:t>
      </w:r>
      <w:r w:rsidR="00C26578">
        <w:rPr>
          <w:rFonts w:eastAsiaTheme="minorEastAsia"/>
        </w:rPr>
        <w:t xml:space="preserve"> </w:t>
      </w:r>
      <w:r w:rsidR="00C26578">
        <w:rPr>
          <w:rFonts w:eastAsiaTheme="minorEastAsia"/>
          <w:i/>
        </w:rPr>
        <w:t>N&gt;&gt;1</w:t>
      </w:r>
      <w:r w:rsidR="00C26578">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sidR="00C26578">
        <w:rPr>
          <w:rFonts w:eastAsiaTheme="minorEastAsia"/>
          <w:szCs w:val="24"/>
        </w:rPr>
        <w:t>&lt;&lt;</w:t>
      </w:r>
      <w:r w:rsidR="00C26578" w:rsidRPr="00C26578">
        <w:rPr>
          <w:rFonts w:eastAsiaTheme="minorEastAsia"/>
          <w:i/>
          <w:szCs w:val="24"/>
        </w:rPr>
        <w:t>1</w:t>
      </w:r>
      <w:r w:rsidR="00C26578">
        <w:rPr>
          <w:rFonts w:eastAsiaTheme="minorEastAsia"/>
          <w:szCs w:val="24"/>
        </w:rPr>
        <w:t xml:space="preserve">, this </w:t>
      </w:r>
      <w:r w:rsidR="00B27D83">
        <w:rPr>
          <w:rFonts w:eastAsiaTheme="minorEastAsia"/>
          <w:szCs w:val="24"/>
        </w:rPr>
        <w:t xml:space="preserve">further </w:t>
      </w:r>
      <w:r w:rsidR="00C26578">
        <w:rPr>
          <w:rFonts w:eastAsiaTheme="minorEastAsia"/>
          <w:szCs w:val="24"/>
        </w:rPr>
        <w:t>reduces to:</w:t>
      </w:r>
    </w:p>
    <w:p w14:paraId="5BB4A924" w14:textId="77777777" w:rsidR="00C26578" w:rsidRPr="00C26578" w:rsidRDefault="00877A4E"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14:paraId="3CC9A6D7" w14:textId="77777777" w:rsidR="00C26578" w:rsidRPr="00C26578" w:rsidRDefault="00C26578" w:rsidP="00C26578">
      <w:pPr>
        <w:tabs>
          <w:tab w:val="left" w:pos="360"/>
          <w:tab w:val="left" w:pos="5760"/>
        </w:tabs>
        <w:rPr>
          <w:rFonts w:eastAsiaTheme="minorEastAsia"/>
        </w:rPr>
      </w:pPr>
      <w:r>
        <w:rPr>
          <w:rFonts w:eastAsiaTheme="minorEastAsia"/>
        </w:rPr>
        <w:lastRenderedPageBreak/>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w:t>
      </w:r>
      <w:r w:rsidR="003E4E22">
        <w:rPr>
          <w:rFonts w:eastAsiaTheme="minorEastAsia"/>
          <w:szCs w:val="24"/>
        </w:rPr>
        <w:t xml:space="preserve">can be interpreted as </w:t>
      </w:r>
      <w:r>
        <w:rPr>
          <w:rFonts w:eastAsiaTheme="minorEastAsia"/>
          <w:szCs w:val="24"/>
        </w:rPr>
        <w:t>the ratio of effecti</w:t>
      </w:r>
      <w:r w:rsidR="0036045D">
        <w:rPr>
          <w:rFonts w:eastAsiaTheme="minorEastAsia"/>
          <w:szCs w:val="24"/>
        </w:rPr>
        <w:t>ve and input sample size</w:t>
      </w:r>
      <w:r w:rsidR="003E4E22">
        <w:rPr>
          <w:rFonts w:eastAsiaTheme="minorEastAsia"/>
          <w:szCs w:val="24"/>
        </w:rPr>
        <w:t xml:space="preserve"> under these conditions</w:t>
      </w:r>
      <w:r w:rsidR="0036045D">
        <w:rPr>
          <w:rFonts w:eastAsiaTheme="minorEastAsia"/>
          <w:szCs w:val="24"/>
        </w:rPr>
        <w:t xml:space="preserv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14:paraId="1F125B00" w14:textId="2AD0D247" w:rsidR="00C26578" w:rsidRDefault="00F908C6" w:rsidP="00C26578">
      <w:pPr>
        <w:tabs>
          <w:tab w:val="left" w:pos="360"/>
        </w:tabs>
        <w:rPr>
          <w:i/>
        </w:rPr>
      </w:pPr>
      <w:r>
        <w:rPr>
          <w:i/>
        </w:rPr>
        <w:t xml:space="preserve">2.3.2 </w:t>
      </w:r>
      <w:r w:rsidR="00C26578" w:rsidRPr="0041622D">
        <w:rPr>
          <w:i/>
        </w:rPr>
        <w:t xml:space="preserve">Parameterization #2 – </w:t>
      </w:r>
      <w:r w:rsidR="0036045D" w:rsidRPr="0041622D">
        <w:rPr>
          <w:i/>
        </w:rPr>
        <w:t>Asymptotic effective sample size</w:t>
      </w:r>
    </w:p>
    <w:p w14:paraId="1E39E120" w14:textId="7352655E" w:rsidR="0036045D" w:rsidRPr="0036045D" w:rsidRDefault="0036045D" w:rsidP="00C26578">
      <w:pPr>
        <w:tabs>
          <w:tab w:val="left" w:pos="360"/>
        </w:tabs>
      </w:pPr>
      <w:r>
        <w:t xml:space="preserve">As a potential alternative, analysts may instead use the original parameterization of the </w:t>
      </w:r>
      <w:r w:rsidR="00681AFA">
        <w:t>Dirichlet-m</w:t>
      </w:r>
      <w:r>
        <w:t>ultinomial distribution:</w:t>
      </w:r>
    </w:p>
    <w:p w14:paraId="2D7E3F19" w14:textId="77777777"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F477DF1" w14:textId="77777777" w:rsidR="0036045D" w:rsidRPr="0036045D" w:rsidRDefault="0036045D" w:rsidP="0036045D">
      <w:pPr>
        <w:tabs>
          <w:tab w:val="left" w:pos="360"/>
        </w:tabs>
        <w:rPr>
          <w:rFonts w:cs="Times New Roman"/>
          <w:szCs w:val="24"/>
        </w:rPr>
      </w:pPr>
      <w:r>
        <w:rPr>
          <w:rFonts w:cs="Times New Roman"/>
          <w:szCs w:val="24"/>
        </w:rPr>
        <w:t>with effective sample size:</w:t>
      </w:r>
    </w:p>
    <w:p w14:paraId="54B77AEA" w14:textId="77777777" w:rsidR="00C26578" w:rsidRPr="00C26578" w:rsidRDefault="00877A4E"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14:paraId="1DF34039" w14:textId="77777777"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large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of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useful whenever analysts seek to estimate an upper bound on the effective sample size </w:t>
      </w:r>
      <w:r w:rsidR="00BE3165">
        <w:rPr>
          <w:rFonts w:eastAsiaTheme="minorEastAsia"/>
        </w:rPr>
        <w:t>for a given year.</w:t>
      </w:r>
    </w:p>
    <w:p w14:paraId="17F37CB0" w14:textId="10F28C6D"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701CA2" w:rsidRPr="003B2E2D">
        <w:t>30</w:t>
      </w:r>
      <w:r w:rsidR="00701CA2">
        <w:t>; release date Jan, 2016</w:t>
      </w:r>
      <w:r w:rsidR="00C14762">
        <w:t xml:space="preserve">), an integrated age-structured stock assessment framework frequently used to conduct assessments in many parts of the world (Methot and Wetzel, 2013). </w:t>
      </w:r>
      <w:r w:rsidR="00B278B7">
        <w:t xml:space="preserve"> In the following, however, we focus exclusively on the linear parameterization (version #1), given that it more closely mimics the action of the McAllister-Ianelli iterative reweighting method.  </w:t>
      </w:r>
      <w:r w:rsidR="00FD7998">
        <w:t xml:space="preserve">We </w:t>
      </w:r>
      <w:r w:rsidR="00FD7998">
        <w:lastRenderedPageBreak/>
        <w:t xml:space="preserve">recommend </w:t>
      </w:r>
      <w:r w:rsidR="00B278B7">
        <w:t>future research</w:t>
      </w:r>
      <w:r w:rsidR="00FD7998">
        <w:t xml:space="preserve"> developing and exploring</w:t>
      </w:r>
      <w:r w:rsidR="00B278B7">
        <w:t xml:space="preserve"> more-complicated two-parameter forms for the Dirichlet-multinomial distribution, which could combine the characterist</w:t>
      </w:r>
      <w:r w:rsidR="00701CA2">
        <w:t>ic</w:t>
      </w:r>
      <w:r w:rsidR="00B278B7">
        <w:t xml:space="preserve">s of both versions.  </w:t>
      </w:r>
    </w:p>
    <w:p w14:paraId="73032554" w14:textId="5AACAA3D" w:rsidR="009A1BEA" w:rsidRPr="000B4A6E" w:rsidRDefault="005713EC" w:rsidP="00F92AD3">
      <w:pPr>
        <w:tabs>
          <w:tab w:val="left" w:pos="360"/>
        </w:tabs>
        <w:rPr>
          <w:i/>
        </w:rPr>
      </w:pPr>
      <w:r>
        <w:rPr>
          <w:i/>
        </w:rPr>
        <w:t xml:space="preserve">2.4  </w:t>
      </w:r>
      <w:r w:rsidR="009A1BEA" w:rsidRPr="000B4A6E">
        <w:rPr>
          <w:i/>
        </w:rPr>
        <w:t>Case study: Pacfic hake</w:t>
      </w:r>
    </w:p>
    <w:p w14:paraId="5ABC0CF6" w14:textId="158D0BC0" w:rsidR="00C616C4" w:rsidRDefault="00BE3165" w:rsidP="00F92AD3">
      <w:pPr>
        <w:tabs>
          <w:tab w:val="left" w:pos="360"/>
        </w:tabs>
      </w:pPr>
      <w:r>
        <w:t xml:space="preserve">To demonstrate this new data-weighting method, we compare its performance </w:t>
      </w:r>
      <w:r w:rsidR="00FE3034">
        <w:t xml:space="preserve">with that of </w:t>
      </w:r>
      <w:r w:rsidR="006B3F81">
        <w:t>other data-weighting methods</w:t>
      </w:r>
      <w:r w:rsidR="00FE3034">
        <w:t xml:space="preserve"> when applied to a recent stock assessment for Pacific hake, </w:t>
      </w:r>
      <w:r w:rsidR="00FE3034">
        <w:rPr>
          <w:i/>
        </w:rPr>
        <w:t>Merluccius productus</w:t>
      </w:r>
      <w:r w:rsidR="00FE3034">
        <w:t xml:space="preserve"> </w:t>
      </w:r>
      <w:r w:rsidR="00FE3034">
        <w:fldChar w:fldCharType="begin"/>
      </w:r>
      <w:r w:rsidR="00FE3034">
        <w:instrText xml:space="preserve"> ADDIN ZOTERO_ITEM CSL_CITATION {"citationID":"1nlgg3883t","properties":{"formattedCitation":"(Taylor et al., 2015)","plainCitation":"(Taylor et al., 2015)"},"citationItems":[{"id":3124,"uris":["http://zotero.org/users/251206/items/NSH55AMA"],"uri":["http://zotero.org/users/251206/items/NSH55AMA"],"itemData":{"id":3124,"type":"report","title":"Status of the Pacific Hake (whiting) stock in US and Canadian waters in 2015","publisher":"Prepared by the Joint Technical Committee of the U.S. and Canada Pacific Hake/ Whiting Agreement","page":"159","source":"Google Scholar","URL":"http://www.pcouncil.org/wp-content/uploads/2015/03/E9_Att1_Pacific_Whiting_2015_Full_E-ONLY_APR2015BB.pdf","author":[{"family":"Taylor","given":"Ian"},{"family":"Grandin","given":"Chris"},{"family":"Hicks","given":"Allan C."},{"family":"Taylor","given":"Nathan"},{"family":"Cox","given":"Sean"}],"issued":{"date-parts":[["2015"]]},"accessed":{"date-parts":[["2015",10,6]]}}}],"schema":"https://github.com/citation-style-language/schema/raw/master/csl-citation.json"} </w:instrText>
      </w:r>
      <w:r w:rsidR="00FE3034">
        <w:fldChar w:fldCharType="separate"/>
      </w:r>
      <w:r w:rsidR="00FE3034" w:rsidRPr="00FE3034">
        <w:rPr>
          <w:rFonts w:cs="Times New Roman"/>
        </w:rPr>
        <w:t>(Taylor et al., 2015)</w:t>
      </w:r>
      <w:r w:rsidR="00FE3034">
        <w:fldChar w:fldCharType="end"/>
      </w:r>
      <w:r>
        <w:t>.  Pacific hake</w:t>
      </w:r>
      <w:r w:rsidR="009A1BEA">
        <w:t xml:space="preserve"> is a semi-pelagic schooling species of commercial importance to fisheries off of the US West Coast and Western Canada. Recent management </w:t>
      </w:r>
      <w:r w:rsidR="00FE3034">
        <w:t>is conducted following procedures determined by</w:t>
      </w:r>
      <w:r w:rsidR="009A1BEA">
        <w:t xml:space="preserve"> an international treaty</w:t>
      </w:r>
      <w:r w:rsidR="00FE3034">
        <w:t>, and are</w:t>
      </w:r>
      <w:r w:rsidR="009A1BEA">
        <w:t xml:space="preserve"> informed by an</w:t>
      </w:r>
      <w:r w:rsidR="00FE3034">
        <w:t>nual stock assessments implemented using Stock Synthesis</w:t>
      </w:r>
      <w:r w:rsidR="009A1BEA">
        <w:t xml:space="preserve">. </w:t>
      </w:r>
      <w:r w:rsidR="00FD7998">
        <w:t xml:space="preserve"> </w:t>
      </w:r>
      <w:r w:rsidR="00D33D4B">
        <w:t xml:space="preserve">Data used in the </w:t>
      </w:r>
      <w:r w:rsidR="00FE3034">
        <w:t xml:space="preserve">2015 stock </w:t>
      </w:r>
      <w:r w:rsidR="00D33D4B">
        <w:t xml:space="preserve">assessment includes </w:t>
      </w:r>
      <w:r w:rsidR="00FD7998">
        <w:t xml:space="preserve">(1) </w:t>
      </w:r>
      <w:r w:rsidR="00D33D4B">
        <w:t xml:space="preserve">catches from 1966 to 2014, </w:t>
      </w:r>
      <w:r w:rsidR="00FD7998">
        <w:t xml:space="preserve">(2) </w:t>
      </w:r>
      <w:r w:rsidR="00701CA2">
        <w:t>fishery age</w:t>
      </w:r>
      <w:r w:rsidR="00A90B40">
        <w:t>–</w:t>
      </w:r>
      <w:r w:rsidR="00701CA2">
        <w:t>composition</w:t>
      </w:r>
      <w:r w:rsidR="00A90B40">
        <w:t xml:space="preserve"> </w:t>
      </w:r>
      <w:r w:rsidR="00A15614">
        <w:t>samples</w:t>
      </w:r>
      <w:r w:rsidR="00701CA2">
        <w:t xml:space="preserve">, </w:t>
      </w:r>
      <w:r w:rsidR="00FD7998">
        <w:t xml:space="preserve">(3) </w:t>
      </w:r>
      <w:r w:rsidR="00490D84">
        <w:t xml:space="preserve">an index of abundance from </w:t>
      </w:r>
      <w:r w:rsidR="00701CA2">
        <w:t xml:space="preserve">ten </w:t>
      </w:r>
      <w:r w:rsidR="00D33D4B">
        <w:t>acoustic survey</w:t>
      </w:r>
      <w:r w:rsidR="00701CA2">
        <w:t>s</w:t>
      </w:r>
      <w:r w:rsidR="00D33D4B">
        <w:t xml:space="preserve"> conducted between 1995 and 2013, </w:t>
      </w:r>
      <w:r w:rsidR="00FD7998">
        <w:t xml:space="preserve">(4) </w:t>
      </w:r>
      <w:r w:rsidR="00D33D4B">
        <w:t>survey age-composition samples</w:t>
      </w:r>
      <w:r w:rsidR="00FD7998">
        <w:t xml:space="preserve"> associated with the accounstic survey</w:t>
      </w:r>
      <w:r w:rsidR="00D33D4B">
        <w:t xml:space="preserve">, </w:t>
      </w:r>
      <w:r w:rsidR="00FD7998">
        <w:t xml:space="preserve">(5) </w:t>
      </w:r>
      <w:r w:rsidR="000328BC">
        <w:t xml:space="preserve">cohort-specific definitions of ageing error that specify improved ageing accuracy with larger cohorts, </w:t>
      </w:r>
      <w:r w:rsidR="00D33D4B">
        <w:t xml:space="preserve">and </w:t>
      </w:r>
      <w:r w:rsidR="00FD7998">
        <w:t xml:space="preserve">(6) </w:t>
      </w:r>
      <w:r w:rsidR="00D33D4B">
        <w:t>‘empirical’ weight-at-age data</w:t>
      </w:r>
      <w:r w:rsidR="00F319A2">
        <w:t xml:space="preserve"> calculated from all fisheries and the acoustic survey for years 1975 to 2014</w:t>
      </w:r>
      <w:r w:rsidR="00D33D4B">
        <w:t>, which are assumed to be known without error (Taylor et al., 2015).</w:t>
      </w:r>
      <w:r w:rsidR="000328BC" w:rsidRPr="000328BC">
        <w:t xml:space="preserve"> </w:t>
      </w:r>
    </w:p>
    <w:p w14:paraId="7B4A2689" w14:textId="4848A82C"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r w:rsidR="006B3F81">
        <w:t xml:space="preserve"> age-composition data</w:t>
      </w:r>
      <w:r w:rsidR="00C14762">
        <w:t xml:space="preserve">: (i) </w:t>
      </w:r>
      <w:r w:rsidR="00DA4FCB">
        <w:t>unweighted, (</w:t>
      </w:r>
      <w:r w:rsidR="00B5376F">
        <w:t xml:space="preserve">ii) tuned using </w:t>
      </w:r>
      <w:r w:rsidR="00A52A64">
        <w:t>an iterative approach</w:t>
      </w:r>
      <w:r w:rsidR="00B5376F">
        <w:t xml:space="preserve">, </w:t>
      </w:r>
      <w:r w:rsidR="00C14762">
        <w:t>(ii</w:t>
      </w:r>
      <w:r w:rsidR="00B5376F">
        <w:t>i</w:t>
      </w:r>
      <w:r w:rsidR="00C14762">
        <w:t xml:space="preserve">) </w:t>
      </w:r>
      <w:r>
        <w:t>estimated using the Dirichlet-multinomial distribution</w:t>
      </w:r>
      <w:r w:rsidR="00B5376F">
        <w:t>, and (iv) weight of zero</w:t>
      </w:r>
      <w:r>
        <w:t xml:space="preserve">.  </w:t>
      </w:r>
      <w:r w:rsidR="00B24D1E">
        <w:t xml:space="preserve">Option (ii) involved fitting the model to simulated data, computing the ratio of </w:t>
      </w:r>
      <w:r w:rsidR="003A24CC">
        <w:t xml:space="preserve">the harmonic mean of yearly </w:t>
      </w:r>
      <w:r w:rsidR="00B24D1E">
        <w:t xml:space="preserve">“effective” sample size </w:t>
      </w:r>
      <w:r w:rsidR="003A24CC">
        <w:t>to the arithmetic mean of yearly input sample size</w:t>
      </w:r>
      <w:r w:rsidR="00B24D1E">
        <w:t xml:space="preserve"> of</w:t>
      </w:r>
      <w:r w:rsidR="003A24CC">
        <w:t xml:space="preserve"> fishery</w:t>
      </w:r>
      <w:r w:rsidR="00B24D1E">
        <w:t xml:space="preserve"> age-composition data, </w:t>
      </w:r>
      <w:r w:rsidR="00CA2538">
        <w:t>multiplying</w:t>
      </w:r>
      <w:r w:rsidR="00762422">
        <w:t xml:space="preserve"> this value by the “weighting factor” </w:t>
      </w:r>
      <w:r w:rsidR="00CA2538">
        <w:t>for the fishery age-composition data used during parameter estimation</w:t>
      </w:r>
      <w:r w:rsidR="00762422">
        <w:t>,</w:t>
      </w:r>
      <w:r w:rsidR="00CA2538">
        <w:t xml:space="preserve"> and then</w:t>
      </w:r>
      <w:r w:rsidR="00762422">
        <w:t xml:space="preserve"> </w:t>
      </w:r>
      <w:r w:rsidR="00B24D1E">
        <w:t xml:space="preserve">inputing this value as </w:t>
      </w:r>
      <w:r w:rsidR="00B24D1E">
        <w:lastRenderedPageBreak/>
        <w:t>the</w:t>
      </w:r>
      <w:r w:rsidR="00762422">
        <w:t xml:space="preserve"> new</w:t>
      </w:r>
      <w:r w:rsidR="00B24D1E">
        <w:t xml:space="preserve"> weighting factor.  This process was repeated</w:t>
      </w:r>
      <w:r w:rsidR="00436587">
        <w:t xml:space="preserve"> t</w:t>
      </w:r>
      <w:r w:rsidR="00CA2002">
        <w:t>wo</w:t>
      </w:r>
      <w:r w:rsidR="00436587">
        <w:t xml:space="preserve"> times</w:t>
      </w:r>
      <w:r w:rsidR="00B24D1E">
        <w:t xml:space="preserve"> and the third fit to data was used as the final estimate of parameters.  </w:t>
      </w:r>
      <w:r w:rsidR="00436587">
        <w:t xml:space="preserve">The initial weighting factor was set to one and all additional weighting factors </w:t>
      </w:r>
      <w:r w:rsidR="00CA2538">
        <w:t>had an upper bound</w:t>
      </w:r>
      <w:r w:rsidR="00436587">
        <w:t xml:space="preserve"> bound </w:t>
      </w:r>
      <w:r w:rsidR="00CA2538">
        <w:t xml:space="preserve">of </w:t>
      </w:r>
      <w:r w:rsidR="00436587">
        <w:t>one</w:t>
      </w:r>
      <w:r w:rsidR="006B3F81">
        <w:t xml:space="preserve"> to</w:t>
      </w:r>
      <w:r w:rsidR="00436587">
        <w:t xml:space="preserve"> ensur</w:t>
      </w:r>
      <w:r w:rsidR="006B3F81">
        <w:t>e</w:t>
      </w:r>
      <w:r w:rsidR="00436587">
        <w:t xml:space="preserve"> </w:t>
      </w:r>
      <w:r w:rsidR="00CA2538">
        <w:t>that effective sample size</w:t>
      </w:r>
      <w:r w:rsidR="00436587">
        <w:t xml:space="preserve"> </w:t>
      </w:r>
      <w:r w:rsidR="00CA2538">
        <w:t xml:space="preserve">was </w:t>
      </w:r>
      <w:r w:rsidR="00436587">
        <w:t xml:space="preserve">never greater than the </w:t>
      </w:r>
      <w:r w:rsidR="00CA2538">
        <w:t>original input sample size</w:t>
      </w:r>
      <w:r w:rsidR="00436587">
        <w:t xml:space="preserve">. </w:t>
      </w:r>
      <w:r w:rsidR="00B24D1E">
        <w:t xml:space="preserve">Option (iv) </w:t>
      </w:r>
      <w:r>
        <w:t xml:space="preserve">specifies that the stock assessment </w:t>
      </w:r>
      <w:r w:rsidR="00C31932">
        <w:t>wa</w:t>
      </w:r>
      <w:r>
        <w:t>s fit</w:t>
      </w:r>
      <w:r w:rsidR="00CA2538">
        <w:t>ted</w:t>
      </w:r>
      <w:r>
        <w:t xml:space="preserve">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is approximately equal to effective sample size for </w:t>
      </w:r>
      <w:r w:rsidR="00B24D1E">
        <w:t xml:space="preserve">survey age-composition data </w:t>
      </w:r>
      <w:r w:rsidR="00A45BBB">
        <w:t xml:space="preserve">(i.e., the </w:t>
      </w:r>
      <w:r w:rsidR="00A52A64">
        <w:t>iterative</w:t>
      </w:r>
      <w:r w:rsidR="00A45BBB">
        <w:t xml:space="preserve"> approach results in a ratio of 0.94, and the Dirichlet-multinomial results in a ratio of 1.00</w:t>
      </w:r>
      <w:r w:rsidR="00C31932">
        <w:t>)</w:t>
      </w:r>
      <w:r w:rsidR="00A45BBB">
        <w:t xml:space="preserve">.  We therefore chose to not down-weight the survey age-composition data </w:t>
      </w:r>
      <w:r w:rsidR="00B24D1E">
        <w:t>(i.e., we did not estimate the Dirichlet-multinomial parameter for the survey</w:t>
      </w:r>
      <w:r w:rsidR="006B3F81">
        <w:t xml:space="preserve"> age-composition data</w:t>
      </w:r>
      <w:r w:rsidR="00B24D1E">
        <w:t xml:space="preserve">, nor did we tune </w:t>
      </w:r>
      <w:r w:rsidR="00C31932">
        <w:t>them</w:t>
      </w:r>
      <w:r w:rsidR="00B24D1E">
        <w:t xml:space="preserve">).  </w:t>
      </w:r>
    </w:p>
    <w:p w14:paraId="66B5488F" w14:textId="07D81B8D" w:rsidR="004456D1" w:rsidRPr="00DA4FCB" w:rsidRDefault="003F46C5" w:rsidP="00F92AD3">
      <w:pPr>
        <w:tabs>
          <w:tab w:val="left" w:pos="360"/>
        </w:tabs>
        <w:rPr>
          <w:i/>
        </w:rPr>
      </w:pPr>
      <w:r>
        <w:rPr>
          <w:i/>
        </w:rPr>
        <w:t xml:space="preserve">2.5 </w:t>
      </w:r>
      <w:r w:rsidR="004456D1" w:rsidRPr="00DA4FCB">
        <w:rPr>
          <w:i/>
        </w:rPr>
        <w:t>Simulation testing</w:t>
      </w:r>
    </w:p>
    <w:p w14:paraId="53AD7A47" w14:textId="57946055" w:rsidR="00697CA9" w:rsidRDefault="004456D1" w:rsidP="00F92AD3">
      <w:pPr>
        <w:tabs>
          <w:tab w:val="left" w:pos="360"/>
        </w:tabs>
      </w:pPr>
      <w:r>
        <w:t xml:space="preserve">The performance of the </w:t>
      </w:r>
      <w:r w:rsidR="00B24D1E">
        <w:t xml:space="preserve">Dirichlet-multinomial </w:t>
      </w:r>
      <w:r>
        <w:t xml:space="preserve">distribution </w:t>
      </w:r>
      <w:r w:rsidR="00B24D1E">
        <w:t xml:space="preserve">implemented in Stock Synthesis </w:t>
      </w:r>
      <w:r>
        <w:t xml:space="preserve">was explored using simulated data. </w:t>
      </w:r>
      <w:r w:rsidR="00B24D1E">
        <w:t xml:space="preserve"> To do so, we </w:t>
      </w:r>
      <w:r w:rsidR="00701CA2">
        <w:t>simpl</w:t>
      </w:r>
      <w:r w:rsidR="00B24D1E">
        <w:t xml:space="preserve">ified the Pacific hake estimation model in </w:t>
      </w:r>
      <w:r w:rsidR="003D1BB6">
        <w:t>f</w:t>
      </w:r>
      <w:r w:rsidR="001F7856">
        <w:t>ive</w:t>
      </w:r>
      <w:r w:rsidR="00B24D1E">
        <w:t xml:space="preserve"> ways: (1) changed fishery selectivity to be stationary over time (i.e., remov</w:t>
      </w:r>
      <w:r w:rsidR="006B3F81">
        <w:t>ed</w:t>
      </w:r>
      <w:r w:rsidR="00B24D1E">
        <w:t xml:space="preserve"> time-varying selectivity parameters), (2) changed all fishery </w:t>
      </w:r>
      <w:r w:rsidR="003D1BB6">
        <w:t xml:space="preserve">age-composition </w:t>
      </w:r>
      <w:r w:rsidR="00B24D1E">
        <w:t xml:space="preserve">sample sizes to a single fixed value </w:t>
      </w:r>
      <w:r w:rsidR="00C31932">
        <w:t>per</w:t>
      </w:r>
      <w:r w:rsidR="00B24D1E">
        <w:t xml:space="preserve"> year</w:t>
      </w:r>
      <w:r w:rsidR="003D1BB6">
        <w:t xml:space="preserve">, (3) changed all survey age-composition sample sizes to 100 samples per year, </w:t>
      </w:r>
      <w:r w:rsidR="001F7856">
        <w:t>(4) changed age-specific ageing error to be stationary over time a</w:t>
      </w:r>
      <w:r w:rsidR="006B3F81">
        <w:t>nd equal to the baseline ageing-</w:t>
      </w:r>
      <w:r w:rsidR="001F7856">
        <w:t xml:space="preserve">error matrix, </w:t>
      </w:r>
      <w:r w:rsidR="003D1BB6">
        <w:t>and (</w:t>
      </w:r>
      <w:r w:rsidR="001F7856">
        <w:t>5</w:t>
      </w:r>
      <w:r w:rsidR="003D1BB6">
        <w:t>) changed to using an “explicit-F” parameterization, wherein instantaneous, fully-selected fishing mortality in each year is estimated as a fixed effect</w:t>
      </w:r>
      <w:r w:rsidR="00B24D1E">
        <w:t xml:space="preserve">.  </w:t>
      </w:r>
      <w:r w:rsidR="00DB545D">
        <w:t>We made change (</w:t>
      </w:r>
      <w:r w:rsidR="001F7856">
        <w:t>5</w:t>
      </w:r>
      <w:r w:rsidR="00DB545D">
        <w:t xml:space="preserve">) so that </w:t>
      </w:r>
      <w:r w:rsidR="00C31932">
        <w:t xml:space="preserve">the </w:t>
      </w:r>
      <w:r w:rsidR="00DB545D">
        <w:t xml:space="preserve">simulated fishing intensity is plausible given the simulated vector of recruitment deviations for each simulation replicate.  </w:t>
      </w:r>
      <w:r w:rsidR="003D1BB6">
        <w:t xml:space="preserve">We then ran the modified Pacific hake assessment model on available data, extracted estimated parameters, and used these estimates as the “true” </w:t>
      </w:r>
      <w:r w:rsidR="003D1BB6">
        <w:lastRenderedPageBreak/>
        <w:t>value</w:t>
      </w:r>
      <w:r w:rsidR="00C31932">
        <w:t>s</w:t>
      </w:r>
      <w:r w:rsidR="003D1BB6">
        <w:t xml:space="preserve"> during the simulation experiment (while confirming that estimated stock status and productivity is generally similar to that in the case study).  </w:t>
      </w:r>
    </w:p>
    <w:p w14:paraId="4138D7F3" w14:textId="4D9C3145" w:rsidR="00B06D64" w:rsidRPr="003D1BB6" w:rsidRDefault="00697CA9" w:rsidP="00F92AD3">
      <w:pPr>
        <w:tabs>
          <w:tab w:val="left" w:pos="360"/>
        </w:tabs>
      </w:pPr>
      <w:r>
        <w:tab/>
      </w:r>
      <w:r w:rsidR="003D1BB6">
        <w:t>We then generate new, simulated data sets using the Stock Sy</w:t>
      </w:r>
      <w:r w:rsidR="00701CA2">
        <w:t>n</w:t>
      </w:r>
      <w:r w:rsidR="003D1BB6">
        <w:t xml:space="preserve">thesis </w:t>
      </w:r>
      <w:r w:rsidR="00701CA2">
        <w:t xml:space="preserve">parametric </w:t>
      </w:r>
      <w:r w:rsidR="003D1BB6">
        <w:t xml:space="preserve">bootstrap simulator.  For each simulation replicate, we simulate a new vector of recruitment deviations, and also simulate 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w:t>
      </w:r>
      <w:r w:rsidR="00175B70">
        <w:t xml:space="preserve">an </w:t>
      </w:r>
      <w:r w:rsidR="003D1BB6">
        <w:t xml:space="preserve">abundance index and age-composition samples from their specified distributions (i.e., using a lognormal distribution with the input log-standard deviation for the abundance index and a multinomial distribution with the input sample size for the age-composition samples).  </w:t>
      </w:r>
    </w:p>
    <w:p w14:paraId="3CC15D2B" w14:textId="353080A3"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w:t>
      </w:r>
      <w:r w:rsidR="00175B70">
        <w:t>a</w:t>
      </w:r>
      <w:r>
        <w:t xml:space="preserve">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define three simulation scenarios, where </w:t>
      </w:r>
      <w:r>
        <w:t>the “true” sample size used to simulate age-com</w:t>
      </w:r>
      <w:r w:rsidR="00701CA2">
        <w:t>p</w:t>
      </w:r>
      <w:r>
        <w:t xml:space="preserve">osition data for the fishery is either 25, 100, or 400 per year.  Given this “true” age-composition sample, the “observed” age-composition sample is then inflated by a fixed inflation factor </w:t>
      </w:r>
      <w:r w:rsidRPr="00B06D64">
        <w:rPr>
          <w:rFonts w:cs="Times New Roman"/>
          <w:i/>
        </w:rPr>
        <w:t>θ</w:t>
      </w:r>
      <w:r>
        <w:rPr>
          <w:rFonts w:cs="Times New Roman"/>
          <w:i/>
          <w:vertAlign w:val="subscript"/>
        </w:rPr>
        <w:t>sim</w:t>
      </w:r>
      <w:r>
        <w:t xml:space="preserve">, with value </w:t>
      </w:r>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We then use estimation m</w:t>
      </w:r>
      <w:r w:rsidR="00C31932">
        <w:rPr>
          <w:rFonts w:eastAsiaTheme="minorEastAsia"/>
        </w:rPr>
        <w:t>ethods</w:t>
      </w:r>
      <w:r w:rsidR="008E0B57">
        <w:rPr>
          <w:rFonts w:eastAsiaTheme="minorEastAsia"/>
        </w:rPr>
        <w:t xml:space="preserve"> (i), (ii), and (iii) defined in the section titled </w:t>
      </w:r>
      <w:r w:rsidR="008E0B57" w:rsidRPr="000B4A6E">
        <w:rPr>
          <w:i/>
        </w:rPr>
        <w:t>Case study: Pacfic hake</w:t>
      </w:r>
      <w:r w:rsidR="008E0B57">
        <w:t xml:space="preserve"> (see above).</w:t>
      </w:r>
    </w:p>
    <w:p w14:paraId="612016EE" w14:textId="0D1B1D5A" w:rsidR="00E93B67" w:rsidRDefault="0044485A" w:rsidP="00F92AD3">
      <w:pPr>
        <w:tabs>
          <w:tab w:val="left" w:pos="360"/>
        </w:tabs>
        <w:rPr>
          <w:i/>
        </w:rPr>
      </w:pPr>
      <w:r>
        <w:rPr>
          <w:i/>
        </w:rPr>
        <w:t xml:space="preserve">2.6 </w:t>
      </w:r>
      <w:r w:rsidR="009F4430">
        <w:rPr>
          <w:i/>
        </w:rPr>
        <w:t>Simulation m</w:t>
      </w:r>
      <w:r w:rsidR="00E93B67">
        <w:rPr>
          <w:i/>
        </w:rPr>
        <w:t>odel evaluation</w:t>
      </w:r>
    </w:p>
    <w:p w14:paraId="22A4A499" w14:textId="77777777" w:rsidR="00CA2538" w:rsidRDefault="00E93B67" w:rsidP="00F92AD3">
      <w:pPr>
        <w:tabs>
          <w:tab w:val="left" w:pos="360"/>
        </w:tabs>
      </w:pPr>
      <w:r>
        <w:t>Estimation procedures were evaluated by comparing estimated parameters and derived quantities of interest to management to their</w:t>
      </w:r>
      <w:r w:rsidR="007D46AD">
        <w:t xml:space="preserve"> true values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w:t>
      </w:r>
      <w:r w:rsidR="007D46AD">
        <w:rPr>
          <w:rFonts w:eastAsiaTheme="minorEastAsia"/>
        </w:rPr>
        <w:lastRenderedPageBreak/>
        <w:t>parameter values respectively</w:t>
      </w:r>
      <w:r w:rsidR="007D46AD">
        <w:t xml:space="preserve">). </w:t>
      </w:r>
      <w:r w:rsidR="00CA2538">
        <w:t xml:space="preserve"> Results</w:t>
      </w:r>
      <w:r w:rsidR="0000492D">
        <w:t xml:space="preserve"> </w:t>
      </w:r>
      <w:r w:rsidR="00CA2538">
        <w:t xml:space="preserve">were recorded </w:t>
      </w:r>
      <w:r w:rsidR="0000492D">
        <w:t>for converged models, where convergence was defined as obtaining a gradient less than 0.1.</w:t>
      </w:r>
    </w:p>
    <w:p w14:paraId="1DE22899" w14:textId="7A40E586" w:rsidR="003A63B5" w:rsidRPr="003A63B5" w:rsidRDefault="00981777" w:rsidP="00F92AD3">
      <w:pPr>
        <w:tabs>
          <w:tab w:val="left" w:pos="360"/>
        </w:tabs>
        <w:rPr>
          <w:b/>
        </w:rPr>
      </w:pPr>
      <w:r>
        <w:rPr>
          <w:b/>
        </w:rPr>
        <w:t xml:space="preserve">3. </w:t>
      </w:r>
      <w:r w:rsidR="003A63B5" w:rsidRPr="003A63B5">
        <w:rPr>
          <w:b/>
        </w:rPr>
        <w:t>Results</w:t>
      </w:r>
    </w:p>
    <w:p w14:paraId="083C4037" w14:textId="66642496" w:rsidR="004926EE" w:rsidRPr="003E62F3" w:rsidRDefault="00981777" w:rsidP="00F92AD3">
      <w:pPr>
        <w:tabs>
          <w:tab w:val="left" w:pos="360"/>
        </w:tabs>
        <w:rPr>
          <w:i/>
        </w:rPr>
      </w:pPr>
      <w:r>
        <w:rPr>
          <w:i/>
        </w:rPr>
        <w:t xml:space="preserve">3.1 </w:t>
      </w:r>
      <w:r w:rsidR="00F70768" w:rsidRPr="003E62F3">
        <w:rPr>
          <w:i/>
        </w:rPr>
        <w:t>Case study application: Pacific hake</w:t>
      </w:r>
    </w:p>
    <w:p w14:paraId="0A782E2A" w14:textId="7DD8C980" w:rsidR="004926EE" w:rsidRDefault="003E62F3" w:rsidP="00F92AD3">
      <w:pPr>
        <w:tabs>
          <w:tab w:val="left" w:pos="360"/>
        </w:tabs>
      </w:pPr>
      <w:r>
        <w:t>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w:t>
      </w:r>
      <w:r w:rsidR="0000492D">
        <w:t>un</w:t>
      </w:r>
      <w:r>
        <w:t>weight</w:t>
      </w:r>
      <w:r w:rsidR="0000492D">
        <w:t>ed</w:t>
      </w:r>
      <w:r>
        <w:t xml:space="preserve">”) or removing fishery age-composition data entirely (“no fishery ages”).  In particular, removing fishery age data results in a higher estimate of average unfished spawning output and lower spawning output estimates from the mid-1980s onward, while treating input </w:t>
      </w:r>
      <w:r w:rsidR="00C31932">
        <w:t xml:space="preserve">sample size </w:t>
      </w:r>
      <w:r>
        <w:t xml:space="preserve">as effective sample size results in strong year-class strength estimates in the early 1980s and early 2000s.  By contrast, the default </w:t>
      </w:r>
      <w:r w:rsidR="00A52A64">
        <w:t>iterative</w:t>
      </w:r>
      <w:r>
        <w:t xml:space="preserve"> and new Dirichlet-multinomial weighting methods result in similar estim</w:t>
      </w:r>
      <w:r w:rsidR="00701CA2">
        <w:t>a</w:t>
      </w:r>
      <w:r>
        <w:t xml:space="preserve">tes of spawning output, with the exception of recent years (2010 onwards) when the Dirichlet-multinomial estimator results in somewhat elevated estimates of spawning output relative to the </w:t>
      </w:r>
      <w:r w:rsidR="00A52A64">
        <w:t>iterative</w:t>
      </w:r>
      <w:r>
        <w:t xml:space="preserve"> method.  Similarly, the </w:t>
      </w:r>
      <w:r w:rsidR="00A52A64">
        <w:t>iterative</w:t>
      </w:r>
      <w:r>
        <w:t xml:space="preserve"> and Dirichlet-multinomial estimates of fishing intensity are more similar than the other weighting methods, particularly for early years (prior to 1970).   </w:t>
      </w:r>
    </w:p>
    <w:p w14:paraId="3F8FACDE" w14:textId="0C4C6046" w:rsidR="003A63B5" w:rsidRPr="003E62F3" w:rsidRDefault="001B1723" w:rsidP="00F92AD3">
      <w:pPr>
        <w:tabs>
          <w:tab w:val="left" w:pos="360"/>
        </w:tabs>
        <w:rPr>
          <w:i/>
        </w:rPr>
      </w:pPr>
      <w:r>
        <w:rPr>
          <w:i/>
        </w:rPr>
        <w:t xml:space="preserve">3.2 </w:t>
      </w:r>
      <w:r w:rsidR="00E93B67" w:rsidRPr="003E62F3">
        <w:rPr>
          <w:i/>
        </w:rPr>
        <w:t>Simulation</w:t>
      </w:r>
      <w:r w:rsidR="003E62F3">
        <w:rPr>
          <w:i/>
        </w:rPr>
        <w:t xml:space="preserve"> experiment</w:t>
      </w:r>
    </w:p>
    <w:p w14:paraId="05E78F8D" w14:textId="61E35BB4" w:rsidR="007D46AD" w:rsidRDefault="00CD4AA7" w:rsidP="00F92AD3">
      <w:pPr>
        <w:tabs>
          <w:tab w:val="left" w:pos="360"/>
        </w:tabs>
      </w:pPr>
      <w:r>
        <w:t xml:space="preserve">Estimates of the Dirichlet-multinomial parameter are hugely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scenarios and levels of the inflation factor.  However, we detect a small positive bias in the </w:t>
      </w:r>
      <w:r>
        <w:lastRenderedPageBreak/>
        <w:t xml:space="preserve">estimates of effective sample size when the true sample size is 400 (i.e., median effective sample size estimate is close to 450).  This bias is not detected in the other scenarios (true sample size of 25 or 100).   </w:t>
      </w:r>
    </w:p>
    <w:p w14:paraId="1F7AD1F7" w14:textId="45C26D3E" w:rsidR="00E93B67" w:rsidRDefault="00DA18D8" w:rsidP="00F92AD3">
      <w:pPr>
        <w:tabs>
          <w:tab w:val="left" w:pos="360"/>
        </w:tabs>
      </w:pPr>
      <w:r>
        <w:tab/>
        <w:t xml:space="preserve">Comparison of parameter estimates from the unweighted multinomial, </w:t>
      </w:r>
      <w:r w:rsidR="00A52A64">
        <w:t>iterative</w:t>
      </w:r>
      <w:r w:rsidR="003B1A85">
        <w:t xml:space="preserve"> reweighting algorithm, and the linear parameterization of the Dirichlet-multinomial distribution shows that the </w:t>
      </w:r>
      <w:r w:rsidR="00A52A64">
        <w:t>iterative reweighting</w:t>
      </w:r>
      <w:r w:rsidR="00622E11">
        <w:t xml:space="preserve"> </w:t>
      </w:r>
      <w:r w:rsidR="003B1A85">
        <w:t xml:space="preserve">and Dirichlet-multinomial </w:t>
      </w:r>
      <w:r w:rsidR="00A52A64">
        <w:t xml:space="preserve">approaches </w:t>
      </w:r>
      <w:r w:rsidR="003B1A85">
        <w:t xml:space="preserve">have </w:t>
      </w:r>
      <w:r w:rsidR="001006A9">
        <w:t>similar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substantially degraded estimates of natural mortality and unfished recruitment for any inflation factor other than 1.  We note that the Dirichlet-multinomial algorithm has a notable fraction (20 of 100) of replicates that do not converge for the highest level of the variance inflation (</w:t>
      </w:r>
      <w:r w:rsidR="003B1A85" w:rsidRPr="003B1A85">
        <w:rPr>
          <w:rFonts w:cs="Times New Roman"/>
          <w:i/>
        </w:rPr>
        <w:t>θ</w:t>
      </w:r>
      <w:r w:rsidR="003B1A85">
        <w:rPr>
          <w:rFonts w:cs="Times New Roman"/>
          <w:i/>
          <w:vertAlign w:val="subscript"/>
        </w:rPr>
        <w:t>sim</w:t>
      </w:r>
      <w:r w:rsidR="003B1A85">
        <w:rPr>
          <w:rFonts w:cs="Times New Roman"/>
        </w:rPr>
        <w:t xml:space="preserve">=1000), but convergence is otherwise comparable between methods.  </w:t>
      </w:r>
      <w:r w:rsidR="00B55C57">
        <w:rPr>
          <w:rFonts w:cs="Times New Roman"/>
        </w:rPr>
        <w:t xml:space="preserve">We therefore conclude that the Dirichlet-mulinomial method has similar estimation performance to the previous </w:t>
      </w:r>
      <w:r w:rsidR="00A52A64">
        <w:rPr>
          <w:rFonts w:cs="Times New Roman"/>
        </w:rPr>
        <w:t>iterative</w:t>
      </w:r>
      <w:r w:rsidR="00B55C57">
        <w:rPr>
          <w:rFonts w:cs="Times New Roman"/>
        </w:rPr>
        <w:t xml:space="preserve"> reweighting approach.</w:t>
      </w:r>
      <w:r w:rsidR="003B1A85">
        <w:t xml:space="preserve">  </w:t>
      </w:r>
    </w:p>
    <w:p w14:paraId="45D5BDFB" w14:textId="0199C413" w:rsidR="003A63B5" w:rsidRPr="003A63B5" w:rsidRDefault="00BC23F1" w:rsidP="00F92AD3">
      <w:pPr>
        <w:tabs>
          <w:tab w:val="left" w:pos="360"/>
        </w:tabs>
        <w:rPr>
          <w:b/>
        </w:rPr>
      </w:pPr>
      <w:r>
        <w:rPr>
          <w:b/>
        </w:rPr>
        <w:t xml:space="preserve">4. </w:t>
      </w:r>
      <w:r w:rsidR="003A63B5" w:rsidRPr="003A63B5">
        <w:rPr>
          <w:b/>
        </w:rPr>
        <w:t>Discussion</w:t>
      </w:r>
    </w:p>
    <w:p w14:paraId="1FF6E5E1" w14:textId="5A1EF5CB" w:rsidR="0046263D" w:rsidRDefault="00A6187C" w:rsidP="00F92AD3">
      <w:pPr>
        <w:tabs>
          <w:tab w:val="left" w:pos="360"/>
        </w:tabs>
      </w:pPr>
      <w:r>
        <w:t>In this study</w:t>
      </w:r>
      <w:r w:rsidR="00491F03">
        <w:t>, we implemented two parameterizations of the Dirichlet-multinomial distribution in the Stock Synthesis software</w:t>
      </w:r>
      <w:r w:rsidR="00974727">
        <w:t xml:space="preserve"> that is widely used to conduct stock assessments in the U.S. and internationally</w:t>
      </w:r>
      <w:r w:rsidR="00491F03">
        <w:t xml:space="preserve">.  </w:t>
      </w:r>
      <w:r w:rsidR="001B5D85">
        <w:t xml:space="preserve">We </w:t>
      </w:r>
      <w:r w:rsidR="006C2251">
        <w:t xml:space="preserve">then </w:t>
      </w:r>
      <w:r w:rsidR="001B5D85">
        <w:t>compare</w:t>
      </w:r>
      <w:r w:rsidR="006C2251">
        <w:t>d</w:t>
      </w:r>
      <w:r w:rsidR="001B5D85">
        <w:t xml:space="preserve"> the Dirichlet-multinomial distribution with an iterative-reweighting aproach that commonly used for most US West Coast groundfish stock assessments (e.g., Thorson and Wetzel (2015)) and </w:t>
      </w:r>
      <w:r w:rsidR="00AD1BEC">
        <w:t xml:space="preserve">which has previously been </w:t>
      </w:r>
      <w:r w:rsidR="001B5D85">
        <w:t xml:space="preserve">supported by simulation (Stewart and Hamel, 2014).  </w:t>
      </w:r>
      <w:r w:rsidR="00491F03">
        <w:t xml:space="preserve">We believe that the Dirichlet-multinomial approach is superior to </w:t>
      </w:r>
      <w:r w:rsidR="00CA6A10">
        <w:t xml:space="preserve">this iterative-reweighting approach </w:t>
      </w:r>
      <w:r w:rsidR="0046263D">
        <w:t>for several reasons.</w:t>
      </w:r>
    </w:p>
    <w:p w14:paraId="5DDD9E63" w14:textId="325DD60F" w:rsidR="00491F03" w:rsidRDefault="0046263D" w:rsidP="0046263D">
      <w:pPr>
        <w:pStyle w:val="ListParagraph"/>
        <w:numPr>
          <w:ilvl w:val="0"/>
          <w:numId w:val="3"/>
        </w:numPr>
        <w:tabs>
          <w:tab w:val="left" w:pos="360"/>
        </w:tabs>
      </w:pPr>
      <w:r w:rsidRPr="0046263D">
        <w:rPr>
          <w:i/>
        </w:rPr>
        <w:t>Slow or inconsistent exploration of alternative models</w:t>
      </w:r>
      <w:r>
        <w:t xml:space="preserve">: </w:t>
      </w:r>
      <w:r w:rsidR="00170B6B">
        <w:t xml:space="preserve">Iterative reweighting </w:t>
      </w:r>
      <w:r w:rsidR="00491F03">
        <w:t xml:space="preserve">methods (e.g., the McAllister-Ianelli method) require fitting a stock assessment model to data, extracting </w:t>
      </w:r>
      <w:r w:rsidR="00491F03">
        <w:lastRenderedPageBreak/>
        <w:t>residuals, estimating effective sample size estimates from this fit, and then re-estimating the model.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14:paraId="1A1217E8" w14:textId="58627F5B" w:rsidR="0046263D" w:rsidRDefault="0046263D" w:rsidP="0046263D">
      <w:pPr>
        <w:pStyle w:val="ListParagraph"/>
        <w:numPr>
          <w:ilvl w:val="0"/>
          <w:numId w:val="3"/>
        </w:numPr>
        <w:tabs>
          <w:tab w:val="left" w:pos="360"/>
        </w:tabs>
      </w:pPr>
      <w:r>
        <w:rPr>
          <w:i/>
        </w:rPr>
        <w:t>Failure to account for uncertainty in data weighting</w:t>
      </w:r>
      <w:r>
        <w:t xml:space="preserve">:  </w:t>
      </w:r>
      <w:r w:rsidR="00170B6B">
        <w:t>Iterative reweighting</w:t>
      </w:r>
      <w:r>
        <w:t xml:space="preserve"> methods provide no obvious method for prop</w:t>
      </w:r>
      <w:r w:rsidR="00F20BF8">
        <w:t>a</w:t>
      </w:r>
      <w:r>
        <w:t xml:space="preserve">gating uncertainty about data-weighting.  By contrast, the Dirichlet-multinomial approach represents data-weighting via an estimated parameter, and the uncertainty in this parameter can be captured via standard statistical methods (e.g., 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14:paraId="432BCDE3" w14:textId="1501E6D0" w:rsidR="0046263D" w:rsidRDefault="0046263D" w:rsidP="0046263D">
      <w:pPr>
        <w:pStyle w:val="ListParagraph"/>
        <w:numPr>
          <w:ilvl w:val="0"/>
          <w:numId w:val="3"/>
        </w:numPr>
        <w:tabs>
          <w:tab w:val="left" w:pos="360"/>
        </w:tabs>
      </w:pPr>
      <w:r>
        <w:rPr>
          <w:i/>
        </w:rPr>
        <w:t>Clear standards for convergence</w:t>
      </w:r>
      <w:r>
        <w:t xml:space="preserve">:  </w:t>
      </w:r>
      <w:r w:rsidR="00170B6B">
        <w:t>Iterative reweighting</w:t>
      </w:r>
      <w:r>
        <w:t xml:space="preserve"> methods require subjective decision</w:t>
      </w:r>
      <w:r w:rsidR="00003FEE">
        <w:t>s</w:t>
      </w:r>
      <w:r>
        <w:t xml:space="preserve"> regarding when to stop tuning the sample size, what order to tune multiple fleets, and how to combine data-weighting information from multiple fleets.  Th</w:t>
      </w:r>
      <w:r w:rsidR="00003FEE">
        <w:t>ese</w:t>
      </w:r>
      <w:r>
        <w:t xml:space="preserve"> subjective decision</w:t>
      </w:r>
      <w:r w:rsidR="00003FEE">
        <w:t>s are</w:t>
      </w:r>
      <w:r>
        <w:t xml:space="preserve"> rarely documented and different decisions by different analysts may cause substantial differences in ultimate estimates of stock status and productivity in assessments where data weighting is an important axis of uncertainty (e.g., </w:t>
      </w:r>
      <w:r w:rsidR="00433706">
        <w:t xml:space="preserve">US West Coast </w:t>
      </w:r>
      <w:r>
        <w:t xml:space="preserve">sablefish).  By contrast, the Dirichlet-multinomial method allows for a single, unambiguous definition of convergence (i.e., via maximizing the model likelihood), which can be independently replicated by different authors and does not require further documentation.  </w:t>
      </w:r>
      <w:r w:rsidR="00F20BF8">
        <w:t>Given our observation of a 20% non-convergence of the D</w:t>
      </w:r>
      <w:r w:rsidR="004531C2">
        <w:t>irichlet-multinomial</w:t>
      </w:r>
      <w:r w:rsidR="00F20BF8">
        <w:t xml:space="preserve"> method when the sample size adjustment ratio needed to be extreme (</w:t>
      </w:r>
      <w:r w:rsidR="00003FEE">
        <w:t xml:space="preserve">i.e., </w:t>
      </w:r>
      <w:r w:rsidR="00F20BF8">
        <w:t xml:space="preserve">1000), a possible approach </w:t>
      </w:r>
      <w:r w:rsidR="00003FEE">
        <w:t xml:space="preserve">in the event of non-convergence </w:t>
      </w:r>
      <w:r w:rsidR="00433706">
        <w:t>c</w:t>
      </w:r>
      <w:r w:rsidR="00F20BF8">
        <w:t xml:space="preserve">ould be to do one model run using the </w:t>
      </w:r>
      <w:r w:rsidR="00A52A64">
        <w:t>iterative reweighting</w:t>
      </w:r>
      <w:r w:rsidR="00F20BF8">
        <w:t xml:space="preserve"> approach to </w:t>
      </w:r>
      <w:r w:rsidR="00F20BF8">
        <w:lastRenderedPageBreak/>
        <w:t>get a</w:t>
      </w:r>
      <w:r w:rsidR="00003FEE">
        <w:t>n</w:t>
      </w:r>
      <w:r w:rsidR="00F20BF8">
        <w:t xml:space="preserve"> initial value for the DM adjustment parameter, then proceeding to fully estimate that parameter in a final model run.</w:t>
      </w:r>
    </w:p>
    <w:p w14:paraId="0286568F" w14:textId="764EC578"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w:t>
      </w:r>
      <w:r w:rsidR="00033164">
        <w:t>alternative</w:t>
      </w:r>
      <w:r>
        <w:t xml:space="preserve"> model-based methods for estimating effective sample size.  For example, an analyst might use a simple Dirichlet distribution, rather than the Dirichlet-multinomial distribution used here.  However, the Dirichlet distribution can have effective sample size that ranges from 0 to infinity, i.e., it can exceed the input sample size.  By contrast, the Dirichlet-multinomial distribution ensures that the effective sample size can never be greater than the input sample size.  </w:t>
      </w:r>
    </w:p>
    <w:p w14:paraId="22F72133" w14:textId="2F51F8F4" w:rsidR="001219CC" w:rsidRDefault="001219CC" w:rsidP="001219CC">
      <w:pPr>
        <w:tabs>
          <w:tab w:val="left" w:pos="360"/>
        </w:tabs>
      </w:pPr>
      <w:r>
        <w:t>These benefits should all facilitate the development, exploring, testing, and review of stock assessment models in real-world applications.</w:t>
      </w:r>
    </w:p>
    <w:p w14:paraId="76B35E4C" w14:textId="4B529FA3" w:rsidR="00C5474F" w:rsidRDefault="001219CC" w:rsidP="00C5474F">
      <w:pPr>
        <w:tabs>
          <w:tab w:val="left" w:pos="360"/>
        </w:tabs>
      </w:pPr>
      <w:r>
        <w:tab/>
      </w:r>
      <w:r w:rsidR="00003FEE">
        <w:t>W</w:t>
      </w:r>
      <w:r w:rsidR="00C5474F">
        <w:t xml:space="preserve">e </w:t>
      </w:r>
      <w:r>
        <w:t>propose</w:t>
      </w:r>
      <w:r w:rsidR="00C5474F">
        <w:t xml:space="preserve"> that benefit #4 (“interpretable estimates of effective sample size”) </w:t>
      </w:r>
      <w:r w:rsidR="00A04D40">
        <w:t xml:space="preserve">could </w:t>
      </w:r>
      <w:r w:rsidR="00C5474F">
        <w:t xml:space="preserve">be used as a diagnostic for model goodness-of-fit.  Specifically, </w:t>
      </w:r>
      <w:r w:rsidR="000E4E1F">
        <w:t xml:space="preserve">if the estimate of effective sample size is substantially lower than the input sample size, </w:t>
      </w:r>
      <w:r w:rsidR="00C5474F">
        <w:t xml:space="preserve">we envision that the analyst </w:t>
      </w:r>
      <w:r w:rsidR="000E4E1F">
        <w:t xml:space="preserve">could </w:t>
      </w:r>
      <w:r w:rsidR="00C5474F">
        <w:t xml:space="preserve">subsequently explore potential hypotheses for overdispersed compositional data.  Potential causes </w:t>
      </w:r>
      <w:r w:rsidR="000E4E1F">
        <w:t xml:space="preserve">for overdispersed compositional data </w:t>
      </w:r>
      <w:r w:rsidR="00C5474F">
        <w:t xml:space="preserve">include time-varying or non-parametric fishery selectivity, time-varying growth, and other common types of model misspecification.  </w:t>
      </w:r>
      <w:r w:rsidR="0011557C">
        <w:t xml:space="preserve">When compositional data are overdispersed, an </w:t>
      </w:r>
      <w:r w:rsidR="00C5474F">
        <w:t>analyst could then sequentially</w:t>
      </w:r>
      <w:r w:rsidR="00433706">
        <w:t xml:space="preserve"> add</w:t>
      </w:r>
      <w:r w:rsidR="00C5474F">
        <w:t xml:space="preserve"> flexibility in these processes by treating them as random effects </w:t>
      </w:r>
      <w:r w:rsidR="00C5474F">
        <w:fldChar w:fldCharType="begin"/>
      </w:r>
      <w:r w:rsidR="00C5474F">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C5474F">
        <w:fldChar w:fldCharType="separate"/>
      </w:r>
      <w:r w:rsidR="00C5474F" w:rsidRPr="00C5474F">
        <w:rPr>
          <w:rFonts w:cs="Times New Roman"/>
        </w:rPr>
        <w:t>(Thorson et al., 2015)</w:t>
      </w:r>
      <w:r w:rsidR="00C5474F">
        <w:fldChar w:fldCharType="end"/>
      </w:r>
      <w:r w:rsidR="00C5474F">
        <w:t xml:space="preserve">, and could determine which change causes the magnitude of overdispersion to decrease.  </w:t>
      </w:r>
    </w:p>
    <w:p w14:paraId="5350D519" w14:textId="3F03726F" w:rsidR="004926EE" w:rsidRDefault="00A71194" w:rsidP="00495A80">
      <w:pPr>
        <w:tabs>
          <w:tab w:val="left" w:pos="360"/>
        </w:tabs>
      </w:pPr>
      <w:r>
        <w:tab/>
      </w:r>
      <w:r w:rsidR="000408CE">
        <w:t xml:space="preserve">Unmodeled processes </w:t>
      </w:r>
      <w:r w:rsidR="0042256D">
        <w:t xml:space="preserve">(e.g., spatial variation in fishing intensity) </w:t>
      </w:r>
      <w:r w:rsidR="000408CE">
        <w:t xml:space="preserve">will </w:t>
      </w:r>
      <w:r w:rsidR="00186B08">
        <w:t xml:space="preserve">also </w:t>
      </w:r>
      <w:r w:rsidR="000408CE">
        <w:t xml:space="preserve">generally result in residuals for compositional data that are correlated among </w:t>
      </w:r>
      <w:r w:rsidR="00E42681">
        <w:t>categories</w:t>
      </w:r>
      <w:r w:rsidR="000408CE">
        <w:t xml:space="preserve"> (e.g., </w:t>
      </w:r>
      <w:r w:rsidR="00DF5DD8">
        <w:t xml:space="preserve">between </w:t>
      </w:r>
      <w:r w:rsidR="000408CE">
        <w:t>age-1 and age-2 samples in a given year)</w:t>
      </w:r>
      <w:r w:rsidR="00AD7A64">
        <w:t>,</w:t>
      </w:r>
      <w:r w:rsidR="000408CE">
        <w:t xml:space="preserve"> years (e.g., </w:t>
      </w:r>
      <w:r w:rsidR="00B0230E">
        <w:t>between adjacent years for age-2 individuals</w:t>
      </w:r>
      <w:r w:rsidR="000408CE">
        <w:t>)</w:t>
      </w:r>
      <w:r w:rsidR="00AD7A64">
        <w:t xml:space="preserve">, </w:t>
      </w:r>
      <w:r w:rsidR="00DF5DD8">
        <w:t xml:space="preserve">sexes </w:t>
      </w:r>
      <w:r w:rsidR="00DF5DD8">
        <w:lastRenderedPageBreak/>
        <w:t>(</w:t>
      </w:r>
      <w:r w:rsidR="00B0230E">
        <w:t xml:space="preserve">between males, females, and unsexed individuals for a given age and year), </w:t>
      </w:r>
      <w:r w:rsidR="00AD7A64">
        <w:t>and fleets (</w:t>
      </w:r>
      <w:r w:rsidR="00B0230E">
        <w:t xml:space="preserve">between </w:t>
      </w:r>
      <w:r w:rsidR="00AD7A64">
        <w:t>survey and fishery</w:t>
      </w:r>
      <w:r w:rsidR="00B0230E">
        <w:t xml:space="preserve"> compositional data for a given age and year</w:t>
      </w:r>
      <w:r w:rsidR="00AD7A64">
        <w:t>)</w:t>
      </w:r>
      <w:r w:rsidR="000408CE">
        <w:t xml:space="preserve">.  </w:t>
      </w:r>
      <w:r w:rsidR="00502EDF">
        <w:t xml:space="preserve">For example, positive correlations between ages are likely to arise whenever unmodeled processes </w:t>
      </w:r>
      <w:r w:rsidR="005616BD">
        <w:t>have a similar affect on juvenile individuals</w:t>
      </w:r>
      <w:r w:rsidR="00502EDF">
        <w:t xml:space="preserve">.  </w:t>
      </w:r>
      <w:r w:rsidR="00A46F2B">
        <w:t>However</w:t>
      </w:r>
      <w:r w:rsidR="00C22DFC">
        <w:t>, t</w:t>
      </w:r>
      <w:r w:rsidR="00495A80">
        <w:t>he Dirichlet-mulinomial</w:t>
      </w:r>
      <w:r w:rsidR="0042256D">
        <w:t xml:space="preserve"> distribution</w:t>
      </w:r>
      <w:r w:rsidR="00495A80">
        <w:t xml:space="preserve"> assumes a fixed, negative correlation between residuals, and hence is unable to generically account for these correlations </w:t>
      </w:r>
      <w:r w:rsidR="001C14B8">
        <w:fldChar w:fldCharType="begin"/>
      </w:r>
      <w:r w:rsidR="003B2E2D">
        <w:instrText xml:space="preserve"> ADDIN ZOTERO_ITEM CSL_CITATION {"citationID":"mjo1oDVq","properties":{"formattedCitation":"{\\rtf (Francis, 2014; Hrafnkelsson and Stef\\uc0\\u225{}nsson, 2004)}","plainCitation":"(Francis, 2014; Hrafnkelsson and Stefánsson, 2004)"},"citationItems":[{"id":3347,"uris":["http://zotero.org/users/251206/items/49MNM74C"],"uri":["http://zotero.org/users/251206/items/49MNM74C"],"itemData":{"id":3347,"type":"article-journal","title":"Replacing the multinomial in stock assessment models: A first step","container-title":"Fisheries Research","page":"70–84","volume":"151","source":"Google Scholar","shortTitle":"Replacing the multinomial in stock assessment models","author":[{"family":"Francis","given":"RIC Chris"}],"issued":{"date-parts":[["2014"]]}}},{"id":1564,"uris":["http://zotero.org/users/251206/items/MM9PNK7N"],"uri":["http://zotero.org/users/251206/items/MM9PNK7N"],"itemData":{"id":1564,"type":"article-journal","title":"A model for categorical length data from groundfish surveys","container-title":"Canadian Journal of Fisheries and Aquatic Sciences","page":"1135–1142","volume":"61","issue":"7","source":"Google Scholar","author":[{"family":"Hrafnkelsson","given":"Birgir"},{"family":"Stefánsson","given":"Gunnar"}],"issued":{"date-parts":[["2004"]]}}}],"schema":"https://github.com/citation-style-language/schema/raw/master/csl-citation.json"} </w:instrText>
      </w:r>
      <w:r w:rsidR="001C14B8">
        <w:fldChar w:fldCharType="separate"/>
      </w:r>
      <w:r w:rsidR="003B2E2D" w:rsidRPr="003B2E2D">
        <w:rPr>
          <w:rFonts w:cs="Times New Roman"/>
          <w:szCs w:val="24"/>
        </w:rPr>
        <w:t>(Francis, 2014; Hrafnkelsson and Stefánsson, 2004)</w:t>
      </w:r>
      <w:r w:rsidR="001C14B8">
        <w:fldChar w:fldCharType="end"/>
      </w:r>
      <w:r w:rsidR="00107C78">
        <w:t>.</w:t>
      </w:r>
      <w:r w:rsidR="001D00E6">
        <w:t xml:space="preserve"> </w:t>
      </w:r>
      <w:r w:rsidR="001C14B8">
        <w:t xml:space="preserve"> </w:t>
      </w:r>
      <w:r w:rsidR="00495A80">
        <w:t xml:space="preserve">Alternative distributions have been developed to </w:t>
      </w:r>
      <w:r w:rsidR="00586E3C">
        <w:t xml:space="preserve">simultaneously </w:t>
      </w:r>
      <w:r w:rsidR="00495A80">
        <w:t>model</w:t>
      </w:r>
      <w:r w:rsidR="002C0392">
        <w:t xml:space="preserve"> correlations and overdispersion in compositional data.  One example is the logistic-normal-multinomial (sometimes called the Gaussian-multinomial)</w:t>
      </w:r>
      <w:r w:rsidR="00495A80">
        <w:t xml:space="preserve">, which Francis </w:t>
      </w:r>
      <w:r w:rsidR="003B2E2D">
        <w:fldChar w:fldCharType="begin"/>
      </w:r>
      <w:r w:rsidR="003B2E2D">
        <w:instrText xml:space="preserve"> ADDIN ZOTERO_ITEM CSL_CITATION {"citationID":"2b5h3lng62","properties":{"formattedCitation":"(2014)","plainCitation":"(2014)"},"citationItems":[{"id":3347,"uris":["http://zotero.org/users/251206/items/49MNM74C"],"uri":["http://zotero.org/users/251206/items/49MNM74C"],"itemData":{"id":3347,"type":"article-journal","title":"Replacing the multinomial in stock assessment models: A first step","container-title":"Fisheries Research","page":"70–84","volume":"151","source":"Google Scholar","shortTitle":"Replacing the multinomial in stock assessment models","author":[{"family":"Francis","given":"RIC Chris"}],"issued":{"date-parts":[["2014"]]}},"suppress-author":true}],"schema":"https://github.com/citation-style-language/schema/raw/master/csl-citation.json"} </w:instrText>
      </w:r>
      <w:r w:rsidR="003B2E2D">
        <w:fldChar w:fldCharType="separate"/>
      </w:r>
      <w:r w:rsidR="003B2E2D" w:rsidRPr="003B2E2D">
        <w:rPr>
          <w:rFonts w:cs="Times New Roman"/>
        </w:rPr>
        <w:t>(2014)</w:t>
      </w:r>
      <w:r w:rsidR="003B2E2D">
        <w:fldChar w:fldCharType="end"/>
      </w:r>
      <w:r w:rsidR="00495A80">
        <w:t xml:space="preserve"> proposed as a general replacement for the multinomial distribution.  However, Francis (2014) </w:t>
      </w:r>
      <w:r w:rsidR="004D2437">
        <w:t xml:space="preserve">only explored correlations among categories (inter-class correlation), and </w:t>
      </w:r>
      <w:r w:rsidR="00495A80">
        <w:t>did not attempt to account for correlations in a given category among years</w:t>
      </w:r>
      <w:r w:rsidR="005616BD">
        <w:t xml:space="preserve"> or </w:t>
      </w:r>
      <w:r w:rsidR="004D2437">
        <w:t>fleets</w:t>
      </w:r>
      <w:r w:rsidR="00495A80">
        <w:t xml:space="preserve">.  We hypothesize that </w:t>
      </w:r>
      <w:r w:rsidR="00586E3C">
        <w:t>residuals in compositional data are correlated</w:t>
      </w:r>
      <w:r w:rsidR="00495A80">
        <w:t xml:space="preserve"> </w:t>
      </w:r>
      <w:r w:rsidR="004D2437">
        <w:t>among years, ages, and fleets, and</w:t>
      </w:r>
      <w:r w:rsidR="00586E3C">
        <w:t xml:space="preserve"> suspect</w:t>
      </w:r>
      <w:r w:rsidR="004D2437">
        <w:t xml:space="preserve"> that the best generic strategy for accounting for complicated correlations is via mixed-effects methods </w:t>
      </w:r>
      <w:r w:rsidR="004D2437">
        <w:fldChar w:fldCharType="begin"/>
      </w:r>
      <w:r w:rsidR="004D2437">
        <w:instrText xml:space="preserve"> ADDIN ZOTERO_ITEM CSL_CITATION {"citationID":"1hi6r7fi1j","properties":{"formattedCitation":"(Thorson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sidR="004D2437">
        <w:fldChar w:fldCharType="separate"/>
      </w:r>
      <w:r w:rsidR="004D2437" w:rsidRPr="004D2437">
        <w:rPr>
          <w:rFonts w:cs="Times New Roman"/>
        </w:rPr>
        <w:t>(Thorson and Minto, 2015)</w:t>
      </w:r>
      <w:r w:rsidR="004D2437">
        <w:fldChar w:fldCharType="end"/>
      </w:r>
      <w:r w:rsidR="004D2437">
        <w:t xml:space="preserve">.  Mixed-effect methods </w:t>
      </w:r>
      <w:r w:rsidR="00992E91">
        <w:t xml:space="preserve">for model building </w:t>
      </w:r>
      <w:r w:rsidR="004D2437">
        <w:t xml:space="preserve">have already been developed for time-varying selectivity and individual growth, and </w:t>
      </w:r>
      <w:r w:rsidR="00586E3C">
        <w:t xml:space="preserve">are increasingly feasible for age-structured population models using maximum likelihood or Bayesian estimation methods </w:t>
      </w:r>
      <w:r w:rsidR="00586E3C">
        <w:fldChar w:fldCharType="begin"/>
      </w:r>
      <w:r w:rsidR="00586E3C">
        <w:instrText xml:space="preserve"> ADDIN ZOTERO_ITEM CSL_CITATION {"citationID":"244944ccq9","properties":{"formattedCitation":"{\\rtf (Kristensen et al., 2014; M\\uc0\\u228{}ntyniemi et al., 2013; Thorson et al., 2015)}","plainCitation":"(Kristensen et al., 2014; Mäntyniemi et al., 2013; Thorson et al., 2015)"},"citationItems":[{"id":2442,"uris":["http://zotero.org/users/251206/items/83WJVIK3"],"uri":["http://zotero.org/users/251206/items/83WJVIK3"],"itemData":{"id":2442,"type":"article-journal","title":"Estimating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E."}],"issued":{"date-parts":[["2014"]]}}},{"id":1773,"uris":["http://zotero.org/users/251206/items/3XNKPNW5"],"uri":["http://zotero.org/users/251206/items/3XNKPNW5"],"itemData":{"id":1773,"type":"article-journal","title":"Integrated, age-structured, length-based stock assessment model with uncertain process variances, structural uncertainty, and environmental covariates: case of Central Baltic herring","container-title":"Canadian Journal of Fisheries and Aquatic Sciences","page":"1317-1326","volume":"70","source":"NRC Research Press","abstract":"We developed a generic, age-structured, state-space stock assessment model that can be used as a platform for including information elicited from stakeholders. The model tracks the mean size-at-age and then uses it to explain rates of natural and fishing mortality. The fishery selectivity is divided to two components, which makes it possible to model the active seeking of the fleet for certain sizes of fish, as well as the selectivity of the gear itself. The model can account for uncertainties that are not currently accounted for in state-of-the-art models for integrated assessments: (i) The form of the stock–recruitment function is considered uncertain and is accounted for by using Bayesian model averaging. (ii) In addition to recruitment variation, process variation in natural mortality, growth parameters, and fishing mortality can also be treated as uncertain parameters. The use of the model is exemplified in the context of participatory modelling where stakeholders have specified how environmental var..., Nous avons développé un modèle générique d’espace d’états structuré selon l’âge pour l’évaluation des stocks qui peut être utilisé comme plateforme pour l’intégration d’information obtenue de parties prenantes. Le modèle suit la taille moyenne en fonction de l’âge et l’utilise pour expliquer les taux de mortalité naturelle et par pêche. La sélectivité de la pêche est divisée en deux composantes, ce qui permet de modéliser la recherche active par la flotte de poissons d’une certaine taille ainsi que la sélectivité de l’engin. Le modèle peut tenir compte d’incertitudes dont les modèles les plus récents d’évaluation intégrée ne tiennent pas compte, à savoir : (i) la forme de la fonction stock–recrutement est considérée comme étant incertaine et est traitée grâce à la combinaison bayésienne des estimations; (ii) outre les variations de recrutement, les variations de la mortalité naturelle, des paramètres de croissance et de la mortalité par pêche peuvent être traitées comme des paramètres incertains. Un exemp...","DOI":"10.1139/cjfas-2012-0315","ISSN":"0706-652X","shortTitle":"Integrated, age-structured, length-based stock assessment model with uncertain process variances, structural uncertainty, and environmental covariates","journalAbbreviation":"Can. J. Fish. Aquat. Sci.","author":[{"family":"Mäntyniemi","given":"Samu"},{"family":"Uusitalo","given":"Laura"},{"family":"Peltonen","given":"Heikki"},{"family":"Haapasaari","given":"Päivi"},{"family":"Kuikka","given":"Sakari"}],"issued":{"date-parts":[["2013",6,17]]}}},{"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586E3C">
        <w:fldChar w:fldCharType="separate"/>
      </w:r>
      <w:r w:rsidR="00586E3C" w:rsidRPr="00586E3C">
        <w:rPr>
          <w:rFonts w:cs="Times New Roman"/>
          <w:szCs w:val="24"/>
        </w:rPr>
        <w:t>(Kristensen et al., 2014; Mäntyniemi et al., 2013; Thorson et al., 2015)</w:t>
      </w:r>
      <w:r w:rsidR="00586E3C">
        <w:fldChar w:fldCharType="end"/>
      </w:r>
      <w:r w:rsidR="00586E3C">
        <w:t>.  W</w:t>
      </w:r>
      <w:r w:rsidR="004D2437">
        <w:t xml:space="preserve">e </w:t>
      </w:r>
      <w:r w:rsidR="00586E3C">
        <w:t xml:space="preserve">therefore </w:t>
      </w:r>
      <w:r w:rsidR="004D2437">
        <w:t>recommend future research to explore whether accounting for these processes can adequately account for correlated residuals in compositional data.</w:t>
      </w:r>
    </w:p>
    <w:p w14:paraId="7C3DEC8A" w14:textId="6FE417D7" w:rsidR="007C6DD0" w:rsidRDefault="007C6DD0" w:rsidP="00495A80">
      <w:pPr>
        <w:tabs>
          <w:tab w:val="left" w:pos="360"/>
        </w:tabs>
      </w:pPr>
      <w:r>
        <w:tab/>
        <w:t xml:space="preserve">As with any new method, we also encourage extensive testing using a variety of operating models and harvest control rules.  </w:t>
      </w:r>
      <w:r w:rsidR="00D30A45">
        <w:t xml:space="preserve">Different forms of spatial structure or cohort-specific selectivity will generally result in different forms of correlation among years, categories, fleets, </w:t>
      </w:r>
      <w:r w:rsidR="00D30A45">
        <w:lastRenderedPageBreak/>
        <w:t xml:space="preserve">and sexes, and therefore will likely result in better or worse performance of the Dirichlet-multinomial distribution (given its inability to account for correlated residuals).  </w:t>
      </w:r>
    </w:p>
    <w:p w14:paraId="0837C2BE" w14:textId="3DD138C3" w:rsidR="00B25B32" w:rsidRPr="00A6187C" w:rsidRDefault="00A6187C" w:rsidP="00F92AD3">
      <w:pPr>
        <w:tabs>
          <w:tab w:val="left" w:pos="360"/>
        </w:tabs>
        <w:rPr>
          <w:b/>
        </w:rPr>
      </w:pPr>
      <w:r w:rsidRPr="00A6187C">
        <w:rPr>
          <w:b/>
        </w:rPr>
        <w:t>5. Conclusions</w:t>
      </w:r>
    </w:p>
    <w:p w14:paraId="6D8A8819" w14:textId="49D21669" w:rsidR="00974727" w:rsidRDefault="00974727" w:rsidP="00974727">
      <w:pPr>
        <w:tabs>
          <w:tab w:val="left" w:pos="360"/>
        </w:tabs>
      </w:pPr>
      <w:r>
        <w:t xml:space="preserve">In this paper, we have shown that the Dirichlet-multinomial distribution can be used to generate model-based estimates of effective sample size for age and length-compositional data in stock assessment models.  Using a real-world stock assessment for Pacific hake, we showed that the Dirichlet-multinomial distribution provides </w:t>
      </w:r>
      <w:r w:rsidR="001B5D85">
        <w:t xml:space="preserve">similar </w:t>
      </w:r>
      <w:r>
        <w:t xml:space="preserve">estimates </w:t>
      </w:r>
      <w:r w:rsidR="001B5D85">
        <w:t xml:space="preserve">of effective sample size to a </w:t>
      </w:r>
      <w:r>
        <w:t xml:space="preserve">previously used iterative reweighting approach that used a harmonic mean ratio estimator.  We also provide a simulation experiment to verify that it provides </w:t>
      </w:r>
      <w:r w:rsidR="001B5D85">
        <w:t xml:space="preserve">approximately </w:t>
      </w:r>
      <w:r>
        <w:t xml:space="preserve">unbiased estimates of effective sample size given that the model is otherwise specified correctly. </w:t>
      </w:r>
      <w:r w:rsidR="001B5D85">
        <w:t xml:space="preserve"> We conclude that the Dirichlet-multinomial distribution is a reasonable way to estimate the magnitude of overdispersion in compositional data, and recommend future research combining it with mixed-effects estimates of time-varying selectivity and individual growth to account for correlated residuals among categories, years, and fleets.</w:t>
      </w:r>
      <w:r>
        <w:t xml:space="preserve"> </w:t>
      </w:r>
    </w:p>
    <w:p w14:paraId="5F0C05FC" w14:textId="77777777" w:rsidR="003A63B5" w:rsidRPr="003A63B5" w:rsidRDefault="003A63B5" w:rsidP="00F92AD3">
      <w:pPr>
        <w:tabs>
          <w:tab w:val="left" w:pos="360"/>
        </w:tabs>
        <w:rPr>
          <w:b/>
        </w:rPr>
      </w:pPr>
      <w:r w:rsidRPr="003A63B5">
        <w:rPr>
          <w:b/>
        </w:rPr>
        <w:t>Acknowledgements</w:t>
      </w:r>
    </w:p>
    <w:p w14:paraId="6B4E6F95" w14:textId="77777777" w:rsidR="003A63B5" w:rsidRDefault="004926EE" w:rsidP="00F92AD3">
      <w:pPr>
        <w:tabs>
          <w:tab w:val="left" w:pos="360"/>
        </w:tabs>
      </w:pPr>
      <w:r>
        <w:t xml:space="preserve">This publication </w:t>
      </w:r>
      <w:r w:rsidR="00EE63B5">
        <w:t>wa</w:t>
      </w:r>
      <w:r>
        <w:t xml:space="preserve">s partially funded by the Joint Institute for the Study of the Atmosphere and Ocean (JISAO) under NOAA Cooperative Agreement No. </w:t>
      </w:r>
      <w:r w:rsidRPr="00EE63B5">
        <w:rPr>
          <w:highlight w:val="cyan"/>
        </w:rPr>
        <w:t>?</w:t>
      </w:r>
      <w:r>
        <w:t xml:space="preserve">, Contribution </w:t>
      </w:r>
      <w:r w:rsidRPr="00EE63B5">
        <w:rPr>
          <w:highlight w:val="cyan"/>
        </w:rPr>
        <w:t>?</w:t>
      </w:r>
      <w:r>
        <w:t xml:space="preserve">. </w:t>
      </w:r>
    </w:p>
    <w:p w14:paraId="3B1B9B91" w14:textId="77777777" w:rsidR="004926EE" w:rsidRDefault="004926EE" w:rsidP="00F92AD3">
      <w:pPr>
        <w:tabs>
          <w:tab w:val="left" w:pos="360"/>
        </w:tabs>
      </w:pPr>
    </w:p>
    <w:p w14:paraId="2D2BEE02" w14:textId="77777777" w:rsidR="0046263D" w:rsidRDefault="0046263D">
      <w:pPr>
        <w:spacing w:after="200" w:line="276" w:lineRule="auto"/>
        <w:rPr>
          <w:b/>
        </w:rPr>
      </w:pPr>
      <w:r>
        <w:rPr>
          <w:b/>
        </w:rPr>
        <w:br w:type="page"/>
      </w:r>
    </w:p>
    <w:p w14:paraId="09567E86" w14:textId="77777777" w:rsidR="003A63B5" w:rsidRPr="003A63B5" w:rsidRDefault="003A63B5" w:rsidP="00F92AD3">
      <w:pPr>
        <w:tabs>
          <w:tab w:val="left" w:pos="360"/>
        </w:tabs>
        <w:rPr>
          <w:b/>
        </w:rPr>
      </w:pPr>
      <w:r w:rsidRPr="003A63B5">
        <w:rPr>
          <w:b/>
        </w:rPr>
        <w:lastRenderedPageBreak/>
        <w:t>References</w:t>
      </w:r>
    </w:p>
    <w:p w14:paraId="16890DFF" w14:textId="77777777" w:rsidR="003B2E2D" w:rsidRPr="003B2E2D" w:rsidRDefault="00753ED2" w:rsidP="003B2E2D">
      <w:pPr>
        <w:pStyle w:val="Bibliography"/>
        <w:rPr>
          <w:rFonts w:cs="Times New Roman"/>
        </w:rPr>
      </w:pPr>
      <w:r>
        <w:fldChar w:fldCharType="begin"/>
      </w:r>
      <w:r>
        <w:instrText xml:space="preserve"> ADDIN ZOTERO_BIBL {"custom":[]} CSL_BIBLIOGRAPHY </w:instrText>
      </w:r>
      <w:r>
        <w:fldChar w:fldCharType="separate"/>
      </w:r>
      <w:r w:rsidR="003B2E2D" w:rsidRPr="003B2E2D">
        <w:rPr>
          <w:rFonts w:cs="Times New Roman"/>
        </w:rPr>
        <w:t>Coggins, L.G., Quinn, T.J., 1998. A simulation study of the effects of aging error and sample size on sustained yield estimates. Fish. Stock Assess. Models 955–975.</w:t>
      </w:r>
    </w:p>
    <w:p w14:paraId="22EABE3D" w14:textId="77777777" w:rsidR="003B2E2D" w:rsidRPr="003B2E2D" w:rsidRDefault="003B2E2D" w:rsidP="003B2E2D">
      <w:pPr>
        <w:pStyle w:val="Bibliography"/>
        <w:rPr>
          <w:rFonts w:cs="Times New Roman"/>
        </w:rPr>
      </w:pPr>
      <w:r w:rsidRPr="003B2E2D">
        <w:rPr>
          <w:rFonts w:cs="Times New Roman"/>
        </w:rPr>
        <w:t>Crone, P.R., Sampson, D.B., 1997. Evaluation of assumed error structure in stock assessment models that use sample estimates of age composition., in: Int. Symp. on Fishery Stock Assessment Models for the 21st Century, Anchorage, Alaska, EEUU. 8Á11 Oct 1997.</w:t>
      </w:r>
    </w:p>
    <w:p w14:paraId="2290F265" w14:textId="77777777" w:rsidR="003B2E2D" w:rsidRPr="003B2E2D" w:rsidRDefault="003B2E2D" w:rsidP="003B2E2D">
      <w:pPr>
        <w:pStyle w:val="Bibliography"/>
        <w:rPr>
          <w:rFonts w:cs="Times New Roman"/>
        </w:rPr>
      </w:pPr>
      <w:r w:rsidRPr="003B2E2D">
        <w:rPr>
          <w:rFonts w:cs="Times New Roman"/>
        </w:rPr>
        <w:t>Francis, R.C., 2014. Replacing the multinomial in stock assessment models: A first step. Fish. Res. 151, 70–84.</w:t>
      </w:r>
    </w:p>
    <w:p w14:paraId="2DAFC411" w14:textId="77777777" w:rsidR="003B2E2D" w:rsidRPr="003B2E2D" w:rsidRDefault="003B2E2D" w:rsidP="003B2E2D">
      <w:pPr>
        <w:pStyle w:val="Bibliography"/>
        <w:rPr>
          <w:rFonts w:cs="Times New Roman"/>
        </w:rPr>
      </w:pPr>
      <w:r w:rsidRPr="003B2E2D">
        <w:rPr>
          <w:rFonts w:cs="Times New Roman"/>
        </w:rPr>
        <w:t>Francis, R.I.C.C., 2011. Data weighting in statistical fisheries stock assessment models. Can. J. Fish. Aquat. Sci. 68, 1124–1138.</w:t>
      </w:r>
    </w:p>
    <w:p w14:paraId="4B017C91" w14:textId="77777777" w:rsidR="003B2E2D" w:rsidRPr="003B2E2D" w:rsidRDefault="003B2E2D" w:rsidP="003B2E2D">
      <w:pPr>
        <w:pStyle w:val="Bibliography"/>
        <w:rPr>
          <w:rFonts w:cs="Times New Roman"/>
        </w:rPr>
      </w:pPr>
      <w:r w:rsidRPr="003B2E2D">
        <w:rPr>
          <w:rFonts w:cs="Times New Roman"/>
        </w:rPr>
        <w:t>Hrafnkelsson, B., Stefánsson, G., 2004. A model for categorical length data from groundfish surveys. Can. J. Fish. Aquat. Sci. 61, 1135–1142.</w:t>
      </w:r>
    </w:p>
    <w:p w14:paraId="1314AFF4" w14:textId="77777777" w:rsidR="003B2E2D" w:rsidRPr="003B2E2D" w:rsidRDefault="003B2E2D" w:rsidP="003B2E2D">
      <w:pPr>
        <w:pStyle w:val="Bibliography"/>
        <w:rPr>
          <w:rFonts w:cs="Times New Roman"/>
        </w:rPr>
      </w:pPr>
      <w:r w:rsidRPr="003B2E2D">
        <w:rPr>
          <w:rFonts w:cs="Times New Roman"/>
        </w:rPr>
        <w:t>Kristensen, K., Thygesen, U.H., Andersen, K.H., Beyer, J.E., 2014. Estimating spatio-temporal dynamics of size-structured populations. Can. J. Fish. Aquat. Sci. 71, 326–336. doi:10.1139/cjfas-2013-0151</w:t>
      </w:r>
    </w:p>
    <w:p w14:paraId="1BAEDEFD" w14:textId="77777777" w:rsidR="003B2E2D" w:rsidRPr="003B2E2D" w:rsidRDefault="003B2E2D" w:rsidP="003B2E2D">
      <w:pPr>
        <w:pStyle w:val="Bibliography"/>
        <w:rPr>
          <w:rFonts w:cs="Times New Roman"/>
        </w:rPr>
      </w:pPr>
      <w:r w:rsidRPr="003B2E2D">
        <w:rPr>
          <w:rFonts w:cs="Times New Roman"/>
        </w:rPr>
        <w:t>Magnusson, A., Punt, A.E., Hilborn, R., 2013. Measuring uncertainty in fisheries stock assessment: the delta method, bootstrap, and MCMC. Fish Fish. 14, 325–342.</w:t>
      </w:r>
    </w:p>
    <w:p w14:paraId="1EAD3DFE" w14:textId="77777777" w:rsidR="003B2E2D" w:rsidRPr="003B2E2D" w:rsidRDefault="003B2E2D" w:rsidP="003B2E2D">
      <w:pPr>
        <w:pStyle w:val="Bibliography"/>
        <w:rPr>
          <w:rFonts w:cs="Times New Roman"/>
        </w:rPr>
      </w:pPr>
      <w:r w:rsidRPr="003B2E2D">
        <w:rPr>
          <w:rFonts w:cs="Times New Roman"/>
        </w:rPr>
        <w:t>Mäntyniemi, S., Uusitalo, L., Peltonen, H., Haapasaari, P., Kuikka, S., 2013. Integrated, age-structured, length-based stock assessment model with uncertain process variances, structural uncertainty, and environmental covariates: case of Central Baltic herring. Can. J. Fish. Aquat. Sci. 70, 1317–1326. doi:10.1139/cjfas-2012-0315</w:t>
      </w:r>
    </w:p>
    <w:p w14:paraId="773007F2" w14:textId="77777777" w:rsidR="003B2E2D" w:rsidRPr="003B2E2D" w:rsidRDefault="003B2E2D" w:rsidP="003B2E2D">
      <w:pPr>
        <w:pStyle w:val="Bibliography"/>
        <w:rPr>
          <w:rFonts w:cs="Times New Roman"/>
        </w:rPr>
      </w:pPr>
      <w:r w:rsidRPr="003B2E2D">
        <w:rPr>
          <w:rFonts w:cs="Times New Roman"/>
        </w:rPr>
        <w:t>Maunder, M.N., Punt, A.E., 2013. A review of integrated analysis in fisheries stock assessment. Fish. Res. 142, 61–74.</w:t>
      </w:r>
    </w:p>
    <w:p w14:paraId="08ADC47B" w14:textId="77777777" w:rsidR="003B2E2D" w:rsidRPr="003B2E2D" w:rsidRDefault="003B2E2D" w:rsidP="003B2E2D">
      <w:pPr>
        <w:pStyle w:val="Bibliography"/>
        <w:rPr>
          <w:rFonts w:cs="Times New Roman"/>
        </w:rPr>
      </w:pPr>
      <w:r w:rsidRPr="003B2E2D">
        <w:rPr>
          <w:rFonts w:cs="Times New Roman"/>
        </w:rPr>
        <w:t>McAllister, M.K., Ianelli, J.N., 1997. Bayesian stock assessment using catch-age data and the sampling: importance resampling algorithm. Can. J. Fish. Aquat. Sci. 54, 284–300.</w:t>
      </w:r>
    </w:p>
    <w:p w14:paraId="0D575603" w14:textId="77777777" w:rsidR="003B2E2D" w:rsidRPr="003B2E2D" w:rsidRDefault="003B2E2D" w:rsidP="003B2E2D">
      <w:pPr>
        <w:pStyle w:val="Bibliography"/>
        <w:rPr>
          <w:rFonts w:cs="Times New Roman"/>
        </w:rPr>
      </w:pPr>
      <w:r w:rsidRPr="003B2E2D">
        <w:rPr>
          <w:rFonts w:cs="Times New Roman"/>
        </w:rPr>
        <w:t>Methot, R.D., Wetzel, C.R., 2013. Stock synthesis: A biological and statistical framework for fish stock assessment and fishery management. Fish. Res. 142, 86–99.</w:t>
      </w:r>
    </w:p>
    <w:p w14:paraId="6A8B74D3" w14:textId="77777777" w:rsidR="003B2E2D" w:rsidRPr="003B2E2D" w:rsidRDefault="003B2E2D" w:rsidP="003B2E2D">
      <w:pPr>
        <w:pStyle w:val="Bibliography"/>
        <w:rPr>
          <w:rFonts w:cs="Times New Roman"/>
        </w:rPr>
      </w:pPr>
      <w:r w:rsidRPr="003B2E2D">
        <w:rPr>
          <w:rFonts w:cs="Times New Roman"/>
        </w:rPr>
        <w:t>Punt, A.E., Smith, D.C., KrusicGolub, K., Robertson, S., 2008. Quantifying age-reading error for use in fisheries stock assessments, with application to species in Australia’s southern and eastern scalefish and shark fishery. Can. J. Fish. Aquat. Sci. 65, 1991–2005.</w:t>
      </w:r>
    </w:p>
    <w:p w14:paraId="030DA44A" w14:textId="77777777" w:rsidR="003B2E2D" w:rsidRPr="003B2E2D" w:rsidRDefault="003B2E2D" w:rsidP="003B2E2D">
      <w:pPr>
        <w:pStyle w:val="Bibliography"/>
        <w:rPr>
          <w:rFonts w:cs="Times New Roman"/>
        </w:rPr>
      </w:pPr>
      <w:r w:rsidRPr="003B2E2D">
        <w:rPr>
          <w:rFonts w:cs="Times New Roman"/>
        </w:rPr>
        <w:t>Shelton, A.O., Dick, E.J., Pearson, D.E., Ralston, S., Mangel, M., Walters, C., 2012. Estimating species composition and quantifying uncertainty in multispecies fisheries: hierarchical Bayesian models for stratified sampling protocols with missing data. Can. J. Fish. Aquat. Sci. 69, 231–246.</w:t>
      </w:r>
    </w:p>
    <w:p w14:paraId="3D6451FF" w14:textId="77777777" w:rsidR="003B2E2D" w:rsidRPr="003B2E2D" w:rsidRDefault="003B2E2D" w:rsidP="003B2E2D">
      <w:pPr>
        <w:pStyle w:val="Bibliography"/>
        <w:rPr>
          <w:rFonts w:cs="Times New Roman"/>
        </w:rPr>
      </w:pPr>
      <w:r w:rsidRPr="003B2E2D">
        <w:rPr>
          <w:rFonts w:cs="Times New Roman"/>
        </w:rPr>
        <w:t>Stewart, I.J., Hamel, O.S., 2014. Bootstrapping of sample sizes for length-or age-composition data used in stock assessments. Can. J. Fish. Aquat. Sci. 71, 581–588.</w:t>
      </w:r>
    </w:p>
    <w:p w14:paraId="4CAA766F" w14:textId="77777777" w:rsidR="003B2E2D" w:rsidRPr="003B2E2D" w:rsidRDefault="003B2E2D" w:rsidP="003B2E2D">
      <w:pPr>
        <w:pStyle w:val="Bibliography"/>
        <w:rPr>
          <w:rFonts w:cs="Times New Roman"/>
        </w:rPr>
      </w:pPr>
      <w:r w:rsidRPr="003B2E2D">
        <w:rPr>
          <w:rFonts w:cs="Times New Roman"/>
        </w:rPr>
        <w:t>Taylor, I., Grandin, C., Hicks, A.C., Taylor, N., Cox, S., 2015. Status of the Pacific Hake (whiting) stock in US and Canadian waters in 2015. Prepared by the Joint Technical Committee of the U.S. and Canada Pacific Hake/ Whiting Agreement.</w:t>
      </w:r>
    </w:p>
    <w:p w14:paraId="428E6627" w14:textId="77777777" w:rsidR="003B2E2D" w:rsidRPr="003B2E2D" w:rsidRDefault="003B2E2D" w:rsidP="003B2E2D">
      <w:pPr>
        <w:pStyle w:val="Bibliography"/>
        <w:rPr>
          <w:rFonts w:cs="Times New Roman"/>
        </w:rPr>
      </w:pPr>
      <w:r w:rsidRPr="003B2E2D">
        <w:rPr>
          <w:rFonts w:cs="Times New Roman"/>
        </w:rPr>
        <w:t>Thorson, J.T., 2014. Standardizing compositional data for stock assessment. ICES J. Mar. Sci. J. Cons. 71, 1117–1128. doi:10.1093/icesjms/fst224</w:t>
      </w:r>
    </w:p>
    <w:p w14:paraId="6BF1BA3C" w14:textId="77777777" w:rsidR="003B2E2D" w:rsidRPr="003B2E2D" w:rsidRDefault="003B2E2D" w:rsidP="003B2E2D">
      <w:pPr>
        <w:pStyle w:val="Bibliography"/>
        <w:rPr>
          <w:rFonts w:cs="Times New Roman"/>
        </w:rPr>
      </w:pPr>
      <w:r w:rsidRPr="003B2E2D">
        <w:rPr>
          <w:rFonts w:cs="Times New Roman"/>
        </w:rPr>
        <w:t>Thorson, J.T., Hicks, A.C., Methot, R.D., 2015. Random effect estimation of time-varying factors in Stock Synthesis. ICES J. Mar. Sci. J. Cons. 72, 178–185. doi:10.1093/icesjms/fst211</w:t>
      </w:r>
    </w:p>
    <w:p w14:paraId="3382885C" w14:textId="77777777" w:rsidR="003B2E2D" w:rsidRPr="003B2E2D" w:rsidRDefault="003B2E2D" w:rsidP="003B2E2D">
      <w:pPr>
        <w:pStyle w:val="Bibliography"/>
        <w:rPr>
          <w:rFonts w:cs="Times New Roman"/>
        </w:rPr>
      </w:pPr>
      <w:r w:rsidRPr="003B2E2D">
        <w:rPr>
          <w:rFonts w:cs="Times New Roman"/>
        </w:rPr>
        <w:lastRenderedPageBreak/>
        <w:t>Thorson, J.T., Minto, C., 2015. Mixed effects: a unifying framework for statistical modelling in fisheries biology. ICES J. Mar. Sci. J. Cons. 72, 1245–1256. doi:10.1093/icesjms/fsu213</w:t>
      </w:r>
    </w:p>
    <w:p w14:paraId="31B5EEF0" w14:textId="77777777" w:rsidR="003B2E2D" w:rsidRPr="003B2E2D" w:rsidRDefault="003B2E2D" w:rsidP="003B2E2D">
      <w:pPr>
        <w:pStyle w:val="Bibliography"/>
        <w:rPr>
          <w:rFonts w:cs="Times New Roman"/>
        </w:rPr>
      </w:pPr>
      <w:r w:rsidRPr="003B2E2D">
        <w:rPr>
          <w:rFonts w:cs="Times New Roman"/>
        </w:rPr>
        <w:t>Walters, C.J., Martell, S.J.D., 2004. Fisheries Ecology and Management. Princeton University Press, Princeton, New Jersey.</w:t>
      </w:r>
    </w:p>
    <w:p w14:paraId="4A9FBC21" w14:textId="0249EAD0" w:rsidR="00753ED2" w:rsidRDefault="00753ED2" w:rsidP="00F92AD3">
      <w:pPr>
        <w:tabs>
          <w:tab w:val="left" w:pos="360"/>
        </w:tabs>
        <w:ind w:left="720" w:hanging="720"/>
      </w:pPr>
      <w:r>
        <w:fldChar w:fldCharType="end"/>
      </w:r>
    </w:p>
    <w:p w14:paraId="71E79930" w14:textId="77777777" w:rsidR="00BF4A5F" w:rsidRDefault="00BF4A5F">
      <w:pPr>
        <w:spacing w:after="200" w:line="276" w:lineRule="auto"/>
      </w:pPr>
      <w:r>
        <w:br w:type="page"/>
      </w:r>
    </w:p>
    <w:p w14:paraId="5CECA7D8" w14:textId="351D3658" w:rsidR="006B3596" w:rsidRDefault="006B3596" w:rsidP="00F92AD3">
      <w:pPr>
        <w:tabs>
          <w:tab w:val="left" w:pos="360"/>
        </w:tabs>
      </w:pPr>
      <w:r w:rsidRPr="006B3596">
        <w:lastRenderedPageBreak/>
        <w:t xml:space="preserve">Table 1. </w:t>
      </w:r>
      <w:r w:rsidR="00FE3034">
        <w:t xml:space="preserve"> P</w:t>
      </w:r>
      <w:r>
        <w:t>a</w:t>
      </w:r>
      <w:r w:rsidR="005E1C21">
        <w:t>rameters used to generate simulated data sets (</w:t>
      </w:r>
      <w:r w:rsidR="00FE3034">
        <w:t xml:space="preserve">the </w:t>
      </w:r>
      <w:r w:rsidR="005E1C21">
        <w:t xml:space="preserve">“operating model”) </w:t>
      </w:r>
      <w:r w:rsidR="00FE3034">
        <w:t>and</w:t>
      </w:r>
      <w:r w:rsidR="005E1C21">
        <w:t xml:space="preserve"> </w:t>
      </w:r>
      <w:r w:rsidR="00FE3034">
        <w:t xml:space="preserve">during model fitting </w:t>
      </w:r>
      <w:r w:rsidR="005E1C21">
        <w:t>(</w:t>
      </w:r>
      <w:r w:rsidR="00FE3034">
        <w:t xml:space="preserve">the </w:t>
      </w:r>
      <w:r w:rsidR="005E1C21">
        <w:t>“estimation model”)</w:t>
      </w:r>
      <w:r>
        <w:t>.</w:t>
      </w:r>
      <w:r w:rsidR="005E1C21">
        <w:t xml:space="preserve">  </w:t>
      </w:r>
      <w:r w:rsidR="003B2E2D">
        <w:t xml:space="preserve">A </w:t>
      </w:r>
      <w:r w:rsidR="00BE0E98">
        <w:t>modified version of the</w:t>
      </w:r>
      <w:r w:rsidR="005E1C21">
        <w:t xml:space="preserve"> </w:t>
      </w:r>
      <w:r w:rsidR="003B2E2D">
        <w:t>2015 Pacific hake assessment</w:t>
      </w:r>
      <w:r w:rsidR="005E1C21">
        <w:t xml:space="preserve"> model </w:t>
      </w:r>
      <w:r w:rsidR="003B2E2D">
        <w:t xml:space="preserve">with </w:t>
      </w:r>
      <w:r w:rsidR="005E1C21">
        <w:t xml:space="preserve">134 estimated parameters </w:t>
      </w:r>
      <w:r w:rsidR="003B2E2D">
        <w:t>is used as both the operating and estimation model</w:t>
      </w:r>
      <w:r w:rsidR="001B7477">
        <w:t xml:space="preserve"> (</w:t>
      </w:r>
      <w:r w:rsidR="006F2A1C">
        <w:t xml:space="preserve">the model uses empirical weight-at-age techniques, and </w:t>
      </w:r>
      <w:r w:rsidR="00DC5C78">
        <w:t xml:space="preserve">therefore </w:t>
      </w:r>
      <w:r w:rsidR="006F2A1C">
        <w:t>does not estimate individual growth parameters</w:t>
      </w:r>
      <w:r w:rsidR="001B7477">
        <w:t>)</w:t>
      </w:r>
      <w:r w:rsidR="005E1C21">
        <w:t xml:space="preserve">.  Survey and fishery selectivity values are not listed but follow the non-parametric form used in </w:t>
      </w:r>
      <w:r w:rsidR="00BE0E98">
        <w:t>Taylor et al. (2015)</w:t>
      </w:r>
      <w:r w:rsidR="001C6217">
        <w:t>, but without variation over time</w:t>
      </w:r>
      <w:r w:rsidR="00BE0E98">
        <w:t>.</w:t>
      </w:r>
      <w:r w:rsidR="005E1C21">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968"/>
        <w:gridCol w:w="511"/>
        <w:gridCol w:w="1959"/>
        <w:gridCol w:w="1992"/>
      </w:tblGrid>
      <w:tr w:rsidR="00622E11" w14:paraId="1B5162D3" w14:textId="77777777" w:rsidTr="00622E11">
        <w:tc>
          <w:tcPr>
            <w:tcW w:w="2988" w:type="dxa"/>
            <w:tcBorders>
              <w:top w:val="single" w:sz="4" w:space="0" w:color="auto"/>
              <w:bottom w:val="nil"/>
            </w:tcBorders>
          </w:tcPr>
          <w:p w14:paraId="70A4CAFD" w14:textId="77777777" w:rsidR="00622E11" w:rsidRDefault="00622E11" w:rsidP="005E1C21">
            <w:pPr>
              <w:tabs>
                <w:tab w:val="left" w:pos="360"/>
              </w:tabs>
              <w:spacing w:line="240" w:lineRule="auto"/>
            </w:pPr>
          </w:p>
        </w:tc>
        <w:tc>
          <w:tcPr>
            <w:tcW w:w="1968" w:type="dxa"/>
            <w:tcBorders>
              <w:top w:val="single" w:sz="4" w:space="0" w:color="auto"/>
              <w:bottom w:val="nil"/>
            </w:tcBorders>
          </w:tcPr>
          <w:p w14:paraId="7D0C3B66" w14:textId="74388383" w:rsidR="00622E11" w:rsidRPr="00622E11" w:rsidRDefault="00622E11" w:rsidP="00622E11">
            <w:pPr>
              <w:tabs>
                <w:tab w:val="left" w:pos="360"/>
              </w:tabs>
              <w:spacing w:line="240" w:lineRule="auto"/>
              <w:jc w:val="center"/>
              <w:rPr>
                <w:i/>
              </w:rPr>
            </w:pPr>
            <w:r w:rsidRPr="00622E11">
              <w:rPr>
                <w:i/>
              </w:rPr>
              <w:t>Operating model</w:t>
            </w:r>
          </w:p>
        </w:tc>
        <w:tc>
          <w:tcPr>
            <w:tcW w:w="511" w:type="dxa"/>
            <w:tcBorders>
              <w:top w:val="single" w:sz="4" w:space="0" w:color="auto"/>
              <w:bottom w:val="nil"/>
            </w:tcBorders>
          </w:tcPr>
          <w:p w14:paraId="37062D86" w14:textId="77777777" w:rsidR="00622E11" w:rsidRPr="00622E11" w:rsidRDefault="00622E11" w:rsidP="00622E11">
            <w:pPr>
              <w:tabs>
                <w:tab w:val="left" w:pos="360"/>
              </w:tabs>
              <w:spacing w:line="240" w:lineRule="auto"/>
              <w:jc w:val="center"/>
              <w:rPr>
                <w:i/>
              </w:rPr>
            </w:pPr>
          </w:p>
        </w:tc>
        <w:tc>
          <w:tcPr>
            <w:tcW w:w="3951" w:type="dxa"/>
            <w:gridSpan w:val="2"/>
            <w:tcBorders>
              <w:top w:val="single" w:sz="4" w:space="0" w:color="auto"/>
              <w:bottom w:val="nil"/>
            </w:tcBorders>
          </w:tcPr>
          <w:p w14:paraId="63FA7B19" w14:textId="15FA1BB8" w:rsidR="00622E11" w:rsidRPr="00622E11" w:rsidRDefault="00622E11" w:rsidP="00622E11">
            <w:pPr>
              <w:tabs>
                <w:tab w:val="left" w:pos="360"/>
              </w:tabs>
              <w:spacing w:line="240" w:lineRule="auto"/>
              <w:jc w:val="center"/>
              <w:rPr>
                <w:i/>
              </w:rPr>
            </w:pPr>
            <w:r w:rsidRPr="00622E11">
              <w:rPr>
                <w:i/>
              </w:rPr>
              <w:t>Estimation model</w:t>
            </w:r>
          </w:p>
        </w:tc>
      </w:tr>
      <w:tr w:rsidR="00622E11" w14:paraId="66922C50" w14:textId="77777777" w:rsidTr="00622E11">
        <w:tc>
          <w:tcPr>
            <w:tcW w:w="2988" w:type="dxa"/>
            <w:tcBorders>
              <w:top w:val="nil"/>
              <w:bottom w:val="single" w:sz="4" w:space="0" w:color="auto"/>
            </w:tcBorders>
          </w:tcPr>
          <w:p w14:paraId="57CC5BF9" w14:textId="7BAEA7FA" w:rsidR="00622E11" w:rsidRDefault="00622E11" w:rsidP="005E1C21">
            <w:pPr>
              <w:tabs>
                <w:tab w:val="left" w:pos="360"/>
              </w:tabs>
              <w:spacing w:line="240" w:lineRule="auto"/>
            </w:pPr>
            <w:r>
              <w:t>Name</w:t>
            </w:r>
          </w:p>
        </w:tc>
        <w:tc>
          <w:tcPr>
            <w:tcW w:w="1968" w:type="dxa"/>
            <w:tcBorders>
              <w:top w:val="nil"/>
              <w:bottom w:val="single" w:sz="4" w:space="0" w:color="auto"/>
            </w:tcBorders>
          </w:tcPr>
          <w:p w14:paraId="55F13A1F" w14:textId="6740D314" w:rsidR="00622E11" w:rsidRDefault="00622E11" w:rsidP="005E1C21">
            <w:pPr>
              <w:tabs>
                <w:tab w:val="left" w:pos="360"/>
              </w:tabs>
              <w:spacing w:line="240" w:lineRule="auto"/>
            </w:pPr>
            <w:r>
              <w:t>True value</w:t>
            </w:r>
          </w:p>
        </w:tc>
        <w:tc>
          <w:tcPr>
            <w:tcW w:w="511" w:type="dxa"/>
            <w:tcBorders>
              <w:top w:val="nil"/>
              <w:bottom w:val="single" w:sz="4" w:space="0" w:color="auto"/>
            </w:tcBorders>
          </w:tcPr>
          <w:p w14:paraId="2C5E6EF1" w14:textId="77777777" w:rsidR="00622E11" w:rsidRDefault="00622E11" w:rsidP="005E1C21">
            <w:pPr>
              <w:tabs>
                <w:tab w:val="left" w:pos="360"/>
              </w:tabs>
              <w:spacing w:line="240" w:lineRule="auto"/>
            </w:pPr>
          </w:p>
        </w:tc>
        <w:tc>
          <w:tcPr>
            <w:tcW w:w="1959" w:type="dxa"/>
            <w:tcBorders>
              <w:top w:val="nil"/>
              <w:bottom w:val="single" w:sz="4" w:space="0" w:color="auto"/>
            </w:tcBorders>
          </w:tcPr>
          <w:p w14:paraId="224F88DC" w14:textId="030D32B1" w:rsidR="00622E11" w:rsidRDefault="00622E11" w:rsidP="005E1C21">
            <w:pPr>
              <w:tabs>
                <w:tab w:val="left" w:pos="360"/>
              </w:tabs>
              <w:spacing w:line="240" w:lineRule="auto"/>
            </w:pPr>
            <w:r>
              <w:t>Estimated or fixed?</w:t>
            </w:r>
          </w:p>
        </w:tc>
        <w:tc>
          <w:tcPr>
            <w:tcW w:w="1992" w:type="dxa"/>
            <w:tcBorders>
              <w:top w:val="nil"/>
              <w:bottom w:val="single" w:sz="4" w:space="0" w:color="auto"/>
            </w:tcBorders>
          </w:tcPr>
          <w:p w14:paraId="60423257" w14:textId="603B88ED" w:rsidR="00622E11" w:rsidRDefault="00622E11" w:rsidP="005E1C21">
            <w:pPr>
              <w:tabs>
                <w:tab w:val="left" w:pos="360"/>
              </w:tabs>
              <w:spacing w:line="240" w:lineRule="auto"/>
            </w:pPr>
            <w:r>
              <w:t>Number of estimated parameters</w:t>
            </w:r>
          </w:p>
        </w:tc>
      </w:tr>
      <w:tr w:rsidR="00622E11" w14:paraId="2E81CD00" w14:textId="77777777" w:rsidTr="00622E11">
        <w:tc>
          <w:tcPr>
            <w:tcW w:w="2988" w:type="dxa"/>
            <w:tcBorders>
              <w:top w:val="single" w:sz="4" w:space="0" w:color="auto"/>
            </w:tcBorders>
          </w:tcPr>
          <w:p w14:paraId="10BAEACF" w14:textId="2398661F" w:rsidR="00622E11" w:rsidRDefault="00622E11" w:rsidP="00622E11">
            <w:pPr>
              <w:tabs>
                <w:tab w:val="left" w:pos="360"/>
              </w:tabs>
              <w:spacing w:line="240" w:lineRule="auto"/>
              <w:ind w:left="180" w:hanging="180"/>
            </w:pPr>
            <w:r>
              <w:t>Natural mortality rate</w:t>
            </w:r>
          </w:p>
        </w:tc>
        <w:tc>
          <w:tcPr>
            <w:tcW w:w="1968" w:type="dxa"/>
            <w:tcBorders>
              <w:top w:val="single" w:sz="4" w:space="0" w:color="auto"/>
            </w:tcBorders>
          </w:tcPr>
          <w:p w14:paraId="6DCEB055" w14:textId="26011650" w:rsidR="00622E11" w:rsidRDefault="00622E11" w:rsidP="005E1C21">
            <w:pPr>
              <w:tabs>
                <w:tab w:val="left" w:pos="360"/>
              </w:tabs>
              <w:spacing w:line="240" w:lineRule="auto"/>
              <w:jc w:val="right"/>
            </w:pPr>
            <w:r>
              <w:t>0.217</w:t>
            </w:r>
          </w:p>
        </w:tc>
        <w:tc>
          <w:tcPr>
            <w:tcW w:w="511" w:type="dxa"/>
            <w:tcBorders>
              <w:top w:val="single" w:sz="4" w:space="0" w:color="auto"/>
            </w:tcBorders>
          </w:tcPr>
          <w:p w14:paraId="5F0F87D5" w14:textId="77777777" w:rsidR="00622E11" w:rsidRDefault="00622E11" w:rsidP="005E1C21">
            <w:pPr>
              <w:tabs>
                <w:tab w:val="left" w:pos="360"/>
              </w:tabs>
              <w:spacing w:line="240" w:lineRule="auto"/>
              <w:jc w:val="right"/>
            </w:pPr>
          </w:p>
        </w:tc>
        <w:tc>
          <w:tcPr>
            <w:tcW w:w="1959" w:type="dxa"/>
            <w:tcBorders>
              <w:top w:val="single" w:sz="4" w:space="0" w:color="auto"/>
            </w:tcBorders>
          </w:tcPr>
          <w:p w14:paraId="2D4FA25E" w14:textId="3DD2E7B3" w:rsidR="00622E11" w:rsidRDefault="00622E11" w:rsidP="005E1C21">
            <w:pPr>
              <w:tabs>
                <w:tab w:val="left" w:pos="360"/>
              </w:tabs>
              <w:spacing w:line="240" w:lineRule="auto"/>
              <w:jc w:val="right"/>
            </w:pPr>
            <w:r>
              <w:t>Estimated</w:t>
            </w:r>
          </w:p>
        </w:tc>
        <w:tc>
          <w:tcPr>
            <w:tcW w:w="1992" w:type="dxa"/>
            <w:tcBorders>
              <w:top w:val="single" w:sz="4" w:space="0" w:color="auto"/>
            </w:tcBorders>
          </w:tcPr>
          <w:p w14:paraId="6314C2CB" w14:textId="26EFCDE5" w:rsidR="00622E11" w:rsidRDefault="00622E11" w:rsidP="005E1C21">
            <w:pPr>
              <w:tabs>
                <w:tab w:val="left" w:pos="360"/>
              </w:tabs>
              <w:spacing w:line="240" w:lineRule="auto"/>
              <w:jc w:val="right"/>
            </w:pPr>
            <w:r>
              <w:t>1</w:t>
            </w:r>
          </w:p>
        </w:tc>
      </w:tr>
      <w:tr w:rsidR="00622E11" w14:paraId="21A14320" w14:textId="77777777" w:rsidTr="00622E11">
        <w:tc>
          <w:tcPr>
            <w:tcW w:w="2988" w:type="dxa"/>
          </w:tcPr>
          <w:p w14:paraId="44A23804" w14:textId="7474918E" w:rsidR="00622E11" w:rsidRDefault="00622E11" w:rsidP="00DA2D90">
            <w:pPr>
              <w:tabs>
                <w:tab w:val="left" w:pos="360"/>
              </w:tabs>
              <w:spacing w:line="240" w:lineRule="auto"/>
              <w:ind w:left="180" w:hanging="180"/>
            </w:pPr>
            <w:r>
              <w:t>Expected recruits at unfished level (</w:t>
            </w:r>
            <w:r w:rsidR="00DA2D90">
              <w:t xml:space="preserve">natural </w:t>
            </w:r>
            <w:r>
              <w:t>log</w:t>
            </w:r>
            <w:r w:rsidR="00DA2D90">
              <w:t>arithm</w:t>
            </w:r>
            <w:r>
              <w:t>)</w:t>
            </w:r>
          </w:p>
        </w:tc>
        <w:tc>
          <w:tcPr>
            <w:tcW w:w="1968" w:type="dxa"/>
          </w:tcPr>
          <w:p w14:paraId="1E4BC214" w14:textId="68C752B4" w:rsidR="00622E11" w:rsidRDefault="00622E11" w:rsidP="005E1C21">
            <w:pPr>
              <w:tabs>
                <w:tab w:val="left" w:pos="360"/>
              </w:tabs>
              <w:spacing w:line="240" w:lineRule="auto"/>
              <w:jc w:val="right"/>
            </w:pPr>
            <w:r>
              <w:t>14.470</w:t>
            </w:r>
          </w:p>
        </w:tc>
        <w:tc>
          <w:tcPr>
            <w:tcW w:w="511" w:type="dxa"/>
          </w:tcPr>
          <w:p w14:paraId="71F72B93" w14:textId="77777777" w:rsidR="00622E11" w:rsidRDefault="00622E11" w:rsidP="005E1C21">
            <w:pPr>
              <w:tabs>
                <w:tab w:val="left" w:pos="360"/>
              </w:tabs>
              <w:spacing w:line="240" w:lineRule="auto"/>
              <w:jc w:val="right"/>
            </w:pPr>
          </w:p>
        </w:tc>
        <w:tc>
          <w:tcPr>
            <w:tcW w:w="1959" w:type="dxa"/>
          </w:tcPr>
          <w:p w14:paraId="5B613DD3" w14:textId="71DACCFE" w:rsidR="00622E11" w:rsidRDefault="00622E11" w:rsidP="005E1C21">
            <w:pPr>
              <w:tabs>
                <w:tab w:val="left" w:pos="360"/>
              </w:tabs>
              <w:spacing w:line="240" w:lineRule="auto"/>
              <w:jc w:val="right"/>
            </w:pPr>
            <w:r>
              <w:t>Estimated</w:t>
            </w:r>
          </w:p>
        </w:tc>
        <w:tc>
          <w:tcPr>
            <w:tcW w:w="1992" w:type="dxa"/>
          </w:tcPr>
          <w:p w14:paraId="3C8DA936" w14:textId="6A93FB98" w:rsidR="00622E11" w:rsidRDefault="00622E11" w:rsidP="005E1C21">
            <w:pPr>
              <w:tabs>
                <w:tab w:val="left" w:pos="360"/>
              </w:tabs>
              <w:spacing w:line="240" w:lineRule="auto"/>
              <w:jc w:val="right"/>
            </w:pPr>
            <w:r>
              <w:t>1</w:t>
            </w:r>
          </w:p>
        </w:tc>
      </w:tr>
      <w:tr w:rsidR="00622E11" w14:paraId="7CAD8912" w14:textId="77777777" w:rsidTr="00622E11">
        <w:tc>
          <w:tcPr>
            <w:tcW w:w="2988" w:type="dxa"/>
          </w:tcPr>
          <w:p w14:paraId="4298F98B" w14:textId="77CF79CE" w:rsidR="00622E11" w:rsidRDefault="00622E11" w:rsidP="00622E11">
            <w:pPr>
              <w:tabs>
                <w:tab w:val="left" w:pos="360"/>
              </w:tabs>
              <w:spacing w:line="240" w:lineRule="auto"/>
              <w:ind w:left="180" w:hanging="180"/>
            </w:pPr>
            <w:r>
              <w:t xml:space="preserve">Beverton-Holt steepness </w:t>
            </w:r>
          </w:p>
        </w:tc>
        <w:tc>
          <w:tcPr>
            <w:tcW w:w="1968" w:type="dxa"/>
          </w:tcPr>
          <w:p w14:paraId="01AA17F3" w14:textId="7FEDD410" w:rsidR="00622E11" w:rsidRDefault="00622E11" w:rsidP="005E1C21">
            <w:pPr>
              <w:tabs>
                <w:tab w:val="left" w:pos="360"/>
              </w:tabs>
              <w:spacing w:line="240" w:lineRule="auto"/>
              <w:jc w:val="right"/>
            </w:pPr>
            <w:r>
              <w:t>0.850</w:t>
            </w:r>
          </w:p>
        </w:tc>
        <w:tc>
          <w:tcPr>
            <w:tcW w:w="511" w:type="dxa"/>
          </w:tcPr>
          <w:p w14:paraId="327873EC" w14:textId="77777777" w:rsidR="00622E11" w:rsidRDefault="00622E11" w:rsidP="005E1C21">
            <w:pPr>
              <w:tabs>
                <w:tab w:val="left" w:pos="360"/>
              </w:tabs>
              <w:spacing w:line="240" w:lineRule="auto"/>
              <w:jc w:val="right"/>
            </w:pPr>
          </w:p>
        </w:tc>
        <w:tc>
          <w:tcPr>
            <w:tcW w:w="1959" w:type="dxa"/>
          </w:tcPr>
          <w:p w14:paraId="75657F92" w14:textId="324F979F" w:rsidR="00622E11" w:rsidRDefault="00622E11" w:rsidP="005E1C21">
            <w:pPr>
              <w:tabs>
                <w:tab w:val="left" w:pos="360"/>
              </w:tabs>
              <w:spacing w:line="240" w:lineRule="auto"/>
              <w:jc w:val="right"/>
            </w:pPr>
            <w:r>
              <w:t>Estimated</w:t>
            </w:r>
          </w:p>
        </w:tc>
        <w:tc>
          <w:tcPr>
            <w:tcW w:w="1992" w:type="dxa"/>
          </w:tcPr>
          <w:p w14:paraId="51DBEA04" w14:textId="4123F87E" w:rsidR="00622E11" w:rsidRDefault="00622E11" w:rsidP="005E1C21">
            <w:pPr>
              <w:tabs>
                <w:tab w:val="left" w:pos="360"/>
              </w:tabs>
              <w:spacing w:line="240" w:lineRule="auto"/>
              <w:jc w:val="right"/>
            </w:pPr>
            <w:r>
              <w:t>1</w:t>
            </w:r>
          </w:p>
        </w:tc>
      </w:tr>
      <w:tr w:rsidR="00622E11" w14:paraId="2021FEE3" w14:textId="77777777" w:rsidTr="00622E11">
        <w:tc>
          <w:tcPr>
            <w:tcW w:w="2988" w:type="dxa"/>
          </w:tcPr>
          <w:p w14:paraId="28706DC7" w14:textId="65A38CA3" w:rsidR="00622E11" w:rsidRDefault="00622E11" w:rsidP="00622E11">
            <w:pPr>
              <w:tabs>
                <w:tab w:val="left" w:pos="360"/>
              </w:tabs>
              <w:spacing w:line="240" w:lineRule="auto"/>
              <w:ind w:left="180" w:hanging="180"/>
            </w:pPr>
            <w:r>
              <w:t>log-standard deviation of recruitment deviations</w:t>
            </w:r>
          </w:p>
        </w:tc>
        <w:tc>
          <w:tcPr>
            <w:tcW w:w="1968" w:type="dxa"/>
          </w:tcPr>
          <w:p w14:paraId="7C30370B" w14:textId="61D36D45" w:rsidR="00622E11" w:rsidRDefault="00622E11" w:rsidP="005E1C21">
            <w:pPr>
              <w:tabs>
                <w:tab w:val="left" w:pos="360"/>
              </w:tabs>
              <w:spacing w:line="240" w:lineRule="auto"/>
              <w:jc w:val="right"/>
            </w:pPr>
            <w:r>
              <w:t>0.900</w:t>
            </w:r>
          </w:p>
        </w:tc>
        <w:tc>
          <w:tcPr>
            <w:tcW w:w="511" w:type="dxa"/>
          </w:tcPr>
          <w:p w14:paraId="7C4D55F6" w14:textId="77777777" w:rsidR="00622E11" w:rsidRDefault="00622E11" w:rsidP="005E1C21">
            <w:pPr>
              <w:tabs>
                <w:tab w:val="left" w:pos="360"/>
              </w:tabs>
              <w:spacing w:line="240" w:lineRule="auto"/>
              <w:jc w:val="right"/>
            </w:pPr>
          </w:p>
        </w:tc>
        <w:tc>
          <w:tcPr>
            <w:tcW w:w="1959" w:type="dxa"/>
          </w:tcPr>
          <w:p w14:paraId="60BC9356" w14:textId="3F5D5E1F" w:rsidR="00622E11" w:rsidRDefault="00622E11" w:rsidP="001F54A1">
            <w:pPr>
              <w:tabs>
                <w:tab w:val="left" w:pos="360"/>
              </w:tabs>
              <w:spacing w:line="240" w:lineRule="auto"/>
              <w:jc w:val="right"/>
            </w:pPr>
            <w:r>
              <w:t>Fixed</w:t>
            </w:r>
          </w:p>
        </w:tc>
        <w:tc>
          <w:tcPr>
            <w:tcW w:w="1992" w:type="dxa"/>
          </w:tcPr>
          <w:p w14:paraId="3D6D2B46" w14:textId="78D150AE" w:rsidR="00622E11" w:rsidRDefault="00622E11" w:rsidP="005E1C21">
            <w:pPr>
              <w:tabs>
                <w:tab w:val="left" w:pos="360"/>
              </w:tabs>
              <w:spacing w:line="240" w:lineRule="auto"/>
              <w:jc w:val="right"/>
            </w:pPr>
            <w:r>
              <w:t>-</w:t>
            </w:r>
          </w:p>
        </w:tc>
      </w:tr>
      <w:tr w:rsidR="00622E11" w14:paraId="18EA42A0" w14:textId="77777777" w:rsidTr="00622E11">
        <w:tc>
          <w:tcPr>
            <w:tcW w:w="2988" w:type="dxa"/>
          </w:tcPr>
          <w:p w14:paraId="39D61F04" w14:textId="485FC051" w:rsidR="00622E11" w:rsidRDefault="00622E11" w:rsidP="00622E11">
            <w:pPr>
              <w:tabs>
                <w:tab w:val="left" w:pos="360"/>
              </w:tabs>
              <w:spacing w:line="240" w:lineRule="auto"/>
              <w:ind w:left="180" w:hanging="180"/>
            </w:pPr>
            <w:r>
              <w:t xml:space="preserve">Additional variance for accoustic survey index </w:t>
            </w:r>
          </w:p>
        </w:tc>
        <w:tc>
          <w:tcPr>
            <w:tcW w:w="1968" w:type="dxa"/>
          </w:tcPr>
          <w:p w14:paraId="6670AA4D" w14:textId="1C61B34D" w:rsidR="00622E11" w:rsidRDefault="00622E11" w:rsidP="005E1C21">
            <w:pPr>
              <w:tabs>
                <w:tab w:val="left" w:pos="360"/>
              </w:tabs>
              <w:spacing w:line="240" w:lineRule="auto"/>
              <w:jc w:val="right"/>
            </w:pPr>
            <w:r>
              <w:t>0.313</w:t>
            </w:r>
          </w:p>
        </w:tc>
        <w:tc>
          <w:tcPr>
            <w:tcW w:w="511" w:type="dxa"/>
          </w:tcPr>
          <w:p w14:paraId="7E899894" w14:textId="77777777" w:rsidR="00622E11" w:rsidRDefault="00622E11" w:rsidP="005E1C21">
            <w:pPr>
              <w:tabs>
                <w:tab w:val="left" w:pos="360"/>
              </w:tabs>
              <w:spacing w:line="240" w:lineRule="auto"/>
              <w:jc w:val="right"/>
            </w:pPr>
          </w:p>
        </w:tc>
        <w:tc>
          <w:tcPr>
            <w:tcW w:w="1959" w:type="dxa"/>
          </w:tcPr>
          <w:p w14:paraId="0B42419D" w14:textId="3DE7BEA5" w:rsidR="00622E11" w:rsidRDefault="00622E11" w:rsidP="005E1C21">
            <w:pPr>
              <w:tabs>
                <w:tab w:val="left" w:pos="360"/>
              </w:tabs>
              <w:spacing w:line="240" w:lineRule="auto"/>
              <w:jc w:val="right"/>
            </w:pPr>
            <w:r>
              <w:t>Estimated</w:t>
            </w:r>
          </w:p>
        </w:tc>
        <w:tc>
          <w:tcPr>
            <w:tcW w:w="1992" w:type="dxa"/>
          </w:tcPr>
          <w:p w14:paraId="07DBDE42" w14:textId="067457CF" w:rsidR="00622E11" w:rsidRDefault="00622E11" w:rsidP="005E1C21">
            <w:pPr>
              <w:tabs>
                <w:tab w:val="left" w:pos="360"/>
              </w:tabs>
              <w:spacing w:line="240" w:lineRule="auto"/>
              <w:jc w:val="right"/>
            </w:pPr>
            <w:r>
              <w:t>1</w:t>
            </w:r>
          </w:p>
        </w:tc>
      </w:tr>
      <w:tr w:rsidR="00622E11" w14:paraId="7B7DAD1F" w14:textId="77777777" w:rsidTr="00622E11">
        <w:tc>
          <w:tcPr>
            <w:tcW w:w="2988" w:type="dxa"/>
          </w:tcPr>
          <w:p w14:paraId="533C17DD" w14:textId="506FC6F9" w:rsidR="00622E11" w:rsidRDefault="00622E11" w:rsidP="00622E11">
            <w:pPr>
              <w:tabs>
                <w:tab w:val="left" w:pos="360"/>
              </w:tabs>
              <w:spacing w:line="240" w:lineRule="auto"/>
              <w:ind w:left="180" w:hanging="180"/>
            </w:pPr>
            <w:r>
              <w:t>Accoustic survey selectivity at age</w:t>
            </w:r>
          </w:p>
        </w:tc>
        <w:tc>
          <w:tcPr>
            <w:tcW w:w="1968" w:type="dxa"/>
          </w:tcPr>
          <w:p w14:paraId="436C6B7A" w14:textId="3F5EED72" w:rsidR="00622E11" w:rsidRDefault="00622E11" w:rsidP="005E1C21">
            <w:pPr>
              <w:tabs>
                <w:tab w:val="left" w:pos="360"/>
              </w:tabs>
              <w:spacing w:line="240" w:lineRule="auto"/>
              <w:jc w:val="right"/>
            </w:pPr>
            <w:r>
              <w:t>-</w:t>
            </w:r>
          </w:p>
        </w:tc>
        <w:tc>
          <w:tcPr>
            <w:tcW w:w="511" w:type="dxa"/>
          </w:tcPr>
          <w:p w14:paraId="063854CF" w14:textId="77777777" w:rsidR="00622E11" w:rsidRDefault="00622E11" w:rsidP="005E1C21">
            <w:pPr>
              <w:tabs>
                <w:tab w:val="left" w:pos="360"/>
              </w:tabs>
              <w:spacing w:line="240" w:lineRule="auto"/>
              <w:jc w:val="right"/>
            </w:pPr>
          </w:p>
        </w:tc>
        <w:tc>
          <w:tcPr>
            <w:tcW w:w="1959" w:type="dxa"/>
          </w:tcPr>
          <w:p w14:paraId="3163FA44" w14:textId="7FAF6165" w:rsidR="00622E11" w:rsidRDefault="00622E11" w:rsidP="005E1C21">
            <w:pPr>
              <w:tabs>
                <w:tab w:val="left" w:pos="360"/>
              </w:tabs>
              <w:spacing w:line="240" w:lineRule="auto"/>
              <w:jc w:val="right"/>
            </w:pPr>
            <w:r>
              <w:t>Estimated</w:t>
            </w:r>
          </w:p>
        </w:tc>
        <w:tc>
          <w:tcPr>
            <w:tcW w:w="1992" w:type="dxa"/>
          </w:tcPr>
          <w:p w14:paraId="6384DF76" w14:textId="5AD70941" w:rsidR="00622E11" w:rsidRDefault="00622E11" w:rsidP="005E1C21">
            <w:pPr>
              <w:tabs>
                <w:tab w:val="left" w:pos="360"/>
              </w:tabs>
              <w:spacing w:line="240" w:lineRule="auto"/>
              <w:jc w:val="right"/>
            </w:pPr>
            <w:r>
              <w:t>4</w:t>
            </w:r>
          </w:p>
        </w:tc>
      </w:tr>
      <w:tr w:rsidR="00622E11" w14:paraId="6F5DC7D7" w14:textId="77777777" w:rsidTr="00622E11">
        <w:tc>
          <w:tcPr>
            <w:tcW w:w="2988" w:type="dxa"/>
          </w:tcPr>
          <w:p w14:paraId="1F6776C0" w14:textId="53DA4029" w:rsidR="00622E11" w:rsidRDefault="00622E11" w:rsidP="00622E11">
            <w:pPr>
              <w:tabs>
                <w:tab w:val="left" w:pos="360"/>
              </w:tabs>
              <w:spacing w:line="240" w:lineRule="auto"/>
              <w:ind w:left="180" w:hanging="180"/>
            </w:pPr>
            <w:r>
              <w:t>Fishery selectivity at age</w:t>
            </w:r>
          </w:p>
        </w:tc>
        <w:tc>
          <w:tcPr>
            <w:tcW w:w="1968" w:type="dxa"/>
          </w:tcPr>
          <w:p w14:paraId="5F435A39" w14:textId="3DF77AF9" w:rsidR="00622E11" w:rsidRDefault="00622E11" w:rsidP="005E1C21">
            <w:pPr>
              <w:tabs>
                <w:tab w:val="left" w:pos="360"/>
              </w:tabs>
              <w:spacing w:line="240" w:lineRule="auto"/>
              <w:jc w:val="right"/>
            </w:pPr>
            <w:r>
              <w:t>-</w:t>
            </w:r>
          </w:p>
        </w:tc>
        <w:tc>
          <w:tcPr>
            <w:tcW w:w="511" w:type="dxa"/>
          </w:tcPr>
          <w:p w14:paraId="1B0C90BB" w14:textId="77777777" w:rsidR="00622E11" w:rsidRDefault="00622E11" w:rsidP="005E1C21">
            <w:pPr>
              <w:tabs>
                <w:tab w:val="left" w:pos="360"/>
              </w:tabs>
              <w:spacing w:line="240" w:lineRule="auto"/>
              <w:jc w:val="right"/>
            </w:pPr>
          </w:p>
        </w:tc>
        <w:tc>
          <w:tcPr>
            <w:tcW w:w="1959" w:type="dxa"/>
          </w:tcPr>
          <w:p w14:paraId="35E91892" w14:textId="3A1A3914" w:rsidR="00622E11" w:rsidRDefault="00622E11" w:rsidP="005E1C21">
            <w:pPr>
              <w:tabs>
                <w:tab w:val="left" w:pos="360"/>
              </w:tabs>
              <w:spacing w:line="240" w:lineRule="auto"/>
              <w:jc w:val="right"/>
            </w:pPr>
            <w:r>
              <w:t>Estimated</w:t>
            </w:r>
          </w:p>
        </w:tc>
        <w:tc>
          <w:tcPr>
            <w:tcW w:w="1992" w:type="dxa"/>
          </w:tcPr>
          <w:p w14:paraId="4A60670A" w14:textId="2D02DAD7" w:rsidR="00622E11" w:rsidRDefault="00622E11" w:rsidP="005E1C21">
            <w:pPr>
              <w:tabs>
                <w:tab w:val="left" w:pos="360"/>
              </w:tabs>
              <w:spacing w:line="240" w:lineRule="auto"/>
              <w:jc w:val="right"/>
            </w:pPr>
            <w:r>
              <w:t>5</w:t>
            </w:r>
          </w:p>
        </w:tc>
      </w:tr>
      <w:tr w:rsidR="00622E11" w14:paraId="423E320F" w14:textId="77777777" w:rsidTr="00622E11">
        <w:tc>
          <w:tcPr>
            <w:tcW w:w="2988" w:type="dxa"/>
          </w:tcPr>
          <w:p w14:paraId="7BC881CE" w14:textId="789E86E2" w:rsidR="00622E11" w:rsidRDefault="00622E11" w:rsidP="00622E11">
            <w:pPr>
              <w:tabs>
                <w:tab w:val="left" w:pos="360"/>
              </w:tabs>
              <w:spacing w:line="240" w:lineRule="auto"/>
              <w:ind w:left="180" w:hanging="180"/>
            </w:pPr>
            <w:r>
              <w:t>Recruitment deviations</w:t>
            </w:r>
          </w:p>
        </w:tc>
        <w:tc>
          <w:tcPr>
            <w:tcW w:w="1968" w:type="dxa"/>
          </w:tcPr>
          <w:p w14:paraId="5628C208" w14:textId="74A99511" w:rsidR="00622E11" w:rsidRDefault="00622E11" w:rsidP="005E1C21">
            <w:pPr>
              <w:tabs>
                <w:tab w:val="left" w:pos="360"/>
              </w:tabs>
              <w:spacing w:line="240" w:lineRule="auto"/>
              <w:jc w:val="right"/>
            </w:pPr>
            <w:r>
              <w:t>-</w:t>
            </w:r>
          </w:p>
        </w:tc>
        <w:tc>
          <w:tcPr>
            <w:tcW w:w="511" w:type="dxa"/>
          </w:tcPr>
          <w:p w14:paraId="785F893E" w14:textId="77777777" w:rsidR="00622E11" w:rsidRDefault="00622E11" w:rsidP="005E1C21">
            <w:pPr>
              <w:tabs>
                <w:tab w:val="left" w:pos="360"/>
              </w:tabs>
              <w:spacing w:line="240" w:lineRule="auto"/>
              <w:jc w:val="right"/>
            </w:pPr>
          </w:p>
        </w:tc>
        <w:tc>
          <w:tcPr>
            <w:tcW w:w="1959" w:type="dxa"/>
          </w:tcPr>
          <w:p w14:paraId="74A89308" w14:textId="4C190EF4" w:rsidR="00622E11" w:rsidRDefault="00622E11" w:rsidP="005E1C21">
            <w:pPr>
              <w:tabs>
                <w:tab w:val="left" w:pos="360"/>
              </w:tabs>
              <w:spacing w:line="240" w:lineRule="auto"/>
              <w:jc w:val="right"/>
            </w:pPr>
            <w:r>
              <w:t>Estimated</w:t>
            </w:r>
          </w:p>
        </w:tc>
        <w:tc>
          <w:tcPr>
            <w:tcW w:w="1992" w:type="dxa"/>
          </w:tcPr>
          <w:p w14:paraId="021D89DA" w14:textId="35E9B166" w:rsidR="00622E11" w:rsidRDefault="00622E11" w:rsidP="005E1C21">
            <w:pPr>
              <w:tabs>
                <w:tab w:val="left" w:pos="360"/>
              </w:tabs>
              <w:spacing w:line="240" w:lineRule="auto"/>
              <w:jc w:val="right"/>
            </w:pPr>
            <w:r>
              <w:t>72</w:t>
            </w:r>
          </w:p>
        </w:tc>
      </w:tr>
      <w:tr w:rsidR="00622E11" w14:paraId="3648EF96" w14:textId="77777777" w:rsidTr="00622E11">
        <w:tc>
          <w:tcPr>
            <w:tcW w:w="2988" w:type="dxa"/>
          </w:tcPr>
          <w:p w14:paraId="39835437" w14:textId="59C182E9" w:rsidR="00622E11" w:rsidRDefault="00877A4E" w:rsidP="00877A4E">
            <w:pPr>
              <w:tabs>
                <w:tab w:val="left" w:pos="360"/>
              </w:tabs>
              <w:spacing w:line="240" w:lineRule="auto"/>
              <w:ind w:left="180" w:hanging="180"/>
            </w:pPr>
            <w:r>
              <w:t>Instantaneous f</w:t>
            </w:r>
            <w:r w:rsidR="00622E11">
              <w:t>ishing mortality rates</w:t>
            </w:r>
          </w:p>
        </w:tc>
        <w:tc>
          <w:tcPr>
            <w:tcW w:w="1968" w:type="dxa"/>
          </w:tcPr>
          <w:p w14:paraId="7E42A51B" w14:textId="2C76EC1B" w:rsidR="00622E11" w:rsidRDefault="00622E11" w:rsidP="005E1C21">
            <w:pPr>
              <w:tabs>
                <w:tab w:val="left" w:pos="360"/>
              </w:tabs>
              <w:spacing w:line="240" w:lineRule="auto"/>
              <w:jc w:val="right"/>
            </w:pPr>
            <w:r>
              <w:t>-</w:t>
            </w:r>
          </w:p>
        </w:tc>
        <w:tc>
          <w:tcPr>
            <w:tcW w:w="511" w:type="dxa"/>
          </w:tcPr>
          <w:p w14:paraId="039EA1BC" w14:textId="77777777" w:rsidR="00622E11" w:rsidRDefault="00622E11" w:rsidP="005E1C21">
            <w:pPr>
              <w:tabs>
                <w:tab w:val="left" w:pos="360"/>
              </w:tabs>
              <w:spacing w:line="240" w:lineRule="auto"/>
              <w:jc w:val="right"/>
            </w:pPr>
          </w:p>
        </w:tc>
        <w:tc>
          <w:tcPr>
            <w:tcW w:w="1959" w:type="dxa"/>
          </w:tcPr>
          <w:p w14:paraId="5DC508EC" w14:textId="0421113A" w:rsidR="00622E11" w:rsidRDefault="00622E11" w:rsidP="005E1C21">
            <w:pPr>
              <w:tabs>
                <w:tab w:val="left" w:pos="360"/>
              </w:tabs>
              <w:spacing w:line="240" w:lineRule="auto"/>
              <w:jc w:val="right"/>
            </w:pPr>
            <w:r>
              <w:t>Estimated</w:t>
            </w:r>
          </w:p>
        </w:tc>
        <w:tc>
          <w:tcPr>
            <w:tcW w:w="1992" w:type="dxa"/>
          </w:tcPr>
          <w:p w14:paraId="6AF43959" w14:textId="6097BDE5" w:rsidR="00622E11" w:rsidRDefault="00622E11" w:rsidP="005E1C21">
            <w:pPr>
              <w:tabs>
                <w:tab w:val="left" w:pos="360"/>
              </w:tabs>
              <w:spacing w:line="240" w:lineRule="auto"/>
              <w:jc w:val="right"/>
            </w:pPr>
            <w:r>
              <w:t>49</w:t>
            </w:r>
          </w:p>
        </w:tc>
      </w:tr>
    </w:tbl>
    <w:p w14:paraId="77B39693" w14:textId="77777777" w:rsidR="006B3596" w:rsidRDefault="006B3596" w:rsidP="00F92AD3">
      <w:pPr>
        <w:tabs>
          <w:tab w:val="left" w:pos="360"/>
        </w:tabs>
      </w:pPr>
      <w:bookmarkStart w:id="1" w:name="_GoBack"/>
      <w:bookmarkEnd w:id="1"/>
    </w:p>
    <w:p w14:paraId="3FA4799E" w14:textId="77777777" w:rsidR="00BF4A5F" w:rsidRDefault="00BF4A5F">
      <w:pPr>
        <w:spacing w:after="200" w:line="276" w:lineRule="auto"/>
      </w:pPr>
      <w:r>
        <w:br w:type="page"/>
      </w:r>
    </w:p>
    <w:p w14:paraId="43814A11" w14:textId="5DE427E6" w:rsidR="008A451C" w:rsidRDefault="008A451C" w:rsidP="00BF4A5F">
      <w:pPr>
        <w:tabs>
          <w:tab w:val="left" w:pos="360"/>
        </w:tabs>
        <w:spacing w:after="200"/>
      </w:pPr>
      <w:r>
        <w:rPr>
          <w:b/>
          <w:noProof/>
        </w:rPr>
        <w:lastRenderedPageBreak/>
        <w:drawing>
          <wp:inline distT="0" distB="0" distL="0" distR="0" wp14:anchorId="14DB91FA" wp14:editId="467BDB1E">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F0C7468" w14:textId="6CBACEF5" w:rsidR="00BF4A5F" w:rsidRPr="004F2BAA" w:rsidRDefault="00BF4A5F" w:rsidP="00BF4A5F">
      <w:pPr>
        <w:tabs>
          <w:tab w:val="left" w:pos="360"/>
        </w:tabs>
        <w:spacing w:after="200"/>
      </w:pPr>
      <w:r w:rsidRPr="004F2BAA">
        <w:t>Fig. 1</w:t>
      </w:r>
      <w:r>
        <w:t>.</w:t>
      </w:r>
      <w:r w:rsidRPr="004F2BAA">
        <w:t xml:space="preserve"> 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y-axis) for two paramaterizations of the Dirichlet-</w:t>
      </w:r>
      <w:r w:rsidR="005B0E9E">
        <w:t>m</w:t>
      </w:r>
      <w:r w:rsidRPr="004F2BAA">
        <w:t>ultinomial (DM) distribution across varying values for the DM parameter specific to each parameterization.</w:t>
      </w:r>
      <w:r>
        <w:t xml:space="preserve"> The dashed line represents the 1:1 line where input sample size is the same as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14:paraId="58672E93" w14:textId="77777777" w:rsidR="00FB6572" w:rsidRDefault="00FB6572" w:rsidP="00F92AD3">
      <w:pPr>
        <w:tabs>
          <w:tab w:val="left" w:pos="360"/>
        </w:tabs>
        <w:spacing w:after="200"/>
        <w:rPr>
          <w:b/>
        </w:rPr>
      </w:pPr>
      <w:r>
        <w:rPr>
          <w:b/>
        </w:rPr>
        <w:br w:type="page"/>
      </w:r>
    </w:p>
    <w:p w14:paraId="5A875E56" w14:textId="6C6ACD4C" w:rsidR="008A451C" w:rsidRDefault="00654D33" w:rsidP="00F92AD3">
      <w:pPr>
        <w:tabs>
          <w:tab w:val="left" w:pos="360"/>
        </w:tabs>
      </w:pPr>
      <w:r>
        <w:rPr>
          <w:noProof/>
        </w:rPr>
        <w:lastRenderedPageBreak/>
        <w:drawing>
          <wp:inline distT="0" distB="0" distL="0" distR="0" wp14:anchorId="36E68406" wp14:editId="2D38859E">
            <wp:extent cx="3657600" cy="5486400"/>
            <wp:effectExtent l="0" t="0" r="0" b="0"/>
            <wp:docPr id="2" name="Picture 2" descr="C:\Users\James.Thorson\Desktop\UW Hideaway\Collaborations\2015 -- Dirichlet-Multinomial\hake from rick\V3.3_2015-09-29\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UW Hideaway\Collaborations\2015 -- Dirichlet-Multinomial\hake from rick\V3.3_2015-09-29\Comparison_with_ha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0972A495" w14:textId="1AB8DC6D" w:rsidR="00BF4A5F" w:rsidRDefault="00BF4A5F" w:rsidP="00F92AD3">
      <w:pPr>
        <w:tabs>
          <w:tab w:val="left" w:pos="360"/>
        </w:tabs>
      </w:pPr>
      <w:r w:rsidRPr="006B3596">
        <w:t>Fig. 2</w:t>
      </w:r>
      <w:r>
        <w:t>.</w:t>
      </w:r>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(SPB; middle), and </w:t>
      </w:r>
      <w:r w:rsidR="00BA23AD">
        <w:t>exploitation fraction</w:t>
      </w:r>
      <w:r>
        <w:t xml:space="preserve"> (</w:t>
      </w:r>
      <w:r w:rsidR="00BA23AD">
        <w:t xml:space="preserve">catch divided by estimated biomass </w:t>
      </w:r>
      <w:r w:rsidR="00D30A45">
        <w:t>for individuals aged</w:t>
      </w:r>
      <w:r w:rsidR="00BA23AD">
        <w:t xml:space="preserve"> 3 and older;</w:t>
      </w:r>
      <w:r>
        <w:t xml:space="preserve"> </w:t>
      </w:r>
      <w:r w:rsidR="00060426">
        <w:t>bottom</w:t>
      </w:r>
      <w:r>
        <w:t>) for the Pacific hake assessment given four alternative methods of weighting the age-composition data: (i) unweighted (red), (ii) tuned (green); (iii) Dirichlet-</w:t>
      </w:r>
      <w:r w:rsidR="005B0E9E">
        <w:t>m</w:t>
      </w:r>
      <w:r>
        <w:t>ultinomial distribution (blue); and (iv) weight of zero for the age-composition data (black)</w:t>
      </w:r>
      <w:r w:rsidR="009A3FF6">
        <w:t xml:space="preserve">, where for each </w:t>
      </w:r>
      <w:r w:rsidR="00060426">
        <w:t>model</w:t>
      </w:r>
      <w:r w:rsidR="009A3FF6">
        <w:t xml:space="preserve"> we show the maximum likelihood estimates (solid line) and +/- 1 standard error (shaded region)</w:t>
      </w:r>
      <w:r>
        <w:t xml:space="preserve">.  </w:t>
      </w:r>
    </w:p>
    <w:p w14:paraId="14ADB318" w14:textId="2CC11D75" w:rsidR="00BF4A5F" w:rsidRDefault="00BF4A5F" w:rsidP="008A451C">
      <w:pPr>
        <w:tabs>
          <w:tab w:val="left" w:pos="360"/>
        </w:tabs>
      </w:pPr>
      <w:r w:rsidRPr="00BF4A5F">
        <w:lastRenderedPageBreak/>
        <w:t xml:space="preserve"> </w:t>
      </w:r>
    </w:p>
    <w:p w14:paraId="08A33528" w14:textId="1CC1CC1A" w:rsidR="008A451C" w:rsidRDefault="00877A4E" w:rsidP="00F92AD3">
      <w:pPr>
        <w:tabs>
          <w:tab w:val="left" w:pos="360"/>
        </w:tabs>
      </w:pPr>
      <w:r>
        <w:pict w14:anchorId="51BFC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6in">
            <v:imagedata r:id="rId10" o:title="Combined_simulation_results"/>
          </v:shape>
        </w:pict>
      </w:r>
    </w:p>
    <w:p w14:paraId="24C206C0" w14:textId="5C4F3EF7" w:rsidR="00BF4A5F" w:rsidRDefault="00BF4A5F" w:rsidP="008A451C">
      <w:pPr>
        <w:tabs>
          <w:tab w:val="left" w:pos="360"/>
        </w:tabs>
      </w:pPr>
      <w:r>
        <w:t xml:space="preserve">Fig. 3. Estimated </w:t>
      </w:r>
      <w:r w:rsidR="00895C88">
        <w:t xml:space="preserve">Dirichlet-multinomial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w:t>
      </w:r>
      <w:r w:rsidR="007209DE">
        <w:rPr>
          <w:rFonts w:eastAsiaTheme="minorEastAsia"/>
        </w:rPr>
        <w:t>parameterization</w:t>
      </w:r>
      <w:r w:rsidR="00085D41">
        <w:rPr>
          <w:rFonts w:eastAsiaTheme="minorEastAsia"/>
        </w:rPr>
        <w:t xml:space="preserve">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Dirichlet-Multinomial distribution implemented in Stock Synthesis </w:t>
      </w:r>
      <w:r w:rsidR="00895C88">
        <w:rPr>
          <w:rFonts w:eastAsiaTheme="minorEastAsia"/>
        </w:rPr>
        <w:t>shown for three “true sample sizes” (representing an increase in available information from 25</w:t>
      </w:r>
      <w:r w:rsidR="007209DE">
        <w:rPr>
          <w:rFonts w:eastAsiaTheme="minorEastAsia"/>
        </w:rPr>
        <w:t>, 100,</w:t>
      </w:r>
      <w:r w:rsidR="00895C88">
        <w:rPr>
          <w:rFonts w:eastAsiaTheme="minorEastAsia"/>
        </w:rPr>
        <w:t xml:space="preserve"> to 400 true samples per year) and three levels of variance inflation (wherein the input sample size provided to Stock Synth</w:t>
      </w:r>
      <w:r w:rsidR="00D84CB5">
        <w:rPr>
          <w:rFonts w:eastAsiaTheme="minorEastAsia"/>
        </w:rPr>
        <w:t>e</w:t>
      </w:r>
      <w:r w:rsidR="00895C88">
        <w:rPr>
          <w:rFonts w:eastAsiaTheme="minorEastAsia"/>
        </w:rPr>
        <w:t>sis is 25, 100, or 1000 the true sample size)</w:t>
      </w:r>
      <w:r>
        <w:rPr>
          <w:rFonts w:eastAsiaTheme="minorEastAsia"/>
        </w:rPr>
        <w:t>.</w:t>
      </w:r>
      <w:r>
        <w:br w:type="page"/>
      </w:r>
    </w:p>
    <w:p w14:paraId="0C4F031E" w14:textId="6CF150C1" w:rsidR="008A451C" w:rsidRDefault="008A451C" w:rsidP="00BF4A5F">
      <w:pPr>
        <w:tabs>
          <w:tab w:val="left" w:pos="360"/>
        </w:tabs>
      </w:pPr>
      <w:r>
        <w:rPr>
          <w:rFonts w:eastAsiaTheme="minorEastAsia"/>
          <w:noProof/>
        </w:rPr>
        <w:lastRenderedPageBreak/>
        <w:drawing>
          <wp:inline distT="0" distB="0" distL="0" distR="0" wp14:anchorId="4DE0F5EF" wp14:editId="7501B97C">
            <wp:extent cx="5943600" cy="4448175"/>
            <wp:effectExtent l="0" t="0" r="0" b="9525"/>
            <wp:docPr id="1" name="Picture 1" descr="C:\Users\kelli\AppData\Local\Microsoft\Windows\INetCache\Content.Word\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li\AppData\Local\Microsoft\Windows\INetCache\Content.Word\R0andM_inf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15DDFA6F" w14:textId="1D0A6663" w:rsidR="006B3596" w:rsidRPr="00582FDA" w:rsidRDefault="00BF4A5F" w:rsidP="00BF4A5F">
      <w:pPr>
        <w:tabs>
          <w:tab w:val="left" w:pos="360"/>
        </w:tabs>
        <w:rPr>
          <w:b/>
        </w:rPr>
      </w:pPr>
      <w:r>
        <w:t xml:space="preserve">Fig. 4. Relative error in </w:t>
      </w:r>
      <w:r w:rsidR="00DA18D8">
        <w:t xml:space="preserve">parameter </w:t>
      </w:r>
      <w:r>
        <w:t xml:space="preserve">estimates </w:t>
      </w:r>
      <w:r>
        <w:rPr>
          <w:rFonts w:eastAsiaTheme="minorEastAsia"/>
        </w:rPr>
        <w:t xml:space="preserve">across estimation methods (rows; </w:t>
      </w:r>
      <w:r w:rsidR="00A52A64">
        <w:rPr>
          <w:rFonts w:eastAsiaTheme="minorEastAsia"/>
        </w:rPr>
        <w:t>”</w:t>
      </w:r>
      <w:r w:rsidR="00DA18D8">
        <w:rPr>
          <w:rFonts w:eastAsiaTheme="minorEastAsia"/>
        </w:rPr>
        <w:t xml:space="preserve"> </w:t>
      </w:r>
      <w:r w:rsidR="00A52A64">
        <w:rPr>
          <w:rFonts w:eastAsiaTheme="minorEastAsia"/>
        </w:rPr>
        <w:t>tuned”:</w:t>
      </w:r>
      <w:r w:rsidR="00DA18D8">
        <w:rPr>
          <w:rFonts w:eastAsiaTheme="minorEastAsia"/>
        </w:rPr>
        <w:t xml:space="preserve"> using the </w:t>
      </w:r>
      <w:r w:rsidR="00A52A64">
        <w:rPr>
          <w:rFonts w:eastAsiaTheme="minorEastAsia"/>
        </w:rPr>
        <w:t>ratio estimator of the harmonic mean to input sample size</w:t>
      </w:r>
      <w:r w:rsidR="00DA18D8">
        <w:rPr>
          <w:rFonts w:eastAsiaTheme="minorEastAsia"/>
        </w:rPr>
        <w:t xml:space="preserve">; “unweighted”: conventional </w:t>
      </w:r>
      <w:r>
        <w:rPr>
          <w:rFonts w:eastAsiaTheme="minorEastAsia"/>
        </w:rPr>
        <w:t>multinomial</w:t>
      </w:r>
      <w:r w:rsidR="00DA18D8">
        <w:rPr>
          <w:rFonts w:eastAsiaTheme="minorEastAsia"/>
        </w:rPr>
        <w:t xml:space="preserve"> treating input as effective sample size; “DM”: linear-parameterization of the Dirichlet-m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r w:rsidR="00DA18D8">
        <w:rPr>
          <w:rFonts w:eastAsiaTheme="minorEastAsia"/>
          <w:i/>
        </w:rPr>
        <w:t>ln(R0)</w:t>
      </w:r>
      <w:r w:rsidR="00DA18D8">
        <w:rPr>
          <w:rFonts w:eastAsiaTheme="minorEastAsia"/>
        </w:rPr>
        <w:t xml:space="preserve">, x-axis), where colors are used to distinguish estimates.  </w:t>
      </w:r>
      <w:r w:rsidR="00B06D64">
        <w:rPr>
          <w:rFonts w:eastAsiaTheme="minorEastAsia"/>
        </w:rPr>
        <w:t>We only show results for estimation models where the maximum final gradient was &lt;0.1 (the number of replicates across models is indicated in each panel, where 300 implies that all 100 replicates co</w:t>
      </w:r>
      <w:r w:rsidR="00D84CB5">
        <w:rPr>
          <w:rFonts w:eastAsiaTheme="minorEastAsia"/>
        </w:rPr>
        <w:t>n</w:t>
      </w:r>
      <w:r w:rsidR="00B06D64">
        <w:rPr>
          <w:rFonts w:eastAsiaTheme="minorEastAsia"/>
        </w:rPr>
        <w:t xml:space="preserve">verged for each of three estimation models), and confirm that results are qualitatively similar if using a different convergence </w:t>
      </w:r>
      <w:r w:rsidR="00B06D64">
        <w:rPr>
          <w:rFonts w:eastAsiaTheme="minorEastAsia"/>
        </w:rPr>
        <w:lastRenderedPageBreak/>
        <w:t>threshold.</w:t>
      </w:r>
      <w:r>
        <w:rPr>
          <w:rFonts w:eastAsiaTheme="minorEastAsia"/>
        </w:rPr>
        <w:t xml:space="preserve"> </w:t>
      </w:r>
      <w:r w:rsidR="00B06D64">
        <w:rPr>
          <w:rFonts w:eastAsiaTheme="minorEastAsia"/>
        </w:rPr>
        <w:t xml:space="preserve"> 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TT" w:date="2015-09-28T10:04:00Z" w:initials="JT">
    <w:p w14:paraId="276566B7" w14:textId="77777777" w:rsidR="00B208BC" w:rsidRDefault="00B208BC" w:rsidP="008D292E">
      <w:pPr>
        <w:pStyle w:val="CommentText"/>
      </w:pPr>
      <w:r>
        <w:rPr>
          <w:rStyle w:val="CommentReference"/>
        </w:rPr>
        <w:annotationRef/>
      </w:r>
      <w:r>
        <w:t>The first term is currently missing in SS V3.3</w:t>
      </w:r>
    </w:p>
    <w:p w14:paraId="7822518B" w14:textId="77777777" w:rsidR="00B208BC" w:rsidRDefault="00B208BC" w:rsidP="008D292E">
      <w:pPr>
        <w:pStyle w:val="CommentText"/>
      </w:pPr>
    </w:p>
    <w:p w14:paraId="579F443F" w14:textId="77777777" w:rsidR="00B208BC" w:rsidRDefault="00B208BC" w:rsidP="008D292E">
      <w:pPr>
        <w:pStyle w:val="CommentText"/>
      </w:pPr>
      <w:r>
        <w:t>RICK:  Is it needed in SS??  I assumed it was not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F443F" w15:done="0"/>
  <w15:commentEx w15:paraId="600DABF1" w15:done="0"/>
  <w15:commentEx w15:paraId="20FA98B2" w15:done="0"/>
  <w15:commentEx w15:paraId="0E4C85CD" w15:done="0"/>
  <w15:commentEx w15:paraId="562FEA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AE6B21"/>
    <w:multiLevelType w:val="hybridMultilevel"/>
    <w:tmpl w:val="2A103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364"/>
    <w:rsid w:val="00003B86"/>
    <w:rsid w:val="00003FEE"/>
    <w:rsid w:val="0000492D"/>
    <w:rsid w:val="000100BA"/>
    <w:rsid w:val="00017F9C"/>
    <w:rsid w:val="00020425"/>
    <w:rsid w:val="000265FC"/>
    <w:rsid w:val="000328BC"/>
    <w:rsid w:val="00033164"/>
    <w:rsid w:val="000408CE"/>
    <w:rsid w:val="00057203"/>
    <w:rsid w:val="00060426"/>
    <w:rsid w:val="00067474"/>
    <w:rsid w:val="00082D05"/>
    <w:rsid w:val="00085D41"/>
    <w:rsid w:val="000B4A6E"/>
    <w:rsid w:val="000D4DF4"/>
    <w:rsid w:val="000E4E1F"/>
    <w:rsid w:val="001006A9"/>
    <w:rsid w:val="00102071"/>
    <w:rsid w:val="0010250E"/>
    <w:rsid w:val="00102A94"/>
    <w:rsid w:val="00107C78"/>
    <w:rsid w:val="00110C76"/>
    <w:rsid w:val="0011557C"/>
    <w:rsid w:val="00115620"/>
    <w:rsid w:val="001219CC"/>
    <w:rsid w:val="00147CF5"/>
    <w:rsid w:val="00170729"/>
    <w:rsid w:val="00170B6B"/>
    <w:rsid w:val="00175B70"/>
    <w:rsid w:val="001760A3"/>
    <w:rsid w:val="00186B08"/>
    <w:rsid w:val="001A5F52"/>
    <w:rsid w:val="001B1723"/>
    <w:rsid w:val="001B4A6C"/>
    <w:rsid w:val="001B5D85"/>
    <w:rsid w:val="001B6A40"/>
    <w:rsid w:val="001B7477"/>
    <w:rsid w:val="001C14B8"/>
    <w:rsid w:val="001C6217"/>
    <w:rsid w:val="001D00E6"/>
    <w:rsid w:val="001D490A"/>
    <w:rsid w:val="001E4EEC"/>
    <w:rsid w:val="001F3C0B"/>
    <w:rsid w:val="001F54A1"/>
    <w:rsid w:val="001F7856"/>
    <w:rsid w:val="00200C4C"/>
    <w:rsid w:val="00212B29"/>
    <w:rsid w:val="00243708"/>
    <w:rsid w:val="00254650"/>
    <w:rsid w:val="002564DE"/>
    <w:rsid w:val="00280874"/>
    <w:rsid w:val="00286D43"/>
    <w:rsid w:val="00294171"/>
    <w:rsid w:val="002B1A37"/>
    <w:rsid w:val="002B647A"/>
    <w:rsid w:val="002C0392"/>
    <w:rsid w:val="002D23B8"/>
    <w:rsid w:val="002F6B24"/>
    <w:rsid w:val="0032311B"/>
    <w:rsid w:val="00327277"/>
    <w:rsid w:val="00335D6C"/>
    <w:rsid w:val="003471A2"/>
    <w:rsid w:val="0036045D"/>
    <w:rsid w:val="00385CA4"/>
    <w:rsid w:val="003972DB"/>
    <w:rsid w:val="003A09D6"/>
    <w:rsid w:val="003A24CC"/>
    <w:rsid w:val="003A63B5"/>
    <w:rsid w:val="003B1A85"/>
    <w:rsid w:val="003B2E2D"/>
    <w:rsid w:val="003C0198"/>
    <w:rsid w:val="003D1BB6"/>
    <w:rsid w:val="003D1C42"/>
    <w:rsid w:val="003E1885"/>
    <w:rsid w:val="003E4E22"/>
    <w:rsid w:val="003E62F3"/>
    <w:rsid w:val="003E7A36"/>
    <w:rsid w:val="003F46C5"/>
    <w:rsid w:val="004012E2"/>
    <w:rsid w:val="00413182"/>
    <w:rsid w:val="0041402F"/>
    <w:rsid w:val="0041622D"/>
    <w:rsid w:val="00421EFF"/>
    <w:rsid w:val="0042256D"/>
    <w:rsid w:val="00433706"/>
    <w:rsid w:val="00436587"/>
    <w:rsid w:val="0044485A"/>
    <w:rsid w:val="004456D1"/>
    <w:rsid w:val="004531C2"/>
    <w:rsid w:val="0046263D"/>
    <w:rsid w:val="00480F2C"/>
    <w:rsid w:val="00490D84"/>
    <w:rsid w:val="00491567"/>
    <w:rsid w:val="00491F03"/>
    <w:rsid w:val="004926EE"/>
    <w:rsid w:val="00495A80"/>
    <w:rsid w:val="004A0E05"/>
    <w:rsid w:val="004A2633"/>
    <w:rsid w:val="004A562A"/>
    <w:rsid w:val="004B1FD7"/>
    <w:rsid w:val="004D08A5"/>
    <w:rsid w:val="004D2437"/>
    <w:rsid w:val="004F2BAA"/>
    <w:rsid w:val="00502EDF"/>
    <w:rsid w:val="00515444"/>
    <w:rsid w:val="0052109C"/>
    <w:rsid w:val="00527D55"/>
    <w:rsid w:val="005616BD"/>
    <w:rsid w:val="00565741"/>
    <w:rsid w:val="005713EC"/>
    <w:rsid w:val="00574B43"/>
    <w:rsid w:val="0057605D"/>
    <w:rsid w:val="00576611"/>
    <w:rsid w:val="00582FDA"/>
    <w:rsid w:val="00586E3C"/>
    <w:rsid w:val="0059430C"/>
    <w:rsid w:val="005A2331"/>
    <w:rsid w:val="005B0E9E"/>
    <w:rsid w:val="005D5CA6"/>
    <w:rsid w:val="005E1C21"/>
    <w:rsid w:val="005E73DD"/>
    <w:rsid w:val="00611E8A"/>
    <w:rsid w:val="00622E11"/>
    <w:rsid w:val="00640F68"/>
    <w:rsid w:val="00641550"/>
    <w:rsid w:val="00646471"/>
    <w:rsid w:val="00654D33"/>
    <w:rsid w:val="00656F37"/>
    <w:rsid w:val="00664AC2"/>
    <w:rsid w:val="006722BB"/>
    <w:rsid w:val="00681378"/>
    <w:rsid w:val="00681AFA"/>
    <w:rsid w:val="00697CA9"/>
    <w:rsid w:val="006B1728"/>
    <w:rsid w:val="006B3596"/>
    <w:rsid w:val="006B3F81"/>
    <w:rsid w:val="006C2251"/>
    <w:rsid w:val="006D56A3"/>
    <w:rsid w:val="006F2A1C"/>
    <w:rsid w:val="00701CA2"/>
    <w:rsid w:val="007209DE"/>
    <w:rsid w:val="007259EF"/>
    <w:rsid w:val="007434CF"/>
    <w:rsid w:val="00753ED2"/>
    <w:rsid w:val="00762422"/>
    <w:rsid w:val="007757D9"/>
    <w:rsid w:val="007C6DD0"/>
    <w:rsid w:val="007D46AD"/>
    <w:rsid w:val="007F0DF7"/>
    <w:rsid w:val="007F1504"/>
    <w:rsid w:val="00806A71"/>
    <w:rsid w:val="008334E7"/>
    <w:rsid w:val="008369E9"/>
    <w:rsid w:val="00837C4E"/>
    <w:rsid w:val="00877A4E"/>
    <w:rsid w:val="00895C88"/>
    <w:rsid w:val="008A2439"/>
    <w:rsid w:val="008A451C"/>
    <w:rsid w:val="008C537F"/>
    <w:rsid w:val="008D292E"/>
    <w:rsid w:val="008E0B57"/>
    <w:rsid w:val="008E6C1B"/>
    <w:rsid w:val="008E7891"/>
    <w:rsid w:val="008F7C4D"/>
    <w:rsid w:val="00917965"/>
    <w:rsid w:val="0092135A"/>
    <w:rsid w:val="009346B2"/>
    <w:rsid w:val="00956D4B"/>
    <w:rsid w:val="00962449"/>
    <w:rsid w:val="0096291C"/>
    <w:rsid w:val="00974727"/>
    <w:rsid w:val="00981777"/>
    <w:rsid w:val="00992E91"/>
    <w:rsid w:val="009A1BEA"/>
    <w:rsid w:val="009A3FF6"/>
    <w:rsid w:val="009E1F20"/>
    <w:rsid w:val="009F4352"/>
    <w:rsid w:val="009F4430"/>
    <w:rsid w:val="00A04D40"/>
    <w:rsid w:val="00A109FE"/>
    <w:rsid w:val="00A15614"/>
    <w:rsid w:val="00A36D5B"/>
    <w:rsid w:val="00A45A12"/>
    <w:rsid w:val="00A45BBB"/>
    <w:rsid w:val="00A46F2B"/>
    <w:rsid w:val="00A52A64"/>
    <w:rsid w:val="00A60CB7"/>
    <w:rsid w:val="00A6187C"/>
    <w:rsid w:val="00A70500"/>
    <w:rsid w:val="00A71194"/>
    <w:rsid w:val="00A90B40"/>
    <w:rsid w:val="00A90C11"/>
    <w:rsid w:val="00AD1BEC"/>
    <w:rsid w:val="00AD4C48"/>
    <w:rsid w:val="00AD7A64"/>
    <w:rsid w:val="00AE19D4"/>
    <w:rsid w:val="00AF4646"/>
    <w:rsid w:val="00B0230E"/>
    <w:rsid w:val="00B06D64"/>
    <w:rsid w:val="00B208BC"/>
    <w:rsid w:val="00B24D1E"/>
    <w:rsid w:val="00B25B32"/>
    <w:rsid w:val="00B278B7"/>
    <w:rsid w:val="00B27D83"/>
    <w:rsid w:val="00B360F9"/>
    <w:rsid w:val="00B44D42"/>
    <w:rsid w:val="00B5376F"/>
    <w:rsid w:val="00B55C57"/>
    <w:rsid w:val="00B6095A"/>
    <w:rsid w:val="00B64A8A"/>
    <w:rsid w:val="00BA23AD"/>
    <w:rsid w:val="00BA6B7A"/>
    <w:rsid w:val="00BB2F84"/>
    <w:rsid w:val="00BC23F1"/>
    <w:rsid w:val="00BD5047"/>
    <w:rsid w:val="00BE0E98"/>
    <w:rsid w:val="00BE3165"/>
    <w:rsid w:val="00BE69C6"/>
    <w:rsid w:val="00BF433E"/>
    <w:rsid w:val="00BF4A5F"/>
    <w:rsid w:val="00C14762"/>
    <w:rsid w:val="00C167CB"/>
    <w:rsid w:val="00C22DFC"/>
    <w:rsid w:val="00C26578"/>
    <w:rsid w:val="00C31932"/>
    <w:rsid w:val="00C4199F"/>
    <w:rsid w:val="00C5474F"/>
    <w:rsid w:val="00C616C4"/>
    <w:rsid w:val="00C92237"/>
    <w:rsid w:val="00C975EE"/>
    <w:rsid w:val="00CA2002"/>
    <w:rsid w:val="00CA2538"/>
    <w:rsid w:val="00CA6A10"/>
    <w:rsid w:val="00CB016C"/>
    <w:rsid w:val="00CD42E8"/>
    <w:rsid w:val="00CD4AA7"/>
    <w:rsid w:val="00CE0AF0"/>
    <w:rsid w:val="00CE6831"/>
    <w:rsid w:val="00D30A45"/>
    <w:rsid w:val="00D33D4B"/>
    <w:rsid w:val="00D35ED4"/>
    <w:rsid w:val="00D429A5"/>
    <w:rsid w:val="00D5209A"/>
    <w:rsid w:val="00D64B4D"/>
    <w:rsid w:val="00D64F42"/>
    <w:rsid w:val="00D84CB5"/>
    <w:rsid w:val="00D87F5A"/>
    <w:rsid w:val="00DA18D8"/>
    <w:rsid w:val="00DA2D90"/>
    <w:rsid w:val="00DA4FCB"/>
    <w:rsid w:val="00DB545D"/>
    <w:rsid w:val="00DC3DE2"/>
    <w:rsid w:val="00DC5C78"/>
    <w:rsid w:val="00DE771B"/>
    <w:rsid w:val="00DF5DD8"/>
    <w:rsid w:val="00E03E0A"/>
    <w:rsid w:val="00E11016"/>
    <w:rsid w:val="00E15A57"/>
    <w:rsid w:val="00E20B39"/>
    <w:rsid w:val="00E37568"/>
    <w:rsid w:val="00E42681"/>
    <w:rsid w:val="00E54673"/>
    <w:rsid w:val="00E55AB5"/>
    <w:rsid w:val="00E63264"/>
    <w:rsid w:val="00E67A70"/>
    <w:rsid w:val="00E7225D"/>
    <w:rsid w:val="00E77EC4"/>
    <w:rsid w:val="00E93B67"/>
    <w:rsid w:val="00EC7088"/>
    <w:rsid w:val="00EE63B5"/>
    <w:rsid w:val="00F20BF8"/>
    <w:rsid w:val="00F27866"/>
    <w:rsid w:val="00F319A2"/>
    <w:rsid w:val="00F355C8"/>
    <w:rsid w:val="00F36251"/>
    <w:rsid w:val="00F508AB"/>
    <w:rsid w:val="00F67A4D"/>
    <w:rsid w:val="00F70768"/>
    <w:rsid w:val="00F71AA0"/>
    <w:rsid w:val="00F908C6"/>
    <w:rsid w:val="00F92AD3"/>
    <w:rsid w:val="00FA2532"/>
    <w:rsid w:val="00FA5C63"/>
    <w:rsid w:val="00FB6572"/>
    <w:rsid w:val="00FD3433"/>
    <w:rsid w:val="00FD4CDE"/>
    <w:rsid w:val="00FD70D0"/>
    <w:rsid w:val="00FD7998"/>
    <w:rsid w:val="00FE0727"/>
    <w:rsid w:val="00FE3034"/>
    <w:rsid w:val="00F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 w:type="paragraph" w:styleId="Revision">
    <w:name w:val="Revision"/>
    <w:hidden/>
    <w:uiPriority w:val="99"/>
    <w:semiHidden/>
    <w:rsid w:val="00495A80"/>
    <w:pPr>
      <w:spacing w:after="0" w:line="240" w:lineRule="auto"/>
    </w:pPr>
    <w:rPr>
      <w:rFonts w:ascii="Times New Roman" w:hAnsi="Times New Roman"/>
      <w:sz w:val="24"/>
    </w:rPr>
  </w:style>
  <w:style w:type="table" w:styleId="TableGrid">
    <w:name w:val="Table Grid"/>
    <w:basedOn w:val="TableNormal"/>
    <w:uiPriority w:val="59"/>
    <w:rsid w:val="00B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 w:type="paragraph" w:styleId="Revision">
    <w:name w:val="Revision"/>
    <w:hidden/>
    <w:uiPriority w:val="99"/>
    <w:semiHidden/>
    <w:rsid w:val="00495A80"/>
    <w:pPr>
      <w:spacing w:after="0" w:line="240" w:lineRule="auto"/>
    </w:pPr>
    <w:rPr>
      <w:rFonts w:ascii="Times New Roman" w:hAnsi="Times New Roman"/>
      <w:sz w:val="24"/>
    </w:rPr>
  </w:style>
  <w:style w:type="table" w:styleId="TableGrid">
    <w:name w:val="Table Grid"/>
    <w:basedOn w:val="TableNormal"/>
    <w:uiPriority w:val="59"/>
    <w:rsid w:val="00B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89700">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E31EE-E959-4880-971E-B338F902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27</Pages>
  <Words>11751</Words>
  <Characters>66981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73</cp:revision>
  <cp:lastPrinted>2015-10-03T14:39:00Z</cp:lastPrinted>
  <dcterms:created xsi:type="dcterms:W3CDTF">2015-10-05T22:48:00Z</dcterms:created>
  <dcterms:modified xsi:type="dcterms:W3CDTF">2015-10-14T14:27:00Z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id="5rUVr3GU"/&gt;&lt;style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