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DF6"/>
          <w:sz w:val="32"/>
        </w:rPr>
        <w:t>FinScope</w:t>
      </w:r>
    </w:p>
    <w:p>
      <w:pPr>
        <w:pStyle w:val="Title"/>
        <w:jc w:val="center"/>
      </w:pPr>
      <w:r>
        <w:t>可视化功能测试报告</w:t>
      </w:r>
    </w:p>
    <w:p>
      <w:pPr>
        <w:jc w:val="center"/>
      </w:pPr>
      <w:r>
        <w:rPr>
          <w:color w:val="667085"/>
        </w:rPr>
        <w:t>覆盖页面交互、表单流程、新闻详情、市场分类与 API 健康检查。</w:t>
      </w:r>
    </w:p>
    <w:p/>
    <w:p>
      <w:pPr>
        <w:jc w:val="center"/>
      </w:pPr>
      <w:r>
        <w:rPr>
          <w:b/>
          <w:color w:val="667085"/>
        </w:rPr>
        <w:t xml:space="preserve">整体结果: </w:t>
      </w:r>
      <w:r>
        <w:rPr>
          <w:b/>
          <w:color w:val="067647"/>
          <w:sz w:val="24"/>
        </w:rPr>
        <w:t>PASS</w:t>
      </w:r>
      <w:r>
        <w:t xml:space="preserve">    </w:t>
      </w:r>
      <w:r>
        <w:rPr>
          <w:b/>
          <w:color w:val="667085"/>
        </w:rPr>
        <w:t xml:space="preserve">通过步骤: </w:t>
      </w:r>
      <w:r>
        <w:rPr>
          <w:b/>
          <w:color w:val="101828"/>
          <w:sz w:val="24"/>
        </w:rPr>
        <w:t>12 / 12</w:t>
      </w:r>
      <w:r>
        <w:t xml:space="preserve">    </w:t>
      </w:r>
      <w:r>
        <w:rPr>
          <w:b/>
          <w:color w:val="667085"/>
        </w:rPr>
        <w:t xml:space="preserve">Warnings: </w:t>
      </w:r>
      <w:r>
        <w:rPr>
          <w:b/>
          <w:color w:val="067647"/>
          <w:sz w:val="24"/>
        </w:rPr>
        <w:t>0</w:t>
      </w:r>
      <w:r>
        <w:t xml:space="preserve">    </w:t>
      </w:r>
      <w:r>
        <w:rPr>
          <w:b/>
          <w:color w:val="667085"/>
        </w:rPr>
        <w:t xml:space="preserve">Console issues: </w:t>
      </w:r>
      <w:r>
        <w:rPr>
          <w:b/>
          <w:color w:val="067647"/>
          <w:sz w:val="24"/>
        </w:rPr>
        <w:t>0</w:t>
      </w:r>
    </w:p>
    <w:p>
      <w:pPr>
        <w:ind w:left="113"/>
      </w:pPr>
      <w:r>
        <w:rPr>
          <w:b/>
          <w:color w:val="2F6DF6"/>
        </w:rPr>
        <w:t>测试基准 URL：</w:t>
      </w:r>
      <w:r>
        <w:rPr>
          <w:color w:val="101828"/>
        </w:rPr>
        <w:t>http://127.0.0.1:3000</w:t>
      </w:r>
    </w:p>
    <w:p>
      <w:pPr>
        <w:ind w:left="113"/>
      </w:pPr>
      <w:r>
        <w:rPr>
          <w:b/>
          <w:color w:val="2F6DF6"/>
        </w:rPr>
        <w:t>执行模式：</w:t>
      </w:r>
      <w:r>
        <w:rPr>
          <w:color w:val="101828"/>
        </w:rPr>
        <w:t>fast</w:t>
      </w:r>
    </w:p>
    <w:p>
      <w:pPr>
        <w:ind w:left="113"/>
      </w:pPr>
      <w:r>
        <w:rPr>
          <w:b/>
          <w:color w:val="2F6DF6"/>
        </w:rPr>
        <w:t>开始时间：</w:t>
      </w:r>
      <w:r>
        <w:rPr>
          <w:color w:val="101828"/>
        </w:rPr>
        <w:t>2026-04-25 03:00:55</w:t>
      </w:r>
    </w:p>
    <w:p>
      <w:pPr>
        <w:ind w:left="113"/>
      </w:pPr>
      <w:r>
        <w:rPr>
          <w:b/>
          <w:color w:val="2F6DF6"/>
        </w:rPr>
        <w:t>结束时间：</w:t>
      </w:r>
      <w:r>
        <w:rPr>
          <w:color w:val="101828"/>
        </w:rPr>
        <w:t>2026-04-25 03:01:54</w:t>
      </w:r>
    </w:p>
    <w:p>
      <w:pPr>
        <w:ind w:left="113"/>
      </w:pPr>
      <w:r>
        <w:rPr>
          <w:b/>
          <w:color w:val="2F6DF6"/>
        </w:rPr>
        <w:t>报告目录：</w:t>
      </w:r>
      <w:r>
        <w:rPr>
          <w:color w:val="101828"/>
        </w:rPr>
        <w:t>C:\Users\wugq1\Documents\New project\reports\visible-smoke\latest</w:t>
      </w:r>
    </w:p>
    <w:p>
      <w:pPr>
        <w:ind w:left="113"/>
      </w:pPr>
      <w:r>
        <w:rPr>
          <w:b/>
          <w:color w:val="2F6DF6"/>
        </w:rPr>
        <w:t>完整录屏：</w:t>
      </w:r>
      <w:r>
        <w:rPr>
          <w:color w:val="101828"/>
        </w:rPr>
        <w:t>C:\Users\wugq1\Documents\New project\reports\visible-smoke\latest\visible-smoke.webm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b/>
        </w:rPr>
        <w:t>结论：</w:t>
      </w:r>
      <w:r>
        <w:t>本轮可视化功能测试全部通过，未发现业务相关控制台问题。</w:t>
      </w:r>
    </w:p>
    <w:p>
      <w:r>
        <w:rPr>
          <w:b/>
          <w:color w:val="667085"/>
        </w:rPr>
        <w:t xml:space="preserve">总步骤: </w:t>
      </w:r>
      <w:r>
        <w:rPr>
          <w:b/>
          <w:color w:val="101828"/>
        </w:rPr>
        <w:t>12</w:t>
      </w:r>
      <w:r>
        <w:t xml:space="preserve">    </w:t>
      </w:r>
      <w:r>
        <w:rPr>
          <w:b/>
          <w:color w:val="667085"/>
        </w:rPr>
        <w:t xml:space="preserve">通过: </w:t>
      </w:r>
      <w:r>
        <w:rPr>
          <w:b/>
          <w:color w:val="101828"/>
        </w:rPr>
        <w:t>12</w:t>
      </w:r>
      <w:r>
        <w:t xml:space="preserve">    </w:t>
      </w:r>
      <w:r>
        <w:rPr>
          <w:b/>
          <w:color w:val="667085"/>
        </w:rPr>
        <w:t xml:space="preserve">失败: </w:t>
      </w:r>
      <w:r>
        <w:rPr>
          <w:b/>
          <w:color w:val="067647"/>
        </w:rPr>
        <w:t>0</w:t>
      </w:r>
      <w:r>
        <w:t xml:space="preserve">    </w:t>
      </w:r>
      <w:r>
        <w:rPr>
          <w:b/>
          <w:color w:val="667085"/>
        </w:rPr>
        <w:t xml:space="preserve">Warnings: </w:t>
      </w:r>
      <w:r>
        <w:rPr>
          <w:b/>
          <w:color w:val="067647"/>
        </w:rPr>
        <w:t>0</w:t>
      </w:r>
      <w:r>
        <w:t xml:space="preserve">    </w:t>
      </w:r>
      <w:r>
        <w:rPr>
          <w:b/>
          <w:color w:val="667085"/>
        </w:rPr>
        <w:t xml:space="preserve">Console issues: </w:t>
      </w:r>
      <w:r>
        <w:rPr>
          <w:b/>
          <w:color w:val="067647"/>
        </w:rPr>
        <w:t>0</w:t>
      </w:r>
    </w:p>
    <w:p>
      <w:pPr>
        <w:pStyle w:val="Heading1"/>
      </w:pPr>
      <w:r>
        <w:t>2. 测试环境与产物</w:t>
      </w:r>
    </w:p>
    <w:p>
      <w:pPr>
        <w:ind w:left="113"/>
      </w:pPr>
      <w:r>
        <w:rPr>
          <w:b/>
          <w:color w:val="2F6DF6"/>
        </w:rPr>
        <w:t>项目：</w:t>
      </w:r>
      <w:r>
        <w:rPr>
          <w:color w:val="101828"/>
        </w:rPr>
        <w:t>FinScope Next</w:t>
      </w:r>
    </w:p>
    <w:p>
      <w:pPr>
        <w:ind w:left="113"/>
      </w:pPr>
      <w:r>
        <w:rPr>
          <w:b/>
          <w:color w:val="2F6DF6"/>
        </w:rPr>
        <w:t>浏览器：</w:t>
      </w:r>
      <w:r>
        <w:rPr>
          <w:color w:val="101828"/>
        </w:rPr>
        <w:t>C:\Program Files\Google\Chrome\Application\chrome.exe</w:t>
      </w:r>
    </w:p>
    <w:p>
      <w:pPr>
        <w:ind w:left="113"/>
      </w:pPr>
      <w:r>
        <w:rPr>
          <w:b/>
          <w:color w:val="2F6DF6"/>
        </w:rPr>
        <w:t>测试 URL：</w:t>
      </w:r>
      <w:r>
        <w:rPr>
          <w:color w:val="101828"/>
        </w:rPr>
        <w:t>http://127.0.0.1:3000</w:t>
      </w:r>
    </w:p>
    <w:p>
      <w:pPr>
        <w:ind w:left="113"/>
      </w:pPr>
      <w:r>
        <w:rPr>
          <w:b/>
          <w:color w:val="2F6DF6"/>
        </w:rPr>
        <w:t>结构化报告：</w:t>
      </w:r>
      <w:r>
        <w:rPr>
          <w:color w:val="101828"/>
        </w:rPr>
        <w:t>C:\Users\wugq1\Documents\New project\reports\visible-smoke\latest\report.json</w:t>
      </w:r>
    </w:p>
    <w:p>
      <w:pPr>
        <w:ind w:left="113"/>
      </w:pPr>
      <w:r>
        <w:rPr>
          <w:b/>
          <w:color w:val="2F6DF6"/>
        </w:rPr>
        <w:t>终端日志：</w:t>
      </w:r>
      <w:r>
        <w:rPr>
          <w:color w:val="101828"/>
        </w:rPr>
        <w:t>C:\Users\wugq1\Documents\New project\reports\visible-smoke\latest\terminal.log</w:t>
      </w:r>
    </w:p>
    <w:p>
      <w:pPr>
        <w:ind w:left="113"/>
      </w:pPr>
      <w:r>
        <w:rPr>
          <w:b/>
          <w:color w:val="2F6DF6"/>
        </w:rPr>
        <w:t>录屏文件：</w:t>
      </w:r>
      <w:r>
        <w:rPr>
          <w:color w:val="101828"/>
        </w:rPr>
        <w:t>C:\Users\wugq1\Documents\New project\reports\visible-smoke\latest\visible-smoke.webm</w:t>
      </w:r>
    </w:p>
    <w:p>
      <w:pPr>
        <w:ind w:left="113"/>
      </w:pPr>
      <w:r>
        <w:rPr>
          <w:b/>
          <w:color w:val="2F6DF6"/>
        </w:rPr>
        <w:t>录屏状态：</w:t>
      </w:r>
      <w:r>
        <w:rPr>
          <w:color w:val="101828"/>
        </w:rPr>
        <w:t>screenshot-replay</w:t>
      </w:r>
    </w:p>
    <w:p>
      <w:pPr>
        <w:pStyle w:val="Heading1"/>
      </w:pPr>
      <w:r>
        <w:t>3. 覆盖范围</w:t>
      </w:r>
    </w:p>
    <w:p>
      <w:pPr>
        <w:ind w:left="113"/>
      </w:pPr>
      <w:r>
        <w:rPr>
          <w:b/>
          <w:color w:val="101828"/>
        </w:rPr>
        <w:t>1. 首页加载和核心区块可见</w:t>
      </w:r>
      <w:r>
        <w:t xml:space="preserve">  |  PASS  |  http://127.0.0.1:3000/</w:t>
      </w:r>
    </w:p>
    <w:p>
      <w:pPr>
        <w:ind w:left="397"/>
      </w:pPr>
      <w:r>
        <w:rPr>
          <w:color w:val="667085"/>
          <w:sz w:val="17"/>
        </w:rPr>
        <w:t>截图：screenshots/01-首页加载和核心区块可见.png</w:t>
      </w:r>
    </w:p>
    <w:p>
      <w:pPr>
        <w:ind w:left="113"/>
      </w:pPr>
      <w:r>
        <w:rPr>
          <w:b/>
          <w:color w:val="101828"/>
        </w:rPr>
        <w:t>2. 市场看板 tab 切换：指数 / 板块 / 外汇</w:t>
      </w:r>
      <w:r>
        <w:t xml:space="preserve">  |  PASS  |  http://127.0.0.1:3000/</w:t>
      </w:r>
    </w:p>
    <w:p>
      <w:pPr>
        <w:ind w:left="397"/>
      </w:pPr>
      <w:r>
        <w:rPr>
          <w:color w:val="667085"/>
          <w:sz w:val="17"/>
        </w:rPr>
        <w:t>截图：screenshots/02-市场看板-tab-切换-指数-板块-外汇.png</w:t>
      </w:r>
    </w:p>
    <w:p>
      <w:pPr>
        <w:ind w:left="113"/>
      </w:pPr>
      <w:r>
        <w:rPr>
          <w:b/>
          <w:color w:val="101828"/>
        </w:rPr>
        <w:t>3. 首页二级菜单：市场分类</w:t>
      </w:r>
      <w:r>
        <w:t xml:space="preserve">  |  PASS  |  http://127.0.0.1:3000/?view=catalog</w:t>
      </w:r>
    </w:p>
    <w:p>
      <w:pPr>
        <w:ind w:left="397"/>
      </w:pPr>
      <w:r>
        <w:rPr>
          <w:color w:val="667085"/>
          <w:sz w:val="17"/>
        </w:rPr>
        <w:t>截图：screenshots/03-首页二级菜单-市场分类.png</w:t>
      </w:r>
    </w:p>
    <w:p>
      <w:pPr>
        <w:ind w:left="113"/>
      </w:pPr>
      <w:r>
        <w:rPr>
          <w:b/>
          <w:color w:val="101828"/>
        </w:rPr>
        <w:t>4. 主导航页面：深度 / 快讯 / 策略</w:t>
      </w:r>
      <w:r>
        <w:t xml:space="preserve">  |  PASS  |  http://127.0.0.1:3000/insight</w:t>
      </w:r>
    </w:p>
    <w:p>
      <w:pPr>
        <w:ind w:left="397"/>
      </w:pPr>
      <w:r>
        <w:rPr>
          <w:color w:val="667085"/>
          <w:sz w:val="17"/>
        </w:rPr>
        <w:t>截图：screenshots/04-主导航页面-深度-快讯-策略.png</w:t>
      </w:r>
    </w:p>
    <w:p>
      <w:pPr>
        <w:ind w:left="113"/>
      </w:pPr>
      <w:r>
        <w:rPr>
          <w:b/>
          <w:color w:val="101828"/>
        </w:rPr>
        <w:t>5. 各频道二级视图：macro / newsHub / heatmap</w:t>
      </w:r>
      <w:r>
        <w:t xml:space="preserve">  |  PASS  |  http://127.0.0.1:3000/insight?view=heatmap</w:t>
      </w:r>
    </w:p>
    <w:p>
      <w:pPr>
        <w:ind w:left="397"/>
      </w:pPr>
      <w:r>
        <w:rPr>
          <w:color w:val="667085"/>
          <w:sz w:val="17"/>
        </w:rPr>
        <w:t>截图：screenshots/05-各频道二级视图-macro-newsHub-heatmap.png</w:t>
      </w:r>
    </w:p>
    <w:p>
      <w:pPr>
        <w:ind w:left="113"/>
      </w:pPr>
      <w:r>
        <w:rPr>
          <w:b/>
          <w:color w:val="101828"/>
        </w:rPr>
        <w:t>6. 搜索：展示结果、回车跳转、无结果提示</w:t>
      </w:r>
      <w:r>
        <w:t xml:space="preserve">  |  PASS  |  http://127.0.0.1:3000/</w:t>
      </w:r>
    </w:p>
    <w:p>
      <w:pPr>
        <w:ind w:left="397"/>
      </w:pPr>
      <w:r>
        <w:rPr>
          <w:color w:val="667085"/>
          <w:sz w:val="17"/>
        </w:rPr>
        <w:t>截图：screenshots/06-搜索-展示结果-回车跳转-无结果提示.png</w:t>
      </w:r>
    </w:p>
    <w:p>
      <w:pPr>
        <w:ind w:left="113"/>
      </w:pPr>
      <w:r>
        <w:rPr>
          <w:b/>
          <w:color w:val="101828"/>
        </w:rPr>
        <w:t>7. 首页登录/注册弹窗：菜单、校验、成功提示、切换</w:t>
      </w:r>
      <w:r>
        <w:t xml:space="preserve">  |  PASS  |  http://127.0.0.1:3000/</w:t>
      </w:r>
    </w:p>
    <w:p>
      <w:pPr>
        <w:ind w:left="397"/>
      </w:pPr>
      <w:r>
        <w:rPr>
          <w:color w:val="667085"/>
          <w:sz w:val="17"/>
        </w:rPr>
        <w:t>截图：screenshots/07-首页登录-注册弹窗-菜单-校验-成功提示-切换.png</w:t>
      </w:r>
    </w:p>
    <w:p>
      <w:pPr>
        <w:ind w:left="113"/>
      </w:pPr>
      <w:r>
        <w:rPr>
          <w:b/>
          <w:color w:val="101828"/>
        </w:rPr>
        <w:t>8. 独立登录页表单校验和成功提示</w:t>
      </w:r>
      <w:r>
        <w:t xml:space="preserve">  |  PASS  |  http://127.0.0.1:3000/login</w:t>
      </w:r>
    </w:p>
    <w:p>
      <w:pPr>
        <w:ind w:left="397"/>
      </w:pPr>
      <w:r>
        <w:rPr>
          <w:color w:val="667085"/>
          <w:sz w:val="17"/>
        </w:rPr>
        <w:t>截图：screenshots/08-独立登录页表单校验和成功提示.png</w:t>
      </w:r>
    </w:p>
    <w:p>
      <w:pPr>
        <w:ind w:left="113"/>
      </w:pPr>
      <w:r>
        <w:rPr>
          <w:b/>
          <w:color w:val="101828"/>
        </w:rPr>
        <w:t>9. 独立注册页表单校验和成功提示</w:t>
      </w:r>
      <w:r>
        <w:t xml:space="preserve">  |  PASS  |  http://127.0.0.1:3000/register</w:t>
      </w:r>
    </w:p>
    <w:p>
      <w:pPr>
        <w:ind w:left="397"/>
      </w:pPr>
      <w:r>
        <w:rPr>
          <w:color w:val="667085"/>
          <w:sz w:val="17"/>
        </w:rPr>
        <w:t>截图：screenshots/09-独立注册页表单校验和成功提示.png</w:t>
      </w:r>
    </w:p>
    <w:p>
      <w:pPr>
        <w:ind w:left="113"/>
      </w:pPr>
      <w:r>
        <w:rPr>
          <w:b/>
          <w:color w:val="101828"/>
        </w:rPr>
        <w:t>10. 市场分类页</w:t>
      </w:r>
      <w:r>
        <w:t xml:space="preserve">  |  PASS  |  http://127.0.0.1:3000/markets</w:t>
      </w:r>
    </w:p>
    <w:p>
      <w:pPr>
        <w:ind w:left="397"/>
      </w:pPr>
      <w:r>
        <w:rPr>
          <w:color w:val="667085"/>
          <w:sz w:val="17"/>
        </w:rPr>
        <w:t>截图：screenshots/10-市场分类页.png</w:t>
      </w:r>
    </w:p>
    <w:p>
      <w:pPr>
        <w:ind w:left="113"/>
      </w:pPr>
      <w:r>
        <w:rPr>
          <w:b/>
          <w:color w:val="101828"/>
        </w:rPr>
        <w:t>11. 新闻中心与新闻详情页</w:t>
      </w:r>
      <w:r>
        <w:t xml:space="preserve">  |  PASS  |  http://127.0.0.1:3000/news</w:t>
      </w:r>
    </w:p>
    <w:p>
      <w:pPr>
        <w:ind w:left="397"/>
      </w:pPr>
      <w:r>
        <w:rPr>
          <w:color w:val="667085"/>
          <w:sz w:val="17"/>
        </w:rPr>
        <w:t>截图：screenshots/11-新闻中心与新闻详情页.png</w:t>
      </w:r>
    </w:p>
    <w:p>
      <w:pPr>
        <w:ind w:left="113"/>
      </w:pPr>
      <w:r>
        <w:rPr>
          <w:b/>
          <w:color w:val="101828"/>
        </w:rPr>
        <w:t>12. 本地 API 健康检查</w:t>
      </w:r>
      <w:r>
        <w:t xml:space="preserve">  |  PASS  |  http://127.0.0.1:3000/news</w:t>
      </w:r>
    </w:p>
    <w:p>
      <w:pPr>
        <w:ind w:left="397"/>
      </w:pPr>
      <w:r>
        <w:rPr>
          <w:color w:val="667085"/>
          <w:sz w:val="17"/>
        </w:rPr>
        <w:t>截图：screenshots/12-本地-API-健康检查.png</w:t>
      </w:r>
    </w:p>
    <w:p>
      <w:pPr>
        <w:pStyle w:val="Heading1"/>
      </w:pPr>
      <w:r>
        <w:t>4. 测试步骤与截屏</w:t>
      </w:r>
    </w:p>
    <w:p>
      <w:pPr>
        <w:pStyle w:val="Heading2"/>
        <w:keepNext/>
      </w:pPr>
      <w:r>
        <w:t>1. 首页加载和核心区块可见</w:t>
      </w:r>
    </w:p>
    <w:p>
      <w:r>
        <w:rPr>
          <w:b/>
          <w:color w:val="067647"/>
        </w:rPr>
        <w:t xml:space="preserve">状态：PASS  </w:t>
      </w:r>
      <w:r>
        <w:t xml:space="preserve">耗时：2170 ms  </w:t>
      </w:r>
      <w:r>
        <w:t>最终 URL：http://127.0.0.1:3000/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看到标题：今日市场总览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看到标题：市场看板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看到文本：市场情绪</w:t>
      </w:r>
    </w:p>
    <w:p>
      <w:pPr>
        <w:jc w:val="center"/>
      </w:pPr>
      <w:r>
        <w:rPr>
          <w:color w:val="667085"/>
          <w:sz w:val="17"/>
        </w:rPr>
        <w:t>图 1：首页加载和核心区块可见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加载和核心区块可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2. 市场看板 tab 切换：指数 / 板块 / 外汇</w:t>
      </w:r>
    </w:p>
    <w:p>
      <w:r>
        <w:rPr>
          <w:b/>
          <w:color w:val="067647"/>
        </w:rPr>
        <w:t xml:space="preserve">状态：PASS  </w:t>
      </w:r>
      <w:r>
        <w:t xml:space="preserve">耗时：2111 ms  </w:t>
      </w:r>
      <w:r>
        <w:t>最终 URL：http://127.0.0.1:3000/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点击市场看板 tab：板块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点击市场看板 tab：外汇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点击市场看板 tab：指数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市场 tab 已激活：板块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市场 tab 已激活：外汇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市场 tab 已激活：指数</w:t>
      </w:r>
    </w:p>
    <w:p>
      <w:pPr>
        <w:jc w:val="center"/>
      </w:pPr>
      <w:r>
        <w:rPr>
          <w:color w:val="667085"/>
          <w:sz w:val="17"/>
        </w:rPr>
        <w:t>图 2：市场看板 tab 切换：指数 / 板块 / 外汇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市场看板-tab-切换-指数-板块-外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3. 首页二级菜单：市场分类</w:t>
      </w:r>
    </w:p>
    <w:p>
      <w:r>
        <w:rPr>
          <w:b/>
          <w:color w:val="067647"/>
        </w:rPr>
        <w:t xml:space="preserve">状态：PASS  </w:t>
      </w:r>
      <w:r>
        <w:t xml:space="preserve">耗时：724 ms  </w:t>
      </w:r>
      <w:r>
        <w:t>最终 URL：http://127.0.0.1:3000/?view=catalog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/?view=catalog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看到标题：市场分类入口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看到文本：打开完整分类页</w:t>
      </w:r>
    </w:p>
    <w:p>
      <w:pPr>
        <w:jc w:val="center"/>
      </w:pPr>
      <w:r>
        <w:rPr>
          <w:color w:val="667085"/>
          <w:sz w:val="17"/>
        </w:rPr>
        <w:t>图 3：首页二级菜单：市场分类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首页二级菜单-市场分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4. 主导航页面：深度 / 快讯 / 策略</w:t>
      </w:r>
    </w:p>
    <w:p>
      <w:r>
        <w:rPr>
          <w:b/>
          <w:color w:val="067647"/>
        </w:rPr>
        <w:t xml:space="preserve">状态：PASS  </w:t>
      </w:r>
      <w:r>
        <w:t xml:space="preserve">耗时：2302 ms  </w:t>
      </w:r>
      <w:r>
        <w:t>最终 URL：http://127.0.0.1:3000/insight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/focus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/flash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/insight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看到标题：深度栏目 工作台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看到文本：封面深读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看到标题：快讯 工作台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看到标题：今日快讯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看到标题：策略 工作台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看到标题：策略摘要</w:t>
      </w:r>
    </w:p>
    <w:p>
      <w:pPr>
        <w:jc w:val="center"/>
      </w:pPr>
      <w:r>
        <w:rPr>
          <w:color w:val="667085"/>
          <w:sz w:val="17"/>
        </w:rPr>
        <w:t>图 4：主导航页面：深度 / 快讯 / 策略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主导航页面-深度-快讯-策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5. 各频道二级视图：macro / newsHub / heatmap</w:t>
      </w:r>
    </w:p>
    <w:p>
      <w:r>
        <w:rPr>
          <w:b/>
          <w:color w:val="067647"/>
        </w:rPr>
        <w:t xml:space="preserve">状态：PASS  </w:t>
      </w:r>
      <w:r>
        <w:t xml:space="preserve">耗时：2117 ms  </w:t>
      </w:r>
      <w:r>
        <w:t>最终 URL：http://127.0.0.1:3000/insight?view=heatmap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/focus?view=macro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/flash?view=newsHub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/insight?view=heatmap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看到文本：宏观栏目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看到标题：新闻中心入口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看到标题：策略图表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看到文本：资金偏好温度计</w:t>
      </w:r>
    </w:p>
    <w:p>
      <w:pPr>
        <w:jc w:val="center"/>
      </w:pPr>
      <w:r>
        <w:rPr>
          <w:color w:val="667085"/>
          <w:sz w:val="17"/>
        </w:rPr>
        <w:t>图 5：各频道二级视图：macro / newsHub / heatmap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各频道二级视图-macro-newsHub-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6. 搜索：展示结果、回车跳转、无结果提示</w:t>
      </w:r>
    </w:p>
    <w:p>
      <w:r>
        <w:rPr>
          <w:b/>
          <w:color w:val="067647"/>
        </w:rPr>
        <w:t xml:space="preserve">状态：PASS  </w:t>
      </w:r>
      <w:r>
        <w:t xml:space="preserve">耗时：2622 ms  </w:t>
      </w:r>
      <w:r>
        <w:t>最终 URL：http://127.0.0.1:3000/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输入搜索关键词：新闻: 新闻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按 Enter 跳转到首个搜索结果: Enter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输入无匹配搜索词: zzzz-no-match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看到元素：搜索结果面板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URL 包含：/flash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看到文本：没有找到匹配内容</w:t>
      </w:r>
    </w:p>
    <w:p>
      <w:pPr>
        <w:jc w:val="center"/>
      </w:pPr>
      <w:r>
        <w:rPr>
          <w:color w:val="667085"/>
          <w:sz w:val="17"/>
        </w:rPr>
        <w:t>图 6：搜索：展示结果、回车跳转、无结果提示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搜索-展示结果-回车跳转-无结果提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 首页登录/注册弹窗：菜单、校验、成功提示、切换</w:t>
      </w:r>
    </w:p>
    <w:p>
      <w:r>
        <w:rPr>
          <w:b/>
          <w:color w:val="067647"/>
        </w:rPr>
        <w:t xml:space="preserve">状态：PASS  </w:t>
      </w:r>
      <w:r>
        <w:t xml:space="preserve">耗时：6120 ms  </w:t>
      </w:r>
      <w:r>
        <w:t>最终 URL：http://127.0.0.1:3000/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打开登录/注册菜单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选择登录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提交空登录表单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输入登录账号: tester@example.com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输入登录密码: ***********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提交登录表单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切换到注册弹窗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提交空注册表单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关闭注册弹窗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看到标题：登录 FinScope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看到文本：请输入邮箱或手机号。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看到文本：前端登录流程已通过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看到标题：注册 FinScope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看到文本：请输入昵称。</w:t>
      </w:r>
    </w:p>
    <w:p>
      <w:pPr>
        <w:jc w:val="center"/>
      </w:pPr>
      <w:r>
        <w:rPr>
          <w:color w:val="667085"/>
          <w:sz w:val="17"/>
        </w:rPr>
        <w:t>图 7：首页登录/注册弹窗：菜单、校验、成功提示、切换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首页登录-注册弹窗-菜单-校验-成功提示-切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8. 独立登录页表单校验和成功提示</w:t>
      </w:r>
    </w:p>
    <w:p>
      <w:r>
        <w:rPr>
          <w:b/>
          <w:color w:val="067647"/>
        </w:rPr>
        <w:t xml:space="preserve">状态：PASS  </w:t>
      </w:r>
      <w:r>
        <w:t xml:space="preserve">耗时：2983 ms  </w:t>
      </w:r>
      <w:r>
        <w:t>最终 URL：http://127.0.0.1:3000/login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/login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提交空登录页表单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输入登录页账号: tester@example.com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输入登录页密码: ***********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提交登录页表单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看到标题：登录 FinScope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看到文本：请输入邮箱或手机号。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看到文本：前端登录流程已通过</w:t>
      </w:r>
    </w:p>
    <w:p>
      <w:pPr>
        <w:jc w:val="center"/>
      </w:pPr>
      <w:r>
        <w:rPr>
          <w:color w:val="667085"/>
          <w:sz w:val="17"/>
        </w:rPr>
        <w:t>图 8：独立登录页表单校验和成功提示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独立登录页表单校验和成功提示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9. 独立注册页表单校验和成功提示</w:t>
      </w:r>
    </w:p>
    <w:p>
      <w:r>
        <w:rPr>
          <w:b/>
          <w:color w:val="067647"/>
        </w:rPr>
        <w:t xml:space="preserve">状态：PASS  </w:t>
      </w:r>
      <w:r>
        <w:t xml:space="preserve">耗时：4186 ms  </w:t>
      </w:r>
      <w:r>
        <w:t>最终 URL：http://127.0.0.1:3000/register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/register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提交空注册页表单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输入昵称: Test User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输入注册邮箱: newuser@example.com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输入注册密码: ***********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输入确认密码: ***********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提交注册页表单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看到标题：注册 FinScope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看到文本：请输入昵称。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看到文本：前端注册流程已通过</w:t>
      </w:r>
    </w:p>
    <w:p>
      <w:pPr>
        <w:jc w:val="center"/>
      </w:pPr>
      <w:r>
        <w:rPr>
          <w:color w:val="667085"/>
          <w:sz w:val="17"/>
        </w:rPr>
        <w:t>图 9：独立注册页表单校验和成功提示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独立注册页表单校验和成功提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10. 市场分类页</w:t>
      </w:r>
    </w:p>
    <w:p>
      <w:r>
        <w:rPr>
          <w:b/>
          <w:color w:val="067647"/>
        </w:rPr>
        <w:t xml:space="preserve">状态：PASS  </w:t>
      </w:r>
      <w:r>
        <w:t xml:space="preserve">耗时：1276 ms  </w:t>
      </w:r>
      <w:r>
        <w:t>最终 URL：http://127.0.0.1:3000/markets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/markets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看到标题：市场分类页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看到文本：返回首页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看到文本：查看新闻中心</w:t>
      </w:r>
    </w:p>
    <w:p>
      <w:pPr>
        <w:jc w:val="center"/>
      </w:pPr>
      <w:r>
        <w:rPr>
          <w:color w:val="667085"/>
          <w:sz w:val="17"/>
        </w:rPr>
        <w:t>图 10：市场分类页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市场分类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11. 新闻中心与新闻详情页</w:t>
      </w:r>
    </w:p>
    <w:p>
      <w:r>
        <w:rPr>
          <w:b/>
          <w:color w:val="067647"/>
        </w:rPr>
        <w:t xml:space="preserve">状态：PASS  </w:t>
      </w:r>
      <w:r>
        <w:t xml:space="preserve">耗时：13382 ms  </w:t>
      </w:r>
      <w:r>
        <w:t>最终 URL：http://127.0.0.1:3000/news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打开页面 /news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打开第一条新闻详情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返回新闻中心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看到标题：财经新闻中心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看到标题：AI 摘要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看到标题：相关文章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路径等于：/news</w:t>
      </w:r>
    </w:p>
    <w:p>
      <w:pPr>
        <w:jc w:val="center"/>
      </w:pPr>
      <w:r>
        <w:rPr>
          <w:color w:val="667085"/>
          <w:sz w:val="17"/>
        </w:rPr>
        <w:t>图 11：新闻中心与新闻详情页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新闻中心与新闻详情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12. 本地 API 健康检查</w:t>
      </w:r>
    </w:p>
    <w:p>
      <w:r>
        <w:rPr>
          <w:b/>
          <w:color w:val="067647"/>
        </w:rPr>
        <w:t xml:space="preserve">状态：PASS  </w:t>
      </w:r>
      <w:r>
        <w:t xml:space="preserve">耗时：180 ms  </w:t>
      </w:r>
      <w:r>
        <w:t>最终 URL：http://127.0.0.1:3000/news</w:t>
      </w:r>
    </w:p>
    <w:p>
      <w:r>
        <w:rPr>
          <w:b/>
        </w:rPr>
        <w:t>关键动作：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请求 API /api/market/home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请求 API /api/markets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请求 API /api/news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请求 API /api/news/twelve-data-20260310sf05886</w:t>
      </w:r>
    </w:p>
    <w:p>
      <w:r>
        <w:rPr>
          <w:b/>
        </w:rPr>
        <w:t>断言与观察：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/api/market/home 返回 HTTP 200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/api/markets 返回 HTTP 200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/api/news 返回 HTTP 200</w:t>
      </w:r>
    </w:p>
    <w:p>
      <w:pPr>
        <w:ind w:left="255" w:hanging="142"/>
      </w:pPr>
      <w:r>
        <w:rPr>
          <w:color w:val="2F6DF6"/>
        </w:rPr>
        <w:t xml:space="preserve">• </w:t>
      </w:r>
      <w:r>
        <w:t>/api/news/twelve-data-20260310sf05886 返回 HTTP 200</w:t>
      </w:r>
    </w:p>
    <w:p>
      <w:pPr>
        <w:jc w:val="center"/>
      </w:pPr>
      <w:r>
        <w:rPr>
          <w:color w:val="667085"/>
          <w:sz w:val="17"/>
        </w:rPr>
        <w:t>图 12：本地 API 健康检查 截屏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新闻中心与新闻详情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控制台结果</w:t>
      </w:r>
    </w:p>
    <w:p>
      <w:pPr>
        <w:ind w:left="113"/>
      </w:pPr>
      <w:r>
        <w:rPr>
          <w:b/>
          <w:color w:val="067647"/>
        </w:rPr>
        <w:t>本轮测试未捕获业务相关 console error 或 warning。</w:t>
      </w:r>
    </w:p>
    <w:p>
      <w:pPr>
        <w:pStyle w:val="Heading1"/>
      </w:pPr>
      <w:r>
        <w:t>6. 结论</w:t>
      </w:r>
    </w:p>
    <w:p>
      <w:r>
        <w:t>本轮测试满足通过标准：12 个功能模块全部通过，Warnings 为 0，Material console issues 为 0。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color w:val="101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D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1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1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F6DF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