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0" w:line="276" w:lineRule="auto"/>
        <w:jc w:val="center"/>
      </w:pPr>
      <w:r>
        <w:rPr>
          <w:rFonts w:ascii="Arial" w:hAnsi="Arial"/>
          <w:b w:val="0"/>
          <w:sz w:val="24"/>
        </w:rPr>
      </w:r>
      <w:r>
        <w:drawing>
          <wp:inline xmlns:a="http://schemas.openxmlformats.org/drawingml/2006/main" xmlns:pic="http://schemas.openxmlformats.org/drawingml/2006/picture">
            <wp:extent cx="2057400" cy="131393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57400" cy="1313939"/>
                    </a:xfrm>
                    <a:prstGeom prst="rect"/>
                  </pic:spPr>
                </pic:pic>
              </a:graphicData>
            </a:graphic>
          </wp:inline>
        </w:drawing>
      </w:r>
    </w:p>
    <w:p>
      <w:pPr>
        <w:spacing w:before="0" w:after="200" w:line="276" w:lineRule="auto"/>
        <w:jc w:val="center"/>
      </w:pPr>
      <w:r>
        <w:rPr>
          <w:rFonts w:ascii="Arial" w:hAnsi="Arial"/>
          <w:b/>
          <w:sz w:val="28"/>
        </w:rPr>
        <w:t>Universidad Anáhuac Querétaro</w:t>
      </w:r>
    </w:p>
    <w:p>
      <w:pPr>
        <w:spacing w:before="0" w:after="480" w:line="276" w:lineRule="auto"/>
        <w:jc w:val="center"/>
      </w:pPr>
      <w:r>
        <w:rPr>
          <w:rFonts w:ascii="Arial" w:hAnsi="Arial"/>
          <w:b w:val="0"/>
          <w:sz w:val="24"/>
        </w:rPr>
        <w:t>Ingeniería en Tecnologías de la Información</w:t>
        <w:br/>
        <w:t>y Negocios Digitales</w:t>
      </w:r>
    </w:p>
    <w:p>
      <w:pPr>
        <w:spacing w:before="0" w:after="160" w:line="276" w:lineRule="auto"/>
        <w:jc w:val="center"/>
      </w:pPr>
      <w:r>
        <w:rPr>
          <w:rFonts w:ascii="Arial" w:hAnsi="Arial"/>
          <w:b/>
          <w:sz w:val="24"/>
        </w:rPr>
        <w:t>Ingeniería de Software I</w:t>
      </w:r>
    </w:p>
    <w:p>
      <w:pPr>
        <w:pStyle w:val="Title"/>
        <w:spacing w:before="0" w:after="320" w:line="276" w:lineRule="auto"/>
        <w:jc w:val="center"/>
      </w:pPr>
      <w:r>
        <w:rPr>
          <w:rFonts w:ascii="Arial" w:hAnsi="Arial"/>
          <w:b/>
          <w:sz w:val="32"/>
        </w:rPr>
        <w:t>Evaluación parcial</w:t>
        <w:br/>
        <w:t>Requisitos y prototipo</w:t>
      </w:r>
    </w:p>
    <w:p>
      <w:pPr>
        <w:spacing w:before="0" w:after="160" w:line="276" w:lineRule="auto"/>
        <w:jc w:val="center"/>
      </w:pPr>
      <w:r>
        <w:rPr>
          <w:rFonts w:ascii="Arial" w:hAnsi="Arial"/>
          <w:b/>
          <w:sz w:val="30"/>
        </w:rPr>
        <w:t>KandoFlow</w:t>
      </w:r>
    </w:p>
    <w:p>
      <w:pPr>
        <w:spacing w:before="0" w:after="560" w:line="276" w:lineRule="auto"/>
        <w:jc w:val="center"/>
      </w:pPr>
      <w:r>
        <w:rPr>
          <w:rFonts w:ascii="Arial" w:hAnsi="Arial"/>
          <w:b w:val="0"/>
          <w:sz w:val="22"/>
        </w:rPr>
        <w:t>Estación de trabajo móvil para la atención comercial</w:t>
        <w:br/>
        <w:t>en una agencia Mazda</w:t>
      </w:r>
    </w:p>
    <w:p>
      <w:pPr>
        <w:spacing w:before="0" w:after="160" w:line="276" w:lineRule="auto"/>
        <w:jc w:val="center"/>
      </w:pPr>
      <w:r>
        <w:rPr>
          <w:rFonts w:ascii="Arial" w:hAnsi="Arial"/>
          <w:b w:val="0"/>
          <w:sz w:val="24"/>
        </w:rPr>
        <w:t>Alumno: Rodrigo Valdespino Vertiz</w:t>
      </w:r>
    </w:p>
    <w:p>
      <w:pPr>
        <w:spacing w:before="0" w:after="160" w:line="276" w:lineRule="auto"/>
        <w:jc w:val="center"/>
      </w:pPr>
      <w:r>
        <w:rPr>
          <w:rFonts w:ascii="Arial" w:hAnsi="Arial"/>
          <w:b w:val="0"/>
          <w:sz w:val="24"/>
        </w:rPr>
        <w:t>Matrícula: 00520621</w:t>
      </w:r>
    </w:p>
    <w:p>
      <w:pPr>
        <w:spacing w:before="0" w:after="160" w:line="276" w:lineRule="auto"/>
        <w:jc w:val="center"/>
      </w:pPr>
      <w:r>
        <w:rPr>
          <w:rFonts w:ascii="Arial" w:hAnsi="Arial"/>
          <w:b w:val="0"/>
          <w:sz w:val="24"/>
        </w:rPr>
        <w:t>Profesora: Lizeth Murrieta Zavala</w:t>
      </w:r>
    </w:p>
    <w:p>
      <w:pPr>
        <w:spacing w:before="0" w:after="480" w:line="276" w:lineRule="auto"/>
        <w:jc w:val="center"/>
      </w:pPr>
      <w:r>
        <w:rPr>
          <w:rFonts w:ascii="Arial" w:hAnsi="Arial"/>
          <w:b w:val="0"/>
          <w:sz w:val="24"/>
        </w:rPr>
        <w:t>Dupla: Emiliano Cabañas Prieto</w:t>
      </w:r>
    </w:p>
    <w:p>
      <w:pPr>
        <w:spacing w:before="0" w:after="0" w:line="276" w:lineRule="auto"/>
        <w:jc w:val="center"/>
      </w:pPr>
      <w:r>
        <w:rPr>
          <w:rFonts w:ascii="Arial" w:hAnsi="Arial"/>
          <w:b w:val="0"/>
          <w:sz w:val="22"/>
        </w:rPr>
        <w:t>Querétaro, Querétaro</w:t>
        <w:br/>
        <w:t>30 de septiembre de 2026</w:t>
      </w:r>
    </w:p>
    <w:p>
      <w:pPr>
        <w:pStyle w:val="Heading1"/>
        <w:pageBreakBefore/>
      </w:pPr>
      <w:r>
        <w:t>Índice</w:t>
      </w:r>
    </w:p>
    <w:p w:rsidR="00AB0001">
      <w:pPr>
        <w:tabs>
          <w:tab w:pos="9216" w:val="right" w:leader="dot"/>
        </w:tabs>
        <w:spacing w:line="240" w:lineRule="auto" w:after="40"/>
      </w:pPr>
      <w:r>
        <w:rPr>
          <w:sz w:val="20"/>
        </w:rPr>
        <w:t>1. Introducción y alcance del sistema</w:t>
        <w:tab/>
        <w:t>3</w:t>
      </w:r>
    </w:p>
    <w:p w:rsidR="00AB0001">
      <w:pPr>
        <w:tabs>
          <w:tab w:pos="9216" w:val="right" w:leader="dot"/>
        </w:tabs>
        <w:spacing w:line="240" w:lineRule="auto" w:after="40"/>
        <w:ind w:left="216"/>
      </w:pPr>
      <w:r>
        <w:rPr>
          <w:sz w:val="20"/>
        </w:rPr>
        <w:t>1.1 Descripción del sistema</w:t>
        <w:tab/>
        <w:t>3</w:t>
      </w:r>
    </w:p>
    <w:p w:rsidR="00AB0001">
      <w:pPr>
        <w:tabs>
          <w:tab w:pos="9216" w:val="right" w:leader="dot"/>
        </w:tabs>
        <w:spacing w:line="240" w:lineRule="auto" w:after="40"/>
        <w:ind w:left="216"/>
      </w:pPr>
      <w:r>
        <w:rPr>
          <w:sz w:val="20"/>
        </w:rPr>
        <w:t>1.2 Alcance</w:t>
        <w:tab/>
        <w:t>3</w:t>
      </w:r>
    </w:p>
    <w:p w:rsidR="00AB0001">
      <w:pPr>
        <w:tabs>
          <w:tab w:pos="9216" w:val="right" w:leader="dot"/>
        </w:tabs>
        <w:spacing w:line="240" w:lineRule="auto" w:after="40"/>
        <w:ind w:left="216"/>
      </w:pPr>
      <w:r>
        <w:rPr>
          <w:sz w:val="20"/>
        </w:rPr>
        <w:t>1.3 Fuera de alcance</w:t>
        <w:tab/>
        <w:t>3</w:t>
      </w:r>
    </w:p>
    <w:p w:rsidR="00AB0001">
      <w:pPr>
        <w:tabs>
          <w:tab w:pos="9216" w:val="right" w:leader="dot"/>
        </w:tabs>
        <w:spacing w:line="240" w:lineRule="auto" w:after="40"/>
        <w:ind w:left="216"/>
      </w:pPr>
      <w:r>
        <w:rPr>
          <w:sz w:val="20"/>
        </w:rPr>
        <w:t>1.4 Actores y partes interesadas</w:t>
        <w:tab/>
        <w:t>4</w:t>
      </w:r>
    </w:p>
    <w:p w:rsidR="00AB0001">
      <w:pPr>
        <w:tabs>
          <w:tab w:pos="9216" w:val="right" w:leader="dot"/>
        </w:tabs>
        <w:spacing w:line="240" w:lineRule="auto" w:after="40"/>
      </w:pPr>
      <w:r>
        <w:rPr>
          <w:sz w:val="20"/>
        </w:rPr>
        <w:t>2. Elicitación</w:t>
        <w:tab/>
        <w:t>5</w:t>
      </w:r>
    </w:p>
    <w:p w:rsidR="00AB0001">
      <w:pPr>
        <w:tabs>
          <w:tab w:pos="9216" w:val="right" w:leader="dot"/>
        </w:tabs>
        <w:spacing w:line="240" w:lineRule="auto" w:after="40"/>
        <w:ind w:left="216"/>
      </w:pPr>
      <w:r>
        <w:rPr>
          <w:sz w:val="20"/>
        </w:rPr>
        <w:t>2.1 Planteamiento de la entrevista</w:t>
        <w:tab/>
        <w:t>5</w:t>
      </w:r>
    </w:p>
    <w:p w:rsidR="00AB0001">
      <w:pPr>
        <w:tabs>
          <w:tab w:pos="9216" w:val="right" w:leader="dot"/>
        </w:tabs>
        <w:spacing w:line="240" w:lineRule="auto" w:after="40"/>
        <w:ind w:left="216"/>
      </w:pPr>
      <w:r>
        <w:rPr>
          <w:sz w:val="20"/>
        </w:rPr>
        <w:t>2.2 Ficha de dominio entregada a la dupla</w:t>
        <w:tab/>
        <w:t>5</w:t>
      </w:r>
    </w:p>
    <w:p w:rsidR="00AB0001">
      <w:pPr>
        <w:tabs>
          <w:tab w:pos="9216" w:val="right" w:leader="dot"/>
        </w:tabs>
        <w:spacing w:line="240" w:lineRule="auto" w:after="40"/>
        <w:ind w:left="216"/>
      </w:pPr>
      <w:r>
        <w:rPr>
          <w:sz w:val="20"/>
        </w:rPr>
        <w:t>2.3 Guion de entrevista</w:t>
        <w:tab/>
        <w:t>5</w:t>
      </w:r>
    </w:p>
    <w:p w:rsidR="00AB0001">
      <w:pPr>
        <w:tabs>
          <w:tab w:pos="9216" w:val="right" w:leader="dot"/>
        </w:tabs>
        <w:spacing w:line="240" w:lineRule="auto" w:after="40"/>
        <w:ind w:left="216"/>
      </w:pPr>
      <w:r>
        <w:rPr>
          <w:sz w:val="20"/>
        </w:rPr>
        <w:t>2.4 Bitácora de la simulación con la dupla</w:t>
        <w:tab/>
        <w:t>7</w:t>
      </w:r>
    </w:p>
    <w:p w:rsidR="00AB0001">
      <w:pPr>
        <w:tabs>
          <w:tab w:pos="9216" w:val="right" w:leader="dot"/>
        </w:tabs>
        <w:spacing w:line="240" w:lineRule="auto" w:after="40"/>
        <w:ind w:left="216"/>
      </w:pPr>
      <w:r>
        <w:rPr>
          <w:sz w:val="20"/>
        </w:rPr>
        <w:t>2.5 Supuestos pendientes de validación</w:t>
        <w:tab/>
        <w:t>7</w:t>
      </w:r>
    </w:p>
    <w:p w:rsidR="00AB0001">
      <w:pPr>
        <w:tabs>
          <w:tab w:pos="9216" w:val="right" w:leader="dot"/>
        </w:tabs>
        <w:spacing w:line="240" w:lineRule="auto" w:after="40"/>
        <w:ind w:left="216"/>
      </w:pPr>
      <w:r>
        <w:rPr>
          <w:sz w:val="20"/>
        </w:rPr>
        <w:t>2.6 Entrevista con la asesora real</w:t>
        <w:tab/>
        <w:t>8</w:t>
      </w:r>
    </w:p>
    <w:p w:rsidR="00AB0001">
      <w:pPr>
        <w:tabs>
          <w:tab w:pos="9216" w:val="right" w:leader="dot"/>
        </w:tabs>
        <w:spacing w:line="240" w:lineRule="auto" w:after="40"/>
      </w:pPr>
      <w:r>
        <w:rPr>
          <w:sz w:val="20"/>
        </w:rPr>
        <w:t>3. Revisión de la dupla</w:t>
        <w:tab/>
        <w:t>11</w:t>
      </w:r>
    </w:p>
    <w:p w:rsidR="00AB0001">
      <w:pPr>
        <w:tabs>
          <w:tab w:pos="9216" w:val="right" w:leader="dot"/>
        </w:tabs>
        <w:spacing w:line="240" w:lineRule="auto" w:after="40"/>
      </w:pPr>
      <w:r>
        <w:rPr>
          <w:sz w:val="20"/>
        </w:rPr>
        <w:t>4. Requisitos funcionales</w:t>
        <w:tab/>
        <w:t>12</w:t>
      </w:r>
    </w:p>
    <w:p w:rsidR="00AB0001">
      <w:pPr>
        <w:tabs>
          <w:tab w:pos="9216" w:val="right" w:leader="dot"/>
        </w:tabs>
        <w:spacing w:line="240" w:lineRule="auto" w:after="40"/>
        <w:ind w:left="216"/>
      </w:pPr>
      <w:r>
        <w:rPr>
          <w:sz w:val="20"/>
        </w:rPr>
        <w:t>4.1 Reglas de negocio</w:t>
        <w:tab/>
        <w:t>12</w:t>
      </w:r>
    </w:p>
    <w:p w:rsidR="00AB0001">
      <w:pPr>
        <w:tabs>
          <w:tab w:pos="9216" w:val="right" w:leader="dot"/>
        </w:tabs>
        <w:spacing w:line="240" w:lineRule="auto" w:after="40"/>
        <w:ind w:left="216"/>
      </w:pPr>
      <w:r>
        <w:rPr>
          <w:sz w:val="20"/>
        </w:rPr>
        <w:t>4.2 Fichas de requisitos funcionales</w:t>
        <w:tab/>
        <w:t>13</w:t>
      </w:r>
    </w:p>
    <w:p w:rsidR="00AB0001">
      <w:pPr>
        <w:tabs>
          <w:tab w:pos="9216" w:val="right" w:leader="dot"/>
        </w:tabs>
        <w:spacing w:line="240" w:lineRule="auto" w:after="40"/>
      </w:pPr>
      <w:r>
        <w:rPr>
          <w:sz w:val="20"/>
        </w:rPr>
        <w:t>5. Requisitos no funcionales</w:t>
        <w:tab/>
        <w:t>22</w:t>
      </w:r>
    </w:p>
    <w:p w:rsidR="00AB0001">
      <w:pPr>
        <w:tabs>
          <w:tab w:pos="9216" w:val="right" w:leader="dot"/>
        </w:tabs>
        <w:spacing w:line="240" w:lineRule="auto" w:after="40"/>
        <w:ind w:left="216"/>
      </w:pPr>
      <w:r>
        <w:rPr>
          <w:sz w:val="20"/>
        </w:rPr>
        <w:t>5.1 Condiciones de prueba</w:t>
        <w:tab/>
        <w:t>22</w:t>
      </w:r>
    </w:p>
    <w:p w:rsidR="00AB0001">
      <w:pPr>
        <w:tabs>
          <w:tab w:pos="9216" w:val="right" w:leader="dot"/>
        </w:tabs>
        <w:spacing w:line="240" w:lineRule="auto" w:after="40"/>
        <w:ind w:left="216"/>
      </w:pPr>
      <w:r>
        <w:rPr>
          <w:sz w:val="20"/>
        </w:rPr>
        <w:t>5.2 Fichas de requisitos no funcionales</w:t>
        <w:tab/>
        <w:t>22</w:t>
      </w:r>
    </w:p>
    <w:p w:rsidR="00AB0001">
      <w:pPr>
        <w:tabs>
          <w:tab w:pos="9216" w:val="right" w:leader="dot"/>
        </w:tabs>
        <w:spacing w:line="240" w:lineRule="auto" w:after="40"/>
      </w:pPr>
      <w:r>
        <w:rPr>
          <w:sz w:val="20"/>
        </w:rPr>
        <w:t>6. Casos de uso</w:t>
        <w:tab/>
        <w:t>29</w:t>
      </w:r>
    </w:p>
    <w:p w:rsidR="00AB0001">
      <w:pPr>
        <w:tabs>
          <w:tab w:pos="9216" w:val="right" w:leader="dot"/>
        </w:tabs>
        <w:spacing w:line="240" w:lineRule="auto" w:after="40"/>
        <w:ind w:left="216"/>
      </w:pPr>
      <w:r>
        <w:rPr>
          <w:sz w:val="20"/>
        </w:rPr>
        <w:t>6.1 Diagrama de casos de uso</w:t>
        <w:tab/>
        <w:t>29</w:t>
      </w:r>
    </w:p>
    <w:p w:rsidR="00AB0001">
      <w:pPr>
        <w:tabs>
          <w:tab w:pos="9216" w:val="right" w:leader="dot"/>
        </w:tabs>
        <w:spacing w:line="240" w:lineRule="auto" w:after="40"/>
        <w:ind w:left="216"/>
      </w:pPr>
      <w:r>
        <w:rPr>
          <w:sz w:val="20"/>
        </w:rPr>
        <w:t>6.2 Catálogo de casos de uso</w:t>
        <w:tab/>
        <w:t>30</w:t>
      </w:r>
    </w:p>
    <w:p w:rsidR="00AB0001">
      <w:pPr>
        <w:tabs>
          <w:tab w:pos="9216" w:val="right" w:leader="dot"/>
        </w:tabs>
        <w:spacing w:line="240" w:lineRule="auto" w:after="40"/>
        <w:ind w:left="216"/>
      </w:pPr>
      <w:r>
        <w:rPr>
          <w:sz w:val="20"/>
        </w:rPr>
        <w:t>6.3 Caso de uso detallado: CU-05 Ejecutar entrega vehicular</w:t>
        <w:tab/>
        <w:t>30</w:t>
      </w:r>
    </w:p>
    <w:p w:rsidR="00AB0001">
      <w:pPr>
        <w:tabs>
          <w:tab w:pos="9216" w:val="right" w:leader="dot"/>
        </w:tabs>
        <w:spacing w:line="240" w:lineRule="auto" w:after="40"/>
        <w:ind w:left="216"/>
      </w:pPr>
      <w:r>
        <w:rPr>
          <w:sz w:val="20"/>
        </w:rPr>
        <w:t>6.4 Acceso y permisos de la adenda 2.1</w:t>
        <w:tab/>
        <w:t>33</w:t>
      </w:r>
    </w:p>
    <w:p w:rsidR="00AB0001">
      <w:pPr>
        <w:tabs>
          <w:tab w:pos="9216" w:val="right" w:leader="dot"/>
        </w:tabs>
        <w:spacing w:line="240" w:lineRule="auto" w:after="40"/>
      </w:pPr>
      <w:r>
        <w:rPr>
          <w:sz w:val="20"/>
        </w:rPr>
        <w:t>7. Prototipo y video</w:t>
        <w:tab/>
        <w:t>34</w:t>
      </w:r>
    </w:p>
    <w:p w:rsidR="00AB0001">
      <w:pPr>
        <w:tabs>
          <w:tab w:pos="9216" w:val="right" w:leader="dot"/>
        </w:tabs>
        <w:spacing w:line="240" w:lineRule="auto" w:after="40"/>
        <w:ind w:left="216"/>
      </w:pPr>
      <w:r>
        <w:rPr>
          <w:sz w:val="20"/>
        </w:rPr>
        <w:t>7.1 Prototipo navegable</w:t>
        <w:tab/>
        <w:t>34</w:t>
      </w:r>
    </w:p>
    <w:p w:rsidR="00AB0001">
      <w:pPr>
        <w:tabs>
          <w:tab w:pos="9216" w:val="right" w:leader="dot"/>
        </w:tabs>
        <w:spacing w:line="240" w:lineRule="auto" w:after="40"/>
        <w:ind w:left="216"/>
      </w:pPr>
      <w:r>
        <w:rPr>
          <w:sz w:val="20"/>
        </w:rPr>
        <w:t>7.2 Pantallas y requisitos que validan</w:t>
        <w:tab/>
        <w:t>34</w:t>
      </w:r>
    </w:p>
    <w:p w:rsidR="00AB0001">
      <w:pPr>
        <w:tabs>
          <w:tab w:pos="9216" w:val="right" w:leader="dot"/>
        </w:tabs>
        <w:spacing w:line="240" w:lineRule="auto" w:after="40"/>
        <w:ind w:left="216"/>
      </w:pPr>
      <w:r>
        <w:rPr>
          <w:sz w:val="20"/>
        </w:rPr>
        <w:t>7.3 Validación del prototipo</w:t>
        <w:tab/>
        <w:t>35</w:t>
      </w:r>
    </w:p>
    <w:p w:rsidR="00AB0001">
      <w:pPr>
        <w:tabs>
          <w:tab w:pos="9216" w:val="right" w:leader="dot"/>
        </w:tabs>
        <w:spacing w:line="240" w:lineRule="auto" w:after="40"/>
        <w:ind w:left="216"/>
      </w:pPr>
      <w:r>
        <w:rPr>
          <w:sz w:val="20"/>
        </w:rPr>
        <w:t>7.4 Video explicativo</w:t>
        <w:tab/>
        <w:t>37</w:t>
      </w:r>
    </w:p>
    <w:p w:rsidR="00AB0001">
      <w:pPr>
        <w:tabs>
          <w:tab w:pos="9216" w:val="right" w:leader="dot"/>
        </w:tabs>
        <w:spacing w:line="240" w:lineRule="auto" w:after="40"/>
      </w:pPr>
      <w:r>
        <w:rPr>
          <w:sz w:val="20"/>
        </w:rPr>
        <w:t>8. Trazabilidad</w:t>
        <w:tab/>
        <w:t>38</w:t>
      </w:r>
    </w:p>
    <w:p w:rsidR="00AB0001">
      <w:pPr>
        <w:tabs>
          <w:tab w:pos="9216" w:val="right" w:leader="dot"/>
        </w:tabs>
        <w:spacing w:line="240" w:lineRule="auto" w:after="40"/>
        <w:ind w:left="216"/>
      </w:pPr>
      <w:r>
        <w:rPr>
          <w:sz w:val="20"/>
        </w:rPr>
        <w:t>8.1 Cobertura completa de requisitos funcionales</w:t>
        <w:tab/>
        <w:t>38</w:t>
      </w:r>
    </w:p>
    <w:p w:rsidR="00AB0001">
      <w:pPr>
        <w:tabs>
          <w:tab w:pos="9216" w:val="right" w:leader="dot"/>
        </w:tabs>
        <w:spacing w:line="240" w:lineRule="auto" w:after="40"/>
        <w:ind w:left="216"/>
      </w:pPr>
      <w:r>
        <w:rPr>
          <w:sz w:val="20"/>
        </w:rPr>
        <w:t>8.2 Estado de las evidencias para Nivel 4</w:t>
        <w:tab/>
        <w:t>39</w:t>
      </w:r>
    </w:p>
    <w:p w:rsidR="00AB0001">
      <w:pPr>
        <w:tabs>
          <w:tab w:pos="9216" w:val="right" w:leader="dot"/>
        </w:tabs>
        <w:spacing w:line="240" w:lineRule="auto" w:after="40"/>
      </w:pPr>
      <w:r>
        <w:rPr>
          <w:sz w:val="20"/>
        </w:rPr>
        <w:t>9. Enlaces de entrega y referencias</w:t>
        <w:tab/>
        <w:t>41</w:t>
      </w:r>
    </w:p>
    <w:p w14:paraId="157A072D"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1. Introducción y alcance del sistema</w:t>
      </w:r>
    </w:p>
    <w:p w14:paraId="0571FAF4"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 xml:space="preserve">El presente documento reúne el paquete de análisis de </w:t>
      </w:r>
      <w:proofErr w:type="spellStart"/>
      <w:r w:rsidRPr="00EA27B5">
        <w:rPr>
          <w:rFonts w:ascii="Arial" w:hAnsi="Arial" w:cs="Arial"/>
          <w:color w:val="000000"/>
          <w:sz w:val="22"/>
        </w:rPr>
        <w:t>KandoFlow</w:t>
      </w:r>
      <w:proofErr w:type="spellEnd"/>
      <w:r w:rsidRPr="00EA27B5">
        <w:rPr>
          <w:rFonts w:ascii="Arial" w:hAnsi="Arial" w:cs="Arial"/>
          <w:color w:val="000000"/>
          <w:sz w:val="22"/>
        </w:rPr>
        <w:t>, una propuesta de estación de trabajo móvil para apoyar la atención comercial en una agencia Mazda. Incluye la elicitación de requisitos, la especificación de requisitos funcionales y no funcionales, los casos de uso, el prototipo navegable y la matriz de trazabilidad, y corresponde a la evaluación parcial de la Unidad 2 de la materia Ingeniería de Software I. La versión documental es la 2.1, del 30 de septiembre de 2026.</w:t>
      </w:r>
    </w:p>
    <w:p w14:paraId="00B51F90"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1.1 Descripción del sistema</w:t>
      </w:r>
    </w:p>
    <w:p w14:paraId="3F887E47" w14:textId="77777777" w:rsidR="00C12B56" w:rsidRPr="00EA27B5" w:rsidRDefault="00000000">
      <w:pPr>
        <w:widowControl/>
        <w:spacing w:after="120" w:line="276" w:lineRule="auto"/>
        <w:jc w:val="both"/>
        <w:rPr>
          <w:rFonts w:ascii="Arial" w:hAnsi="Arial" w:cs="Arial"/>
        </w:rPr>
      </w:pPr>
      <w:proofErr w:type="spellStart"/>
      <w:r w:rsidRPr="00EA27B5">
        <w:rPr>
          <w:rFonts w:ascii="Arial" w:hAnsi="Arial" w:cs="Arial"/>
          <w:color w:val="000000"/>
          <w:sz w:val="22"/>
        </w:rPr>
        <w:t>KandoFlow</w:t>
      </w:r>
      <w:proofErr w:type="spellEnd"/>
      <w:r w:rsidRPr="00EA27B5">
        <w:rPr>
          <w:rFonts w:ascii="Arial" w:hAnsi="Arial" w:cs="Arial"/>
          <w:color w:val="000000"/>
          <w:sz w:val="22"/>
        </w:rPr>
        <w:t xml:space="preserve"> es una aplicación web transaccional, adaptable a dispositivos móviles y con operación local sin conexión, dirigida a la asesora comercial de una agencia Mazda. Su propósito es reducir el tiempo que se dedica a las cotizaciones, ordenar los documentos del expediente de crédito y evitar omisiones durante la entrega de los vehículos, que se realiza en cinco fases. El trabajo se desarrolla en el piso de ventas y en los patios, con frecuencia con una sola mano y con conectividad variable.</w:t>
      </w:r>
    </w:p>
    <w:p w14:paraId="72612EA7"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Cabe aclarar que el proyecto se encuentra en la etapa de análisis y diseño. No existe una aplicación implementada: las tecnologías mencionadas (</w:t>
      </w:r>
      <w:proofErr w:type="spellStart"/>
      <w:r w:rsidRPr="00EA27B5">
        <w:rPr>
          <w:rFonts w:ascii="Arial" w:hAnsi="Arial" w:cs="Arial"/>
          <w:color w:val="000000"/>
          <w:sz w:val="22"/>
        </w:rPr>
        <w:t>React</w:t>
      </w:r>
      <w:proofErr w:type="spellEnd"/>
      <w:r w:rsidRPr="00EA27B5">
        <w:rPr>
          <w:rFonts w:ascii="Arial" w:hAnsi="Arial" w:cs="Arial"/>
          <w:color w:val="000000"/>
          <w:sz w:val="22"/>
        </w:rPr>
        <w:t xml:space="preserve">, </w:t>
      </w:r>
      <w:proofErr w:type="spellStart"/>
      <w:r w:rsidRPr="00EA27B5">
        <w:rPr>
          <w:rFonts w:ascii="Arial" w:hAnsi="Arial" w:cs="Arial"/>
          <w:color w:val="000000"/>
          <w:sz w:val="22"/>
        </w:rPr>
        <w:t>TypeScript</w:t>
      </w:r>
      <w:proofErr w:type="spellEnd"/>
      <w:r w:rsidRPr="00EA27B5">
        <w:rPr>
          <w:rFonts w:ascii="Arial" w:hAnsi="Arial" w:cs="Arial"/>
          <w:color w:val="000000"/>
          <w:sz w:val="22"/>
        </w:rPr>
        <w:t xml:space="preserve">, Vite e </w:t>
      </w:r>
      <w:proofErr w:type="spellStart"/>
      <w:r w:rsidRPr="00EA27B5">
        <w:rPr>
          <w:rFonts w:ascii="Arial" w:hAnsi="Arial" w:cs="Arial"/>
          <w:color w:val="000000"/>
          <w:sz w:val="22"/>
        </w:rPr>
        <w:t>IndexedDB</w:t>
      </w:r>
      <w:proofErr w:type="spellEnd"/>
      <w:r w:rsidRPr="00EA27B5">
        <w:rPr>
          <w:rFonts w:ascii="Arial" w:hAnsi="Arial" w:cs="Arial"/>
          <w:color w:val="000000"/>
          <w:sz w:val="22"/>
        </w:rPr>
        <w:t xml:space="preserve">, con respaldo en Google Drive y Google Sheets) son decisiones propuestas para una etapa posterior, y el prototipo elaborado en </w:t>
      </w:r>
      <w:proofErr w:type="spellStart"/>
      <w:r w:rsidRPr="00EA27B5">
        <w:rPr>
          <w:rFonts w:ascii="Arial" w:hAnsi="Arial" w:cs="Arial"/>
          <w:color w:val="000000"/>
          <w:sz w:val="22"/>
        </w:rPr>
        <w:t>Figma</w:t>
      </w:r>
      <w:proofErr w:type="spellEnd"/>
      <w:r w:rsidRPr="00EA27B5">
        <w:rPr>
          <w:rFonts w:ascii="Arial" w:hAnsi="Arial" w:cs="Arial"/>
          <w:color w:val="000000"/>
          <w:sz w:val="22"/>
        </w:rPr>
        <w:t xml:space="preserve"> representa la navegación y los estados del sistema con datos ficticios.</w:t>
      </w:r>
    </w:p>
    <w:p w14:paraId="15479F34"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1.2 Alcance</w:t>
      </w:r>
    </w:p>
    <w:p w14:paraId="77B33BF8"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El sistema propuesto abarca las siguientes áreas funcionales:</w:t>
      </w:r>
    </w:p>
    <w:p w14:paraId="32108E22" w14:textId="77777777" w:rsidR="00C12B56" w:rsidRPr="00EA27B5" w:rsidRDefault="00000000">
      <w:pPr>
        <w:pStyle w:val="ListParagraph"/>
        <w:widowControl/>
        <w:spacing w:after="120" w:line="276" w:lineRule="auto"/>
        <w:jc w:val="both"/>
        <w:rPr>
          <w:rFonts w:ascii="Arial" w:hAnsi="Arial" w:cs="Arial"/>
        </w:rPr>
      </w:pPr>
      <w:r w:rsidRPr="00EA27B5">
        <w:rPr>
          <w:rFonts w:ascii="Arial" w:hAnsi="Arial" w:cs="Arial"/>
          <w:color w:val="000000"/>
          <w:sz w:val="22"/>
        </w:rPr>
        <w:t>Atención comercial: registro de prospectos, cálculo de una cotización indicativa y preparación de la propuesta para WhatsApp (RF-01, RF-02 y RF-10).</w:t>
      </w:r>
    </w:p>
    <w:p w14:paraId="40297DB3" w14:textId="77777777" w:rsidR="00C12B56" w:rsidRPr="00EA27B5" w:rsidRDefault="00000000">
      <w:pPr>
        <w:pStyle w:val="ListParagraph"/>
        <w:widowControl/>
        <w:spacing w:after="120" w:line="276" w:lineRule="auto"/>
        <w:jc w:val="both"/>
        <w:rPr>
          <w:rFonts w:ascii="Arial" w:hAnsi="Arial" w:cs="Arial"/>
        </w:rPr>
      </w:pPr>
      <w:r w:rsidRPr="00EA27B5">
        <w:rPr>
          <w:rFonts w:ascii="Arial" w:hAnsi="Arial" w:cs="Arial"/>
          <w:color w:val="000000"/>
          <w:sz w:val="22"/>
        </w:rPr>
        <w:t>Expediente de crédito: incorporación local de archivos, apertura autorizada de PDF protegidos, auditoría de completitud y exportación de la solicitud en DOCX y de un PDF consolidado (RF-03, RF-04, RF-05, RF-09 y RF-13).</w:t>
      </w:r>
    </w:p>
    <w:p w14:paraId="12C82395" w14:textId="77777777" w:rsidR="00C12B56" w:rsidRPr="00EA27B5" w:rsidRDefault="00000000">
      <w:pPr>
        <w:pStyle w:val="ListParagraph"/>
        <w:widowControl/>
        <w:spacing w:after="120" w:line="276" w:lineRule="auto"/>
        <w:jc w:val="both"/>
        <w:rPr>
          <w:rFonts w:ascii="Arial" w:hAnsi="Arial" w:cs="Arial"/>
        </w:rPr>
      </w:pPr>
      <w:r w:rsidRPr="00EA27B5">
        <w:rPr>
          <w:rFonts w:ascii="Arial" w:hAnsi="Arial" w:cs="Arial"/>
          <w:color w:val="000000"/>
          <w:sz w:val="22"/>
        </w:rPr>
        <w:t xml:space="preserve">Entrega vehicular: agenda, </w:t>
      </w:r>
      <w:proofErr w:type="spellStart"/>
      <w:r w:rsidRPr="00EA27B5">
        <w:rPr>
          <w:rFonts w:ascii="Arial" w:hAnsi="Arial" w:cs="Arial"/>
          <w:color w:val="000000"/>
          <w:sz w:val="22"/>
        </w:rPr>
        <w:t>checklist</w:t>
      </w:r>
      <w:proofErr w:type="spellEnd"/>
      <w:r w:rsidRPr="00EA27B5">
        <w:rPr>
          <w:rFonts w:ascii="Arial" w:hAnsi="Arial" w:cs="Arial"/>
          <w:color w:val="000000"/>
          <w:sz w:val="22"/>
        </w:rPr>
        <w:t xml:space="preserve"> de cinco fases, gestión de incidencias y pase de salida con código QR (RF-06, RF-07, RF-11 y RF-12).</w:t>
      </w:r>
    </w:p>
    <w:p w14:paraId="2309BFA8" w14:textId="77777777" w:rsidR="00C12B56" w:rsidRPr="00EA27B5" w:rsidRDefault="00000000">
      <w:pPr>
        <w:pStyle w:val="ListParagraph"/>
        <w:widowControl/>
        <w:spacing w:after="120" w:line="276" w:lineRule="auto"/>
        <w:jc w:val="both"/>
        <w:rPr>
          <w:rFonts w:ascii="Arial" w:hAnsi="Arial" w:cs="Arial"/>
        </w:rPr>
      </w:pPr>
      <w:r w:rsidRPr="00EA27B5">
        <w:rPr>
          <w:rFonts w:ascii="Arial" w:hAnsi="Arial" w:cs="Arial"/>
          <w:color w:val="000000"/>
          <w:sz w:val="22"/>
        </w:rPr>
        <w:t>Administración y control: plantillas documentales, acceso por rol y respaldo en Google Drive y Google Sheets (RF-08, RF-14, RF-15 y RF-17).</w:t>
      </w:r>
    </w:p>
    <w:p w14:paraId="480A502B" w14:textId="77777777" w:rsidR="00C12B56" w:rsidRPr="00EA27B5" w:rsidRDefault="00000000">
      <w:pPr>
        <w:pStyle w:val="ListParagraph"/>
        <w:widowControl/>
        <w:spacing w:after="120" w:line="276" w:lineRule="auto"/>
        <w:jc w:val="both"/>
        <w:rPr>
          <w:rFonts w:ascii="Arial" w:hAnsi="Arial" w:cs="Arial"/>
        </w:rPr>
      </w:pPr>
      <w:r w:rsidRPr="00EA27B5">
        <w:rPr>
          <w:rFonts w:ascii="Arial" w:hAnsi="Arial" w:cs="Arial"/>
          <w:color w:val="000000"/>
          <w:sz w:val="22"/>
        </w:rPr>
        <w:t>Pruebas de manejo: reserva de vehículos demo sin traslapes y con licencia vigente (RF-16).</w:t>
      </w:r>
    </w:p>
    <w:p w14:paraId="4EB26E0B"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lastRenderedPageBreak/>
        <w:t>1.3 Fuera de alcance</w:t>
      </w:r>
    </w:p>
    <w:p w14:paraId="2E346F78"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Quedan fuera de esta versión los cobros y transferencias, el timbrado de CFDI, la resolución de créditos y la consulta directa al Buró de Crédito; la integración con sistemas DMS o ERP de la agencia y la telemetría del vehículo; el envío automático de mensajes mediante la API de WhatsApp Business; el reconocimiento óptico de caracteres (OCR) en identificaciones y fotografías, cuya captura será manual; el portal de autoservicio con cuenta para el cliente; el cálculo regulatorio del CAT; y la exportación de expedientes en formato XLSX.</w:t>
      </w:r>
    </w:p>
    <w:p w14:paraId="2CA50F69"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1.4 Actores y partes interesadas</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100"/>
        <w:gridCol w:w="3900"/>
        <w:gridCol w:w="3360"/>
      </w:tblGrid>
      <w:tr w:rsidR="00C12B56" w:rsidRPr="00EA27B5" w14:paraId="0DF5FD14" w14:textId="77777777">
        <w:tblPrEx>
          <w:tblCellMar>
            <w:top w:w="0" w:type="dxa"/>
            <w:bottom w:w="0" w:type="dxa"/>
          </w:tblCellMar>
        </w:tblPrEx>
        <w:trPr>
          <w:cantSplit/>
          <w:tblHeader/>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34CE73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84E178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Objetivo</w:t>
            </w:r>
          </w:p>
        </w:tc>
        <w:tc>
          <w:tcPr>
            <w:tcW w:w="33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6EA1A0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Relación con el sistema</w:t>
            </w:r>
          </w:p>
        </w:tc>
      </w:tr>
      <w:tr w:rsidR="00C12B56" w:rsidRPr="00EA27B5" w14:paraId="15B659F7"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FA9D1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de ventas</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69575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Cotizar, integrar expedientes y conducir entregas.</w:t>
            </w:r>
          </w:p>
        </w:tc>
        <w:tc>
          <w:tcPr>
            <w:tcW w:w="33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498D1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Usuaria principal; opera desde un dispositivo móvil en piso y patio.</w:t>
            </w:r>
          </w:p>
        </w:tc>
      </w:tr>
      <w:tr w:rsidR="00C12B56" w:rsidRPr="00EA27B5" w14:paraId="4F415F16"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A60B9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Administrador</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181FF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Mantener las plantillas y supervisar la sincronización.</w:t>
            </w:r>
          </w:p>
        </w:tc>
        <w:tc>
          <w:tcPr>
            <w:tcW w:w="33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8EF45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Accede a la configuración técnica y al respaldo.</w:t>
            </w:r>
          </w:p>
        </w:tc>
      </w:tr>
      <w:tr w:rsidR="00C12B56" w:rsidRPr="00EA27B5" w14:paraId="25F6F8BD"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E9BDE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Cliente o prospecto</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2680B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Recibir la cotización y confirmar la recepción del vehículo.</w:t>
            </w:r>
          </w:p>
        </w:tc>
        <w:tc>
          <w:tcPr>
            <w:tcW w:w="33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24986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Participación temporal y limitada en el dispositivo de la asesora; no tiene cuenta propia.</w:t>
            </w:r>
          </w:p>
        </w:tc>
      </w:tr>
      <w:tr w:rsidR="00C12B56" w:rsidRPr="00EA27B5" w14:paraId="00E99146"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B13E4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Google </w:t>
            </w:r>
            <w:proofErr w:type="spellStart"/>
            <w:r w:rsidRPr="00EA27B5">
              <w:rPr>
                <w:rFonts w:ascii="Arial" w:hAnsi="Arial" w:cs="Arial"/>
                <w:b w:val="0"/>
                <w:i w:val="0"/>
                <w:color w:val="000000"/>
                <w:sz w:val="20"/>
                <w:szCs w:val="20"/>
              </w:rPr>
              <w:t>Workspace</w:t>
            </w:r>
            <w:proofErr w:type="spellEnd"/>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AF1EE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Recibir el respaldo de paquetes y de la bitácora.</w:t>
            </w:r>
          </w:p>
        </w:tc>
        <w:tc>
          <w:tcPr>
            <w:tcW w:w="33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41807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Sistema externo (Drive y Sheets) con autorización corporativa.</w:t>
            </w:r>
          </w:p>
        </w:tc>
      </w:tr>
      <w:tr w:rsidR="00C12B56" w:rsidRPr="00EA27B5" w14:paraId="2E427767" w14:textId="77777777">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6E79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WhatsApp</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9EAE4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Abrir una conversación con la propuesta preparada.</w:t>
            </w:r>
          </w:p>
        </w:tc>
        <w:tc>
          <w:tcPr>
            <w:tcW w:w="33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90776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Aplicación externa; el envío lo confirma la persona.</w:t>
            </w:r>
          </w:p>
        </w:tc>
      </w:tr>
    </w:tbl>
    <w:p w14:paraId="46EB65FC"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2. Elicitación</w:t>
      </w:r>
    </w:p>
    <w:p w14:paraId="4FB45DE5"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2.1 Planteamiento de la entrevista</w:t>
      </w:r>
    </w:p>
    <w:p w14:paraId="558302DE"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 xml:space="preserve">La elicitación se llevó a cabo mediante una entrevista a la dupla de trabajo, Emiliano Cabañas Prieto (proyecto </w:t>
      </w:r>
      <w:proofErr w:type="spellStart"/>
      <w:r w:rsidRPr="00EA27B5">
        <w:rPr>
          <w:rFonts w:ascii="Arial" w:hAnsi="Arial" w:cs="Arial"/>
          <w:color w:val="000000"/>
          <w:sz w:val="22"/>
        </w:rPr>
        <w:t>Memorium</w:t>
      </w:r>
      <w:proofErr w:type="spellEnd"/>
      <w:r w:rsidRPr="00EA27B5">
        <w:rPr>
          <w:rFonts w:ascii="Arial" w:hAnsi="Arial" w:cs="Arial"/>
          <w:color w:val="000000"/>
          <w:sz w:val="22"/>
        </w:rPr>
        <w:t>), quien representó el papel de una asesora comercial senior de una agencia Mazda. La sesión quedó registrada el 22 de septiembre de 2026 y se documenta en tres partes: la ficha de dominio entregada a la dupla, el guion de preguntas y la bitácora de hallazgos.</w:t>
      </w:r>
    </w:p>
    <w:p w14:paraId="1E11CEF9"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Se trató de una simulación académica. Por ello, los hallazgos corresponden al rol representado y no a mediciones realizadas en una agencia ni a la aprobación de una asesora real. Con el fin de no atribuirles una certeza que no tienen, en la especificación el origen de cada requisito se identifica como hallazgo (H) de la bitácora o como supuesto pendiente de validar (S).</w:t>
      </w:r>
    </w:p>
    <w:p w14:paraId="2C3DF582"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2.2 Ficha de dominio entregada a la dupla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17557FE4"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00047E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Elemento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5D3544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r>
      <w:tr w:rsidR="00C12B56" w:rsidRPr="00EA27B5" w14:paraId="59EEB96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17FB9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Dominio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1C68D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Venta de automóviles en una agencia Mazda: cotización, financiamiento y entrega vehicular.</w:t>
            </w:r>
          </w:p>
        </w:tc>
      </w:tr>
      <w:tr w:rsidR="00C12B56" w:rsidRPr="00EA27B5" w14:paraId="1532955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4C62B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Glosario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73D15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PDI: inspección previa a la entrega. VIN: número de identificación del vehículo. Expediente: conjunto de documentos de crédito del prospecto. Pase de salida: autorización con código QR para retirar el vehículo. Mesa de control: área que revisa los expedientes. </w:t>
            </w:r>
            <w:proofErr w:type="spellStart"/>
            <w:r w:rsidRPr="00EA27B5">
              <w:rPr>
                <w:rFonts w:ascii="Arial" w:hAnsi="Arial" w:cs="Arial"/>
                <w:b w:val="0"/>
                <w:i w:val="0"/>
                <w:color w:val="000000"/>
                <w:sz w:val="20"/>
                <w:szCs w:val="20"/>
              </w:rPr>
              <w:t>MyMazda</w:t>
            </w:r>
            <w:proofErr w:type="spellEnd"/>
            <w:r w:rsidRPr="00EA27B5">
              <w:rPr>
                <w:rFonts w:ascii="Arial" w:hAnsi="Arial" w:cs="Arial"/>
                <w:b w:val="0"/>
                <w:i w:val="0"/>
                <w:color w:val="000000"/>
                <w:sz w:val="20"/>
                <w:szCs w:val="20"/>
              </w:rPr>
              <w:t>: aplicación del fabricante que se explica al cliente durante la entrega.</w:t>
            </w:r>
          </w:p>
        </w:tc>
      </w:tr>
      <w:tr w:rsidR="00C12B56" w:rsidRPr="00EA27B5" w14:paraId="6EC72DD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977D2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Procesos actuales</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A804A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 asesora atiende prospectos en el piso de ventas y por WhatsApp, calcula las cotizaciones con una calculadora móvil, recibe los documentos como fotografías o archivos PDF, integra el expediente de forma manual y coordina la entrega entre zonas con distinta conectividad.</w:t>
            </w:r>
          </w:p>
        </w:tc>
      </w:tr>
      <w:tr w:rsidR="00C12B56" w:rsidRPr="00EA27B5" w14:paraId="5371894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3693A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Reglas de negocio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A718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 entrega sigue cinco fases: preparación e inspección previa, bienvenida y firma, develado e inspección, orientación técnica, y entrega de llaves y salida. Participan el cliente, la asesora, la mesa de control, el taller y la administración.</w:t>
            </w:r>
          </w:p>
        </w:tc>
      </w:tr>
    </w:tbl>
    <w:p w14:paraId="45AB5436"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2.3 Guion de entrevista</w:t>
      </w:r>
    </w:p>
    <w:p w14:paraId="58CA6E0A"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El guion está formado por 14 preguntas abiertas organizadas en cinco tramos. Sustituye las formulaciones de la primera aplicación que anticipaban problemas o soluciones, y aún no ha sido aplicado; queda como propuesta para la siguiente validación.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475"/>
        <w:gridCol w:w="1648"/>
        <w:gridCol w:w="4544"/>
        <w:gridCol w:w="2693"/>
      </w:tblGrid>
      <w:tr w:rsidR="00C12B56" w:rsidRPr="00EA27B5" w14:paraId="4A06BE95" w14:textId="77777777">
        <w:tblPrEx>
          <w:tblCellMar>
            <w:top w:w="0" w:type="dxa"/>
            <w:bottom w:w="0" w:type="dxa"/>
          </w:tblCellMar>
        </w:tblPrEx>
        <w:trPr>
          <w:cantSplit/>
          <w:tblHeader/>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8EC47F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N.º</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B92339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Tramo</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2D0EAD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Pregunta</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3CCFCA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Objetivo</w:t>
            </w:r>
          </w:p>
        </w:tc>
      </w:tr>
      <w:tr w:rsidR="00C12B56" w:rsidRPr="00EA27B5" w14:paraId="1B0E851C"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CA416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B0B9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 Contexto operativo</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397D1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¿Cómo transcurre un día de trabajo desde que llega el primer prospecto hasta que terminas tus entregas?</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80F39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Entender el flujo completo del rol.</w:t>
            </w:r>
          </w:p>
        </w:tc>
      </w:tr>
      <w:tr w:rsidR="00C12B56" w:rsidRPr="00EA27B5" w14:paraId="6E1C9ACA"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154A0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lastRenderedPageBreak/>
              <w:t>2</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C6CE7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 Contexto operativo</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EC24E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¿Qué resultados revisan para evaluar tu trabajo y cómo influyen en tus prioridades?</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50215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Identificar métricas e incentivos.</w:t>
            </w:r>
          </w:p>
        </w:tc>
      </w:tr>
      <w:tr w:rsidR="00C12B56" w:rsidRPr="00EA27B5" w14:paraId="223AC311"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6B257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3</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88A68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B. Proceso actual</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69B5F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Piensa en la última cotización que preparaste: ¿qué hiciste desde la solicitud hasta comunicar el resultado?</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771A5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Reconstruir el proceso real de cotización.</w:t>
            </w:r>
          </w:p>
        </w:tc>
      </w:tr>
      <w:tr w:rsidR="00C12B56" w:rsidRPr="00EA27B5" w14:paraId="2A04038A"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5A2AE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4</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2BF36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B. Proceso actual</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264F7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¿Cómo integraste el expediente de tu último cliente y qué ocurrió con los documentos que recibiste?</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3BBB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Conocer el manejo documental.</w:t>
            </w:r>
          </w:p>
        </w:tc>
      </w:tr>
      <w:tr w:rsidR="00C12B56" w:rsidRPr="00EA27B5" w14:paraId="63AC8D06"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088C3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5</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F8FF7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B. Proceso actual</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6D431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Describe una entrega reciente: ¿quién participó y cómo supiste que estaba lista para terminar?</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B3681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Entender el proceso y los criterios de cierre de la entrega.</w:t>
            </w:r>
          </w:p>
        </w:tc>
      </w:tr>
      <w:tr w:rsidR="00C12B56" w:rsidRPr="00EA27B5" w14:paraId="690F4DF7"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AAFD2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6</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BE1F6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 Dolores y fricciones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C682D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¿En qué partes de ese trabajo inviertes más tiempo y qué sucede ahí?</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971BB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Localizar cuellos de botella.</w:t>
            </w:r>
          </w:p>
        </w:tc>
      </w:tr>
      <w:tr w:rsidR="00C12B56" w:rsidRPr="00EA27B5" w14:paraId="51B47F30"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2EDAB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7</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88899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 Dolores y fricciones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138F7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Cuéntame de una ocasión en que tuviste que repetir una tarea: ¿qué pasó y qué consecuencias tuvo?</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74B79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Detectar retrabajo y su costo.</w:t>
            </w:r>
          </w:p>
        </w:tc>
      </w:tr>
      <w:tr w:rsidR="00C12B56" w:rsidRPr="00EA27B5" w14:paraId="4F62B81D"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0320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8</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0BE50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 Excepciones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5CFC2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Describe una ocasión en que no pudiste seguir el proceso habitual: ¿cómo actuaste y cómo terminó?</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42451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Descubrir flujos alternos reales.</w:t>
            </w:r>
          </w:p>
        </w:tc>
      </w:tr>
      <w:tr w:rsidR="00C12B56" w:rsidRPr="00EA27B5" w14:paraId="550DBC5A"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3E022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9</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E4A4C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 Excepciones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92124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¿Qué situaciones pueden detener una entrega y cómo decides si puede continuar?</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D3F93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Definir las incidencias y las condiciones de reanudación.</w:t>
            </w:r>
          </w:p>
        </w:tc>
      </w:tr>
      <w:tr w:rsidR="00C12B56" w:rsidRPr="00EA27B5" w14:paraId="1196F827"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FFBA3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10</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978A9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 Verificación de supuestos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AC04E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Cuando un cliente modifica las condiciones de una propuesta, ¿cómo obtienes y compruebas los nuevos números?</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4705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Validar el supuesto sobre la cotización.</w:t>
            </w:r>
          </w:p>
        </w:tc>
      </w:tr>
      <w:tr w:rsidR="00C12B56" w:rsidRPr="00EA27B5" w14:paraId="7C656FCC"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BAA04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11</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A3686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 Verificación de supuestos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EA3D5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¿Cómo decides que un expediente está listo para enviarlo a revisión?</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403CB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Validar los criterios de completitud.</w:t>
            </w:r>
          </w:p>
        </w:tc>
      </w:tr>
      <w:tr w:rsidR="00C12B56" w:rsidRPr="00EA27B5" w14:paraId="1701DE4C"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7EE97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12</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CF88A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 Verificación de supuestos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BAED6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¿Cómo confirmas que se completaron los pasos de una entrega y qué haces cuando falta alguno?</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33384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Validar el control de secuencia.</w:t>
            </w:r>
          </w:p>
        </w:tc>
      </w:tr>
      <w:tr w:rsidR="00C12B56" w:rsidRPr="00EA27B5" w14:paraId="075DF9D3"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B9C46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13</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B179F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 Verificación de supuestos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A1CA6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¿Qué tareas puedes realizar en cada zona de la agencia y de qué recursos dependes?</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DFD0E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Validar el supuesto sobre la conectividad.</w:t>
            </w:r>
          </w:p>
        </w:tc>
      </w:tr>
      <w:tr w:rsidR="00C12B56" w:rsidRPr="00EA27B5" w14:paraId="2AB0BEC0" w14:textId="77777777">
        <w:tblPrEx>
          <w:tblCellMar>
            <w:top w:w="0" w:type="dxa"/>
            <w:bottom w:w="0" w:type="dxa"/>
          </w:tblCellMar>
        </w:tblPrEx>
        <w:trPr>
          <w:cantSplit/>
        </w:trPr>
        <w:tc>
          <w:tcPr>
            <w:tcW w:w="4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45C73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14</w:t>
            </w:r>
          </w:p>
        </w:tc>
        <w:tc>
          <w:tcPr>
            <w:tcW w:w="164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F7EE8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 Verificación de supuestos</w:t>
            </w:r>
          </w:p>
        </w:tc>
        <w:tc>
          <w:tcPr>
            <w:tcW w:w="454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86ACA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¿Qué aspecto de tu trabajo no hemos tratado y debería entender antes de diseñar una herramienta?</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9B379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Abrir espacio a temas no previstos.</w:t>
            </w:r>
          </w:p>
        </w:tc>
      </w:tr>
    </w:tbl>
    <w:p w14:paraId="5992A13E" w14:textId="77777777" w:rsidR="00C12B56" w:rsidRPr="00EA27B5" w:rsidRDefault="00C12B56">
      <w:pPr>
        <w:widowControl/>
        <w:spacing w:after="120" w:line="276" w:lineRule="auto"/>
        <w:jc w:val="both"/>
        <w:rPr>
          <w:rFonts w:ascii="Arial" w:hAnsi="Arial" w:cs="Arial"/>
        </w:rPr>
      </w:pPr>
    </w:p>
    <w:p w14:paraId="6940AB07"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Como repreguntas neutrales se prevén «¿Puedes dar un ejemplo?», «¿Qué ocurrió después?» y «¿Cómo lo comprobaste?». Durante la entrevista no se introducen cifras de rendimiento ni se sugieren tecnologías.</w:t>
      </w:r>
    </w:p>
    <w:p w14:paraId="70EE0DC5" w14:textId="77777777" w:rsidR="00C12B56" w:rsidRPr="00EA27B5" w:rsidRDefault="00000000">
      <w:pPr>
        <w:pStyle w:val="Heading2"/>
        <w:keepNext/>
        <w:widowControl/>
        <w:spacing w:after="120" w:line="276" w:lineRule="auto" w:before="240"/>
        <w:jc w:val="left"/>
        <w:rPr>
          <w:rFonts w:ascii="Arial" w:hAnsi="Arial" w:cs="Arial"/>
        </w:rPr>
      </w:pPr>
      <w:r>
        <w:rPr>
          <w:rFonts w:ascii="Arial" w:hAnsi="Arial"/>
          <w:b/>
          <w:i w:val="0"/>
          <w:color w:val="000000"/>
          <w:sz w:val="24"/>
        </w:rPr>
        <w:t>2.4 Bitácora de la simulación con la dupla</w:t>
      </w:r>
    </w:p>
    <w:p w14:paraId="779343C9"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 xml:space="preserve">La sesión se registró el 22 de septiembre de 2026 como una simulación con la dupla, en la que Emiliano Cabañas Prieto representó a una asesora comercial senior. A partir de ella se ajustó el guion: la ficha original anticipaba rechazos documentales y demoras del </w:t>
      </w:r>
      <w:proofErr w:type="spellStart"/>
      <w:r w:rsidRPr="00EA27B5">
        <w:rPr>
          <w:rFonts w:ascii="Arial" w:hAnsi="Arial" w:cs="Arial"/>
          <w:color w:val="000000"/>
          <w:sz w:val="22"/>
        </w:rPr>
        <w:t>cotizador</w:t>
      </w:r>
      <w:proofErr w:type="spellEnd"/>
      <w:r w:rsidRPr="00EA27B5">
        <w:rPr>
          <w:rFonts w:ascii="Arial" w:hAnsi="Arial" w:cs="Arial"/>
          <w:color w:val="000000"/>
          <w:sz w:val="22"/>
        </w:rPr>
        <w:t>, por lo que se reformuló con preguntas abiertas y neutrales para que el entrevistado confirme o contradiga esas dificultades. Las necesidades identificadas son la cotización rápida y local, el expediente documental completo, la entrega controlada con gestión de incidencias, la operación sin conexión y el respaldo corporativo. Los hallazgos de la sesión se resumen a continuación; H-06 y H-07 no estaban previstos.</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650"/>
        <w:gridCol w:w="3500"/>
        <w:gridCol w:w="2300"/>
        <w:gridCol w:w="2910"/>
      </w:tblGrid>
      <w:tr w:rsidR="00C12B56" w:rsidRPr="00EA27B5" w14:paraId="6502FECC" w14:textId="77777777">
        <w:tblPrEx>
          <w:tblCellMar>
            <w:top w:w="0" w:type="dxa"/>
            <w:bottom w:w="0" w:type="dxa"/>
          </w:tblCellMar>
        </w:tblPrEx>
        <w:trPr>
          <w:cantSplit/>
          <w:tblHeader/>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79C74B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836BD0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Hallazgo registrado</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6FF0EA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Clasificación</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1E338B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Consecuencia en el análisis</w:t>
            </w:r>
          </w:p>
        </w:tc>
      </w:tr>
      <w:tr w:rsidR="00C12B56" w:rsidRPr="00EA27B5" w14:paraId="5D4632FA"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F5B4C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H-01</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5C40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Demoras de 3 a 8 minutos en las cotizaciones y uso de calculadora móvil.</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DE638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Confirmado por la dupla en rol; no medido en agencia.</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9C752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Cotización local (RF-01) y meta de 500 ms (RNF-01).</w:t>
            </w:r>
          </w:p>
        </w:tc>
      </w:tr>
      <w:tr w:rsidR="00C12B56" w:rsidRPr="00EA27B5" w14:paraId="52249A8C"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1E7F4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H-02</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06AF0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Fotografías ilegibles, páginas faltantes y archivos PDF protegidos.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7645C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Confirmado por la dupla en rol.</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60157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RF-03, RF-04 y RF-13.</w:t>
            </w:r>
          </w:p>
        </w:tc>
      </w:tr>
      <w:tr w:rsidR="00C12B56" w:rsidRPr="00EA27B5" w14:paraId="2F1316BF"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49D3A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H-03</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49DC5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Zonas sin conectividad y anotación del VIN en papel.</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96458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Confirmado por la dupla en rol.</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F5282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RNF-07, RF-08 y RF-17.</w:t>
            </w:r>
          </w:p>
        </w:tc>
      </w:tr>
      <w:tr w:rsidR="00C12B56" w:rsidRPr="00EA27B5" w14:paraId="6BFF133A"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5C736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H-04</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C4245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 asesora no puede llenar notas extensas frente al cliente.</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B2E2F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Supuesto previo refutado.</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BAE565" w14:textId="77777777" w:rsidR="00C12B56" w:rsidRPr="00EA27B5" w:rsidRDefault="00000000">
            <w:pPr>
              <w:keepNext w:val="0"/>
              <w:keepLines/>
              <w:widowControl/>
              <w:spacing w:line="240" w:lineRule="auto" w:after="40" w:before="40"/>
              <w:jc w:val="left"/>
              <w:rPr>
                <w:rFonts w:ascii="Arial" w:hAnsi="Arial" w:cs="Arial"/>
              </w:rPr>
            </w:pPr>
            <w:proofErr w:type="spellStart"/>
            <w:r w:rsidRPr="00EA27B5">
              <w:rPr>
                <w:rFonts w:ascii="Arial" w:hAnsi="Arial" w:cs="Arial"/>
                <w:b w:val="0"/>
                <w:i w:val="0"/>
                <w:color w:val="000000"/>
                <w:sz w:val="20"/>
                <w:szCs w:val="20"/>
              </w:rPr>
              <w:t>Checklist</w:t>
            </w:r>
            <w:proofErr w:type="spellEnd"/>
            <w:r w:rsidRPr="00EA27B5">
              <w:rPr>
                <w:rFonts w:ascii="Arial" w:hAnsi="Arial" w:cs="Arial"/>
                <w:b w:val="0"/>
                <w:i w:val="0"/>
                <w:color w:val="000000"/>
                <w:sz w:val="20"/>
                <w:szCs w:val="20"/>
              </w:rPr>
              <w:t xml:space="preserve"> de un toque (RF-06) y RNF-05.</w:t>
            </w:r>
          </w:p>
        </w:tc>
      </w:tr>
      <w:tr w:rsidR="00C12B56" w:rsidRPr="00EA27B5" w14:paraId="77954FB1"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91997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H-05</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B9851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cliente no desea crear una cuenta en una plataforma para dar seguimiento al trámite.</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447F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Supuesto previo refutado.</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B9524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WhatsApp (RF-02); portal del cliente fuera de alcance.</w:t>
            </w:r>
          </w:p>
        </w:tc>
      </w:tr>
      <w:tr w:rsidR="00C12B56" w:rsidRPr="00EA27B5" w14:paraId="73B0BCC5"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1F2F7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H-06</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6CACF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Necesidad de solicitudes impresas ante contingencias.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3362A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Hallazgo inesperado.</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D91D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RF-05 y RF-09.</w:t>
            </w:r>
          </w:p>
        </w:tc>
      </w:tr>
      <w:tr w:rsidR="00C12B56" w:rsidRPr="00EA27B5" w14:paraId="5BAADDB2"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46BF7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H-07</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2CE3D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Las omisiones y demoras en la entrega se relacionan con la satisfacción del cliente y las comisiones.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2EA41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Hallazgo inesperado.</w:t>
            </w:r>
          </w:p>
        </w:tc>
        <w:tc>
          <w:tcPr>
            <w:tcW w:w="29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5A34D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y RF-07.</w:t>
            </w:r>
          </w:p>
        </w:tc>
      </w:tr>
    </w:tbl>
    <w:p w14:paraId="4507E695"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2.5 Supuestos pendientes de validación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650"/>
        <w:gridCol w:w="4400"/>
        <w:gridCol w:w="4310"/>
      </w:tblGrid>
      <w:tr w:rsidR="00C12B56" w:rsidRPr="00EA27B5" w14:paraId="6254BBAA" w14:textId="77777777">
        <w:tblPrEx>
          <w:tblCellMar>
            <w:top w:w="0" w:type="dxa"/>
            <w:bottom w:w="0" w:type="dxa"/>
          </w:tblCellMar>
        </w:tblPrEx>
        <w:trPr>
          <w:cantSplit/>
          <w:tblHeader/>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B25B1B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01F1C7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Supuesto</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4948F9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Validación necesaria</w:t>
            </w:r>
          </w:p>
        </w:tc>
      </w:tr>
      <w:tr w:rsidR="00C12B56" w:rsidRPr="00EA27B5" w14:paraId="01A6964A"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B04A9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S-01</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2B4B6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Tasas, plazos, enganche mínimo y método financiero.</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F90E4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Revisar ejemplos autorizados con la asesora o la financiera.</w:t>
            </w:r>
          </w:p>
        </w:tc>
      </w:tr>
      <w:tr w:rsidR="00C12B56" w:rsidRPr="00EA27B5" w14:paraId="6EBDADAE"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E0411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S-02</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2DEFA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Documentos obligatorios, vigencias y revisión de legibilidad.</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4F355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Confirmar la lista de la mesa de control; no se asume OCR automático.</w:t>
            </w:r>
          </w:p>
        </w:tc>
      </w:tr>
      <w:tr w:rsidR="00C12B56" w:rsidRPr="00EA27B5" w14:paraId="6C866813"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BCE83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S-03</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25777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Uso permitido de Drive y Sheets y política de conservación.</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66242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Confirmar la autorización corporativa y los permisos de acceso.</w:t>
            </w:r>
          </w:p>
        </w:tc>
      </w:tr>
      <w:tr w:rsidR="00C12B56" w:rsidRPr="00EA27B5" w14:paraId="6CBAC13A"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394A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S-04</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7B300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Condiciones para reanudar una entrega con incidencia.</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EE302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Confirmar quién autoriza y qué problemas impiden entregar.</w:t>
            </w:r>
          </w:p>
        </w:tc>
      </w:tr>
      <w:tr w:rsidR="00C12B56" w:rsidRPr="00EA27B5" w14:paraId="2C9B0557"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93C59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lastRenderedPageBreak/>
              <w:t>S-05</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0FB42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Datos del código QR, agenda por bahía y reserva de demos.</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80146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Validar las reglas con la asesora y con la agencia.</w:t>
            </w:r>
          </w:p>
        </w:tc>
      </w:tr>
      <w:tr w:rsidR="00C12B56" w:rsidRPr="00EA27B5" w14:paraId="22B21860" w14:textId="77777777">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28993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BDA0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Metas de tiempos, cifrado, acceso y compatibilidad.</w:t>
            </w:r>
          </w:p>
        </w:tc>
        <w:tc>
          <w:tcPr>
            <w:tcW w:w="4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383E1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Validar mediante pruebas técnicas y revisión de la usuaria.</w:t>
            </w:r>
          </w:p>
        </w:tc>
      </w:tr>
    </w:tbl>
    <w:p>
      <w:pPr>
        <w:pStyle w:val="Heading2"/>
        <w:keepNext/>
        <w:widowControl/>
        <w:spacing w:after="120" w:line="276" w:lineRule="auto" w:before="240"/>
        <w:jc w:val="left"/>
      </w:pPr>
      <w:r>
        <w:rPr>
          <w:rFonts w:ascii="Arial" w:hAnsi="Arial"/>
          <w:b/>
          <w:i w:val="0"/>
          <w:color w:val="000000"/>
          <w:sz w:val="24"/>
        </w:rPr>
        <w:t>2.6 Entrevista con la asesora real</w:t>
      </w:r>
    </w:p>
    <w:p>
      <w:pPr>
        <w:widowControl/>
        <w:spacing w:after="120" w:line="276" w:lineRule="auto"/>
        <w:jc w:val="both"/>
      </w:pPr>
      <w:r>
        <w:rPr>
          <w:rFonts w:ascii="Arial" w:hAnsi="Arial"/>
          <w:color w:val="000000"/>
          <w:sz w:val="22"/>
        </w:rPr>
        <w:t>Estado: [pendiente de aplicar]. Se utilizarán, sin cambios, las 14 preguntas de la sección 2.3 y sus cinco tramos. Esta segunda entrevista no sustituye ni convierte en evidencia real la simulación del 22 de septiembre. Las respuestas, fecha, medio y hallazgos se completarán únicamente con lo que el autor dicte o pegue después de aplicarla.</w:t>
      </w:r>
    </w:p>
    <w:p>
      <w:pPr>
        <w:widowControl/>
        <w:spacing w:after="120" w:line="276" w:lineRule="auto"/>
        <w:jc w:val="both"/>
      </w:pPr>
      <w:r>
        <w:rPr>
          <w:rFonts w:ascii="Arial" w:hAnsi="Arial"/>
          <w:color w:val="000000"/>
          <w:sz w:val="22"/>
        </w:rPr>
        <w:t>Apertura: «Estoy realizando la toma de requerimientos de KandoFlow. Me interesa conocer cómo trabajas actualmente, qué dificultades encuentras y cómo resuelves las excepciones. Puedes corregir cualquier idea previa; no hay respuestas esperadas». Aplicar las preguntas abiertas antes de contrastar H-01 a H-07 y S-01 a S-06. Cierre: «¿Qué debería corregir o agregar? ¿Qué puntos requieren validación de otra persona o área?».</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trPr>
          <w:cantSplit/>
          <w:tblHeader/>
        </w:trPr>
        <w:tc>
          <w:tcPr>
            <w:tcW w:type="dxa" w:w="2232"/>
            <w:vAlign w:val="center"/>
            <w:shd w:fill="E7E6E6"/>
          </w:tcPr>
          <w:p>
            <w:pPr>
              <w:keepNext w:val="0"/>
              <w:keepLines/>
              <w:widowControl/>
              <w:spacing w:after="40" w:before="40" w:line="240" w:lineRule="auto"/>
              <w:jc w:val="left"/>
            </w:pPr>
            <w:r>
              <w:rPr>
                <w:rFonts w:ascii="Arial" w:hAnsi="Arial"/>
                <w:b/>
                <w:i w:val="0"/>
                <w:color w:val="000000"/>
                <w:sz w:val="20"/>
              </w:rPr>
              <w:t>Campo</w:t>
            </w:r>
          </w:p>
        </w:tc>
        <w:tc>
          <w:tcPr>
            <w:tcW w:type="dxa" w:w="7128"/>
            <w:vAlign w:val="center"/>
            <w:shd w:fill="E7E6E6"/>
          </w:tcPr>
          <w:p>
            <w:pPr>
              <w:keepNext w:val="0"/>
              <w:keepLines/>
              <w:widowControl/>
              <w:spacing w:after="40" w:before="40" w:line="240" w:lineRule="auto"/>
              <w:jc w:val="left"/>
            </w:pPr>
            <w:r>
              <w:rPr>
                <w:rFonts w:ascii="Arial" w:hAnsi="Arial"/>
                <w:b/>
                <w:i w:val="0"/>
                <w:color w:val="000000"/>
                <w:sz w:val="20"/>
              </w:rPr>
              <w:t>Registro</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Entrevistador previsto</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Rodrigo Valdespino Vertiz</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Tipo de sesión</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Entrevista con la asesora real</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Fecha efectiva</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Medio</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Entrevistada y cargo</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Evidencia y estado de aplicación</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[pendiente de aplicar]</w:t>
            </w:r>
          </w:p>
        </w:tc>
      </w:tr>
    </w:tbl>
    <w:p>
      <w:pPr>
        <w:pStyle w:val="Heading3"/>
        <w:keepNext/>
        <w:widowControl/>
        <w:spacing w:after="120" w:line="276" w:lineRule="auto" w:before="240"/>
        <w:jc w:val="left"/>
      </w:pPr>
      <w:r>
        <w:rPr>
          <w:rFonts w:ascii="Arial" w:hAnsi="Arial"/>
          <w:b/>
          <w:i w:val="0"/>
          <w:color w:val="000000"/>
          <w:sz w:val="22"/>
        </w:rPr>
        <w:t>Registro por pregunta</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5040"/>
        <w:gridCol w:w="2160"/>
        <w:gridCol w:w="2160"/>
      </w:tblGrid>
      <w:tr>
        <w:trPr>
          <w:cantSplit/>
          <w:tblHeader/>
        </w:trPr>
        <w:tc>
          <w:tcPr>
            <w:tcW w:type="dxa" w:w="5040"/>
            <w:vAlign w:val="center"/>
            <w:shd w:fill="E7E6E6"/>
          </w:tcPr>
          <w:p>
            <w:pPr>
              <w:keepNext w:val="0"/>
              <w:keepLines/>
              <w:widowControl/>
              <w:spacing w:after="40" w:before="40" w:line="240" w:lineRule="auto"/>
              <w:jc w:val="left"/>
            </w:pPr>
            <w:r>
              <w:rPr>
                <w:rFonts w:ascii="Arial" w:hAnsi="Arial"/>
                <w:b/>
                <w:i w:val="0"/>
                <w:color w:val="000000"/>
                <w:sz w:val="20"/>
              </w:rPr>
              <w:t>Pregunta del guion</w:t>
            </w:r>
          </w:p>
        </w:tc>
        <w:tc>
          <w:tcPr>
            <w:tcW w:type="dxa" w:w="2160"/>
            <w:vAlign w:val="center"/>
            <w:shd w:fill="E7E6E6"/>
          </w:tcPr>
          <w:p>
            <w:pPr>
              <w:keepNext w:val="0"/>
              <w:keepLines/>
              <w:widowControl/>
              <w:spacing w:after="40" w:before="40" w:line="240" w:lineRule="auto"/>
              <w:jc w:val="left"/>
            </w:pPr>
            <w:r>
              <w:rPr>
                <w:rFonts w:ascii="Arial" w:hAnsi="Arial"/>
                <w:b/>
                <w:i w:val="0"/>
                <w:color w:val="000000"/>
                <w:sz w:val="20"/>
              </w:rPr>
              <w:t>Respuesta resumida</w:t>
            </w:r>
          </w:p>
        </w:tc>
        <w:tc>
          <w:tcPr>
            <w:tcW w:type="dxa" w:w="2160"/>
            <w:vAlign w:val="center"/>
            <w:shd w:fill="E7E6E6"/>
          </w:tcPr>
          <w:p>
            <w:pPr>
              <w:keepNext w:val="0"/>
              <w:keepLines/>
              <w:widowControl/>
              <w:spacing w:after="40" w:before="40" w:line="240" w:lineRule="auto"/>
              <w:jc w:val="left"/>
            </w:pPr>
            <w:r>
              <w:rPr>
                <w:rFonts w:ascii="Arial" w:hAnsi="Arial"/>
                <w:b/>
                <w:i w:val="0"/>
                <w:color w:val="000000"/>
                <w:sz w:val="20"/>
              </w:rPr>
              <w:t>Desacuerdos con H-01 a H-07</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1. ¿Cómo transcurre un día de trabajo desde que llega el primer prospecto hasta que terminas tus entregas?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2. ¿Qué resultados revisan para evaluar tu trabajo y cómo influyen en tus prioridades?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3. Piensa en la última cotización que preparaste: ¿qué hiciste desde la solicitud hasta comunicar el resultado?</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4. ¿Cómo integraste el expediente de tu último cliente y qué ocurrió con los documentos que recibiste?</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5. Describe una entrega reciente: ¿quién participó y cómo supiste que estaba lista para terminar?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6. ¿En qué partes de ese trabajo inviertes más tiempo y qué sucede ahí?</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7. Cuéntame de una ocasión en que tuviste que repetir una tarea: ¿qué pasó y qué consecuencias tuvo?</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8. Describe una ocasión en que no pudiste seguir el proceso habitual: ¿cómo actuaste y cómo terminó?</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9. ¿Qué situaciones pueden detener una entrega y cómo decides si puede continuar?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10. Cuando un cliente modifica las condiciones de una propuesta, ¿cómo obtienes y compruebas los nuevos números?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11. ¿Cómo decides que un expediente está listo para enviarlo a revisión?</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12. ¿Cómo confirmas que se completaron los pasos de una entrega y qué haces cuando falta alguno?</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13. ¿Qué tareas puedes realizar en cada zona de la agencia y de qué recursos dependes?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14. ¿Qué aspecto de tu trabajo no hemos tratado y debería entender antes de diseñar una herramienta?</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bl>
    <w:p>
      <w:pPr>
        <w:pStyle w:val="Heading3"/>
        <w:keepNext/>
        <w:widowControl/>
        <w:spacing w:after="120" w:line="276" w:lineRule="auto" w:before="240"/>
        <w:jc w:val="left"/>
      </w:pPr>
      <w:r>
        <w:rPr>
          <w:rFonts w:ascii="Arial" w:hAnsi="Arial"/>
          <w:b/>
          <w:i w:val="0"/>
          <w:color w:val="000000"/>
          <w:sz w:val="22"/>
        </w:rPr>
        <w:t>Contraste de hallazgos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5040"/>
        <w:gridCol w:w="2160"/>
        <w:gridCol w:w="2160"/>
      </w:tblGrid>
      <w:tr>
        <w:trPr>
          <w:cantSplit/>
          <w:tblHeader/>
        </w:trPr>
        <w:tc>
          <w:tcPr>
            <w:tcW w:type="dxa" w:w="5040"/>
            <w:vAlign w:val="center"/>
            <w:shd w:fill="E7E6E6"/>
          </w:tcPr>
          <w:p>
            <w:pPr>
              <w:keepNext w:val="0"/>
              <w:keepLines/>
              <w:widowControl/>
              <w:spacing w:after="40" w:before="40" w:line="240" w:lineRule="auto"/>
              <w:jc w:val="left"/>
            </w:pPr>
            <w:r>
              <w:rPr>
                <w:rFonts w:ascii="Arial" w:hAnsi="Arial"/>
                <w:b/>
                <w:i w:val="0"/>
                <w:color w:val="000000"/>
                <w:sz w:val="20"/>
              </w:rPr>
              <w:t>Hallazgo histórico</w:t>
            </w:r>
          </w:p>
        </w:tc>
        <w:tc>
          <w:tcPr>
            <w:tcW w:type="dxa" w:w="2160"/>
            <w:vAlign w:val="center"/>
            <w:shd w:fill="E7E6E6"/>
          </w:tcPr>
          <w:p>
            <w:pPr>
              <w:keepNext w:val="0"/>
              <w:keepLines/>
              <w:widowControl/>
              <w:spacing w:after="40" w:before="40" w:line="240" w:lineRule="auto"/>
              <w:jc w:val="left"/>
            </w:pPr>
            <w:r>
              <w:rPr>
                <w:rFonts w:ascii="Arial" w:hAnsi="Arial"/>
                <w:b/>
                <w:i w:val="0"/>
                <w:color w:val="000000"/>
                <w:sz w:val="20"/>
              </w:rPr>
              <w:t>Evidencia de la asesora</w:t>
            </w:r>
          </w:p>
        </w:tc>
        <w:tc>
          <w:tcPr>
            <w:tcW w:type="dxa" w:w="2160"/>
            <w:vAlign w:val="center"/>
            <w:shd w:fill="E7E6E6"/>
          </w:tcPr>
          <w:p>
            <w:pPr>
              <w:keepNext w:val="0"/>
              <w:keepLines/>
              <w:widowControl/>
              <w:spacing w:after="40" w:before="40" w:line="240" w:lineRule="auto"/>
              <w:jc w:val="left"/>
            </w:pPr>
            <w:r>
              <w:rPr>
                <w:rFonts w:ascii="Arial" w:hAnsi="Arial"/>
                <w:b/>
                <w:i w:val="0"/>
                <w:color w:val="000000"/>
                <w:sz w:val="20"/>
              </w:rPr>
              <w:t>Clasificación y desacuerdo</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H-01: Demoras de 3 a 8 minutos en las cotizaciones y uso de calculadora móvil.</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H-02: Fotografías ilegibles, páginas faltantes y archivos PDF protegidos.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H-03: Zonas sin conectividad y anotación del VIN en papel.</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H-04: La asesora no puede llenar notas extensas frente al cliente.</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H-05: El cliente no desea crear una cuenta en una plataforma para dar seguimiento al trámite.</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H-06: Necesidad de solicitudes impresas ante contingencias.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H-07: Las omisiones y demoras en la entrega se relacionan con la satisfacción del cliente y las comisiones.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bl>
    <w:p>
      <w:pPr>
        <w:widowControl/>
        <w:spacing w:after="120" w:line="276" w:lineRule="auto"/>
        <w:jc w:val="both"/>
      </w:pPr>
      <w:r>
        <w:rPr>
          <w:rFonts w:ascii="Arial" w:hAnsi="Arial"/>
          <w:color w:val="000000"/>
          <w:sz w:val="22"/>
        </w:rPr>
        <w:t>Clasificar únicamente con evidencia como confirmado por la asesora, refutado o nuevo. Un tema no abordado permanece pendiente. Hallazgos nuevos y requisitos afectados: [pendiente de aplicar]. H-01 a H-07 conservan su origen histórico; cualquier ID adicional se avisará antes de incorporarlo.</w:t>
      </w:r>
    </w:p>
    <w:p>
      <w:pPr>
        <w:pStyle w:val="Heading3"/>
        <w:keepNext/>
        <w:widowControl/>
        <w:spacing w:after="120" w:line="276" w:lineRule="auto" w:before="240"/>
        <w:jc w:val="left"/>
      </w:pPr>
      <w:r>
        <w:rPr>
          <w:rFonts w:ascii="Arial" w:hAnsi="Arial"/>
          <w:b/>
          <w:i w:val="0"/>
          <w:color w:val="000000"/>
          <w:sz w:val="22"/>
        </w:rPr>
        <w:t>Decisión sobre supuestos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5040"/>
        <w:gridCol w:w="2160"/>
        <w:gridCol w:w="2160"/>
      </w:tblGrid>
      <w:tr>
        <w:trPr>
          <w:cantSplit/>
          <w:tblHeader/>
        </w:trPr>
        <w:tc>
          <w:tcPr>
            <w:tcW w:type="dxa" w:w="5040"/>
            <w:vAlign w:val="center"/>
            <w:shd w:fill="E7E6E6"/>
          </w:tcPr>
          <w:p>
            <w:pPr>
              <w:keepNext w:val="0"/>
              <w:keepLines/>
              <w:widowControl/>
              <w:spacing w:after="40" w:before="40" w:line="240" w:lineRule="auto"/>
              <w:jc w:val="left"/>
            </w:pPr>
            <w:r>
              <w:rPr>
                <w:rFonts w:ascii="Arial" w:hAnsi="Arial"/>
                <w:b/>
                <w:i w:val="0"/>
                <w:color w:val="000000"/>
                <w:sz w:val="20"/>
              </w:rPr>
              <w:t>Supuesto vigente</w:t>
            </w:r>
          </w:p>
        </w:tc>
        <w:tc>
          <w:tcPr>
            <w:tcW w:type="dxa" w:w="2160"/>
            <w:vAlign w:val="center"/>
            <w:shd w:fill="E7E6E6"/>
          </w:tcPr>
          <w:p>
            <w:pPr>
              <w:keepNext w:val="0"/>
              <w:keepLines/>
              <w:widowControl/>
              <w:spacing w:after="40" w:before="40" w:line="240" w:lineRule="auto"/>
              <w:jc w:val="left"/>
            </w:pPr>
            <w:r>
              <w:rPr>
                <w:rFonts w:ascii="Arial" w:hAnsi="Arial"/>
                <w:b/>
                <w:i w:val="0"/>
                <w:color w:val="000000"/>
                <w:sz w:val="20"/>
              </w:rPr>
              <w:t>Confirmar, corregir o descartar</w:t>
            </w:r>
          </w:p>
        </w:tc>
        <w:tc>
          <w:tcPr>
            <w:tcW w:type="dxa" w:w="2160"/>
            <w:vAlign w:val="center"/>
            <w:shd w:fill="E7E6E6"/>
          </w:tcPr>
          <w:p>
            <w:pPr>
              <w:keepNext w:val="0"/>
              <w:keepLines/>
              <w:widowControl/>
              <w:spacing w:after="40" w:before="40" w:line="240" w:lineRule="auto"/>
              <w:jc w:val="left"/>
            </w:pPr>
            <w:r>
              <w:rPr>
                <w:rFonts w:ascii="Arial" w:hAnsi="Arial"/>
                <w:b/>
                <w:i w:val="0"/>
                <w:color w:val="000000"/>
                <w:sz w:val="20"/>
              </w:rPr>
              <w:t>Evidencia, corrección e impacto</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S-01: Tasas, plazos, enganche mínimo y método financiero.</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S-02: Documentos obligatorios, vigencias y revisión de legibilidad.</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S-03: Uso permitido de Drive y Sheets y política de conservación.</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S-04: Condiciones para reanudar una entrega con incidencia.</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S-05: Datos del código QR, agenda por bahía y reserva de demos.</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r>
        <w:trPr>
          <w:cantSplit/>
        </w:trPr>
        <w:tc>
          <w:tcPr>
            <w:tcW w:type="dxa" w:w="5040"/>
            <w:vAlign w:val="center"/>
          </w:tcPr>
          <w:p>
            <w:pPr>
              <w:keepNext w:val="0"/>
              <w:keepLines/>
              <w:widowControl/>
              <w:spacing w:after="40" w:before="40" w:line="240" w:lineRule="auto"/>
              <w:jc w:val="left"/>
            </w:pPr>
            <w:r>
              <w:rPr>
                <w:rFonts w:ascii="Arial" w:hAnsi="Arial"/>
                <w:b w:val="0"/>
                <w:i w:val="0"/>
                <w:color w:val="000000"/>
                <w:sz w:val="20"/>
              </w:rPr>
              <w:t>S-06: Metas de tiempos, cifrado, acceso y compatibilidad.</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c>
          <w:tcPr>
            <w:tcW w:type="dxa" w:w="2160"/>
            <w:vAlign w:val="center"/>
          </w:tcPr>
          <w:p>
            <w:pPr>
              <w:keepNext w:val="0"/>
              <w:keepLines/>
              <w:widowControl/>
              <w:spacing w:after="40" w:before="40" w:line="240" w:lineRule="auto"/>
              <w:jc w:val="left"/>
            </w:pPr>
            <w:r>
              <w:rPr>
                <w:rFonts w:ascii="Arial" w:hAnsi="Arial"/>
                <w:b w:val="0"/>
                <w:i w:val="0"/>
                <w:color w:val="000000"/>
                <w:sz w:val="20"/>
              </w:rPr>
              <w:t>[pendiente de aplicar]</w:t>
            </w:r>
          </w:p>
        </w:tc>
      </w:tr>
    </w:tbl>
    <w:p>
      <w:pPr>
        <w:widowControl/>
        <w:spacing w:after="120" w:line="276" w:lineRule="auto"/>
        <w:jc w:val="both"/>
      </w:pPr>
      <w:r>
        <w:rPr>
          <w:rFonts w:ascii="Arial" w:hAnsi="Arial"/>
          <w:color w:val="000000"/>
          <w:sz w:val="22"/>
        </w:rPr>
        <w:t>Al recibir las respuestas: completar la bitácora, clasificar hallazgos, actualizar los supuestos y los requisitos afectados con su origen, ajustar la trazabilidad y registrar la versión que deberá revisar la dupla. La opinión de la asesora no sustituye autorizaciones corporativas, reglas de la financiera ni pruebas técnicas. No se atribuirá aprobación a Emiliano sin su revisión real.</w:t>
      </w:r>
    </w:p>
    <w:p w14:paraId="255DDA91"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3. Revisión de la dupla</w:t>
      </w:r>
    </w:p>
    <w:p w14:paraId="1C96AF4A"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La revisión por parte de la dupla es un requisito previo de la entrega. El revisor es Emiliano Cabañas Prieto. Se conserva el registro de la revisión efectuada el 22 de septiembre de 2026 a la especificación en su versión 1.1, cuyo dictamen fue «aprobado sin observaciones bloqueantes» y cuyas observaciones trataron la relación entre la entrevista y los requisitos, el flujo alterno de incidencias y las métricas de los requisitos no funcionales.</w:t>
      </w:r>
    </w:p>
    <w:p w14:paraId="5BCF6FB7"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Debido a que la especificación fue reestructurada el 29 de septiembre y recibió una adenda el 30 de septiembre, esa aprobación no cubre la versión actual. La revisión de la versión 2.1 se registra en la siguiente tabla.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0D06B014"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FFDA46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Campo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0991D5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Registro</w:t>
            </w:r>
          </w:p>
        </w:tc>
      </w:tr>
      <w:tr w:rsidR="00C12B56" w:rsidRPr="00EA27B5" w14:paraId="3C4F084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9DA83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Integrante de la dupla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4B06C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Emiliano Cabañas Prieto (proyecto </w:t>
            </w:r>
            <w:proofErr w:type="spellStart"/>
            <w:r w:rsidRPr="00EA27B5">
              <w:rPr>
                <w:rFonts w:ascii="Arial" w:hAnsi="Arial" w:cs="Arial"/>
                <w:b w:val="0"/>
                <w:i w:val="0"/>
                <w:color w:val="000000"/>
                <w:sz w:val="20"/>
                <w:szCs w:val="20"/>
              </w:rPr>
              <w:t>Memorium</w:t>
            </w:r>
            <w:proofErr w:type="spellEnd"/>
            <w:r w:rsidRPr="00EA27B5">
              <w:rPr>
                <w:rFonts w:ascii="Arial" w:hAnsi="Arial" w:cs="Arial"/>
                <w:b w:val="0"/>
                <w:i w:val="0"/>
                <w:color w:val="000000"/>
                <w:sz w:val="20"/>
                <w:szCs w:val="20"/>
              </w:rPr>
              <w:t>)</w:t>
            </w:r>
          </w:p>
        </w:tc>
      </w:tr>
      <w:tr w:rsidR="00C12B56" w:rsidRPr="00EA27B5" w14:paraId="3233865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FCA64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Fecha de la revisión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[pendiente: revisión real de la dupla]</w:t>
            </w:r>
          </w:p>
        </w:tc>
      </w:tr>
      <w:tr w:rsidR="00C12B56" w:rsidRPr="00EA27B5" w14:paraId="1CC0EEF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B4A1F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Material revisado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B6B16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Ficha de dominio, guion de entrevista, requisitos funcionales y no funcionales, casos de uso y adenda 2.1. Versión o </w:t>
            </w:r>
            <w:proofErr w:type="spellStart"/>
            <w:r w:rsidRPr="00EA27B5">
              <w:rPr>
                <w:rFonts w:ascii="Arial" w:hAnsi="Arial" w:cs="Arial"/>
                <w:b w:val="0"/>
                <w:i w:val="0"/>
                <w:color w:val="000000"/>
                <w:sz w:val="20"/>
                <w:szCs w:val="20"/>
              </w:rPr>
              <w:t>commit</w:t>
            </w:r>
            <w:proofErr w:type="spellEnd"/>
            <w:r w:rsidRPr="00EA27B5">
              <w:rPr>
                <w:rFonts w:ascii="Arial" w:hAnsi="Arial" w:cs="Arial"/>
                <w:b w:val="0"/>
                <w:i w:val="0"/>
                <w:color w:val="000000"/>
                <w:sz w:val="20"/>
                <w:szCs w:val="20"/>
              </w:rPr>
              <w:t>: por registrar.</w:t>
            </w:r>
          </w:p>
        </w:tc>
      </w:tr>
      <w:tr w:rsidR="00C12B56" w:rsidRPr="00EA27B5" w14:paraId="0CACAAF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9C9A8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Observaciones recibidas</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[pendiente: revisión real de la dupla]</w:t>
            </w:r>
          </w:p>
        </w:tc>
      </w:tr>
      <w:tr w:rsidR="00C12B56" w:rsidRPr="00EA27B5" w14:paraId="606C27D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279D7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Cambios realizados a partir de la revisión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[pendiente: revisión real de la dupla]</w:t>
            </w:r>
          </w:p>
        </w:tc>
      </w:tr>
      <w:tr w:rsidR="00C12B56" w:rsidRPr="00EA27B5" w14:paraId="6318231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41BF0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Observaciones no incorporadas y justificación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[pendiente: revisión real de la dupla]</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Dictamen sobre la versión vigente</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[pendiente: revisión real de la dupla]</w:t>
            </w:r>
          </w:p>
        </w:tc>
      </w:tr>
      <w:tr>
        <w:trPr>
          <w:cantSplit/>
        </w:trPr>
        <w:tc>
          <w:tcPr>
            <w:tcW w:type="dxa" w:w="2232"/>
            <w:vAlign w:val="center"/>
          </w:tcPr>
          <w:p>
            <w:pPr>
              <w:keepNext w:val="0"/>
              <w:keepLines/>
              <w:widowControl/>
              <w:spacing w:after="40" w:before="40" w:line="240" w:lineRule="auto"/>
              <w:jc w:val="left"/>
            </w:pPr>
            <w:r>
              <w:rPr>
                <w:rFonts w:ascii="Arial" w:hAnsi="Arial"/>
                <w:b w:val="0"/>
                <w:i w:val="0"/>
                <w:color w:val="000000"/>
                <w:sz w:val="20"/>
              </w:rPr>
              <w:t>Evidencia de la revisión</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[pendiente: registro proporcionado por Emiliano]</w:t>
            </w:r>
          </w:p>
        </w:tc>
      </w:tr>
    </w:tbl>
    <w:p w14:paraId="30065C55"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4. Requisitos funcionales</w:t>
      </w:r>
    </w:p>
    <w:p w14:paraId="7F10E6D7"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Los requisitos funcionales se documentan en fichas individuales. Todos se encuentran en estado «propuesto»: ninguno se declara implementado ni probado. En cada ficha, el origen remite a los hallazgos (H) de la bitácora y a los supuestos (S) pendientes de validar. La actualización 2.1 de RF-15 atiende una observación de la docente sobre el control de permisos. Las prioridades sirven para ordenar el trabajo y no excluyen requisitos del alcance.</w:t>
      </w:r>
    </w:p>
    <w:p w14:paraId="4674CEA0"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4.1 Reglas de negocio</w:t>
      </w:r>
    </w:p>
    <w:p w14:paraId="0A27A82B"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Las reglas de negocio propuestas, a las que remiten varios requisitos, son las siguientes:</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612A008E"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E6B3D8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3236D6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Regla</w:t>
            </w:r>
          </w:p>
        </w:tc>
      </w:tr>
      <w:tr w:rsidR="00C12B56" w:rsidRPr="00EA27B5" w14:paraId="7B2C4DA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64417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RN-01</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316CE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Cotización indicativa con enganche de 10 % a 80 %, plazos de 12, 24, 36, 48, 60 y 72 meses y tasa anual nominal no negativa. La cuota es nivelada (capital e interés); seguros, comisiones e impuestos quedan fuera del cálculo hasta validar la fórmula. No constituye una oferta oficial ni el cálculo del CAT.</w:t>
            </w:r>
          </w:p>
        </w:tc>
      </w:tr>
      <w:tr w:rsidR="00C12B56" w:rsidRPr="00EA27B5" w14:paraId="19A8CEF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AC218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RN-02</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8E859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Un expediente se considera validado cuando incluye identificación oficial legible y revisada, comprobante de domicilio con antigüedad máxima de 90 días y tres meses completos de estados de cuenta. Estas reglas están pendientes de confirmar con la mesa de control.</w:t>
            </w:r>
          </w:p>
        </w:tc>
      </w:tr>
      <w:tr w:rsidR="00C12B56" w:rsidRPr="00EA27B5" w14:paraId="2AFFADB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17FDF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RN-03</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75F33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 entrega sigue las fases 1 a 5 en orden. Sin los controles previos completos no se autoriza el pase de salida y no existe una opción para omitir validaciones.</w:t>
            </w:r>
          </w:p>
        </w:tc>
      </w:tr>
      <w:tr w:rsidR="00C12B56" w:rsidRPr="00EA27B5" w14:paraId="01A4865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B721B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RN-04</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94343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Una incidencia pausa la entrega. Un problema de seguridad requiere resolución técnica; un detalle no crítico requiere resolución o acuerdo documentado antes de continuar. La conformidad del cliente no sustituye la inspección técnica.</w:t>
            </w:r>
          </w:p>
        </w:tc>
      </w:tr>
      <w:tr w:rsidR="00C12B56" w:rsidRPr="00EA27B5" w14:paraId="3362891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C369D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RN-05</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C01E9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 reserva de una prueba de manejo requiere licencia vigente y al menos 20 minutos de separación entre reservas del mismo vehículo.</w:t>
            </w:r>
          </w:p>
        </w:tc>
      </w:tr>
    </w:tbl>
    <w:p w14:paraId="66332890" w14:textId="77777777" w:rsidR="00C12B56" w:rsidRPr="00EA27B5" w:rsidRDefault="00C12B56">
      <w:pPr>
        <w:widowControl/>
        <w:spacing w:after="120" w:line="276" w:lineRule="auto"/>
        <w:jc w:val="both"/>
        <w:rPr>
          <w:rFonts w:ascii="Arial" w:hAnsi="Arial" w:cs="Arial"/>
        </w:rPr>
      </w:pPr>
    </w:p>
    <w:p w14:paraId="53A80AA5"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Para efectos de prueba de RF-01 se adopta la siguiente convención financiera: el capital es el precio multiplicado por uno menos el enganche; la tasa mensual es la tasa anual nominal entre 12; y la cuota es el capital por la tasa mensual, dividido entre uno menos la expresión (1 + tasa mensual) elevada a menos el número de meses. Si la tasa es cero, la cuota es el capital entre el número de meses, y el resultado se redondea a dos decimales. El ejemplo de RF-01 es un valor de prueba de esta convención y no una tasa comercial vigente.</w:t>
      </w:r>
    </w:p>
    <w:p w14:paraId="70AD3481"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lastRenderedPageBreak/>
        <w:t>4.2 Fichas de requisitos funcionales</w:t>
      </w:r>
    </w:p>
    <w:p w14:paraId="3FC42D87"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RF-01. Calcular cotización indicativa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28F8CB99"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41366D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75D14E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RF-01</w:t>
            </w:r>
          </w:p>
        </w:tc>
      </w:tr>
      <w:tr w:rsidR="00C12B56" w:rsidRPr="00EA27B5" w14:paraId="441A161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A77DF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97DD8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calcular una cuota mensual indicativa con el precio, el enganche, el plazo y la tasa anual nominal capturados.</w:t>
            </w:r>
          </w:p>
        </w:tc>
      </w:tr>
      <w:tr w:rsidR="00C12B56" w:rsidRPr="00EA27B5" w14:paraId="65BB7EC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CEB4A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F5DA1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0570BF5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FAEEB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H-01 (dupla en rol). Fórmula y límites S-01 pendientes con la financiera. No confirmado por la asesora real.</w:t>
            </w:r>
          </w:p>
        </w:tc>
      </w:tr>
      <w:tr w:rsidR="00C12B56" w:rsidRPr="00EA27B5" w14:paraId="2A6B2C9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69829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C48D3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77CDC29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9A3EA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Precio 450000, enganche 25%, plazo 48 y tasa nominal anual 12%: capital 337500 y cuota 8887.67 MXN, redondeada a dos decimales. Con tasa 0%, cuota 7031.25. Rechazar enganche fuera de 10–80%, plazo fuera de 12/24/36/48/60/72 y tasa negativa.</w:t>
            </w:r>
          </w:p>
        </w:tc>
      </w:tr>
      <w:tr w:rsidR="00C12B56" w:rsidRPr="00EA27B5" w14:paraId="2098FBF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AE053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0B3FB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CU-01</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RN-01; RNF-01; SCR-01.</w:t>
            </w:r>
          </w:p>
        </w:tc>
      </w:tr>
    </w:tbl>
    <w:p w14:paraId="280634ED"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RF-02. Preparar propuesta para WhatsApp</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408AE2E4"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12942E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6F8C42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RF-02</w:t>
            </w:r>
          </w:p>
        </w:tc>
      </w:tr>
      <w:tr w:rsidR="00C12B56" w:rsidRPr="00EA27B5" w14:paraId="57D879C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2F181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BB632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abrir una conversación de WhatsApp con el texto de la cotización activa precargado.</w:t>
            </w:r>
          </w:p>
        </w:tc>
      </w:tr>
      <w:tr w:rsidR="00C12B56" w:rsidRPr="00EA27B5" w14:paraId="5293ED8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C3DB1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B91CD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WhatsApp (sistema externo)</w:t>
            </w:r>
          </w:p>
        </w:tc>
      </w:tr>
      <w:tr w:rsidR="00C12B56" w:rsidRPr="00EA27B5" w14:paraId="571157C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0CE95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H-05 (dupla en rol); codificación del enlace es decisión técnica. No confirmado por la asesora real.</w:t>
            </w:r>
          </w:p>
        </w:tc>
      </w:tr>
      <w:tr w:rsidR="00C12B56" w:rsidRPr="00EA27B5" w14:paraId="53624F2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608C5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F4976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39EA39E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8325C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Con teléfono mexicano de 10 dígitos se forma el destino internacional 52 seguido del número y texto URL-encoded con modelo, precio, enganche, plazo, tasa y cuota; conservar acentos y símbolos. Un número inválido impide abrir el enlace. La acción no envía el mensaje automáticamente.</w:t>
            </w:r>
          </w:p>
        </w:tc>
      </w:tr>
      <w:tr w:rsidR="00C12B56" w:rsidRPr="00EA27B5" w14:paraId="0CFDFB3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BB193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C45BA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CU-01</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RF-01; SCR-02; RNF-05.</w:t>
            </w:r>
          </w:p>
        </w:tc>
      </w:tr>
    </w:tbl>
    <w:p w14:paraId="069BB1D2"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RF-03. Incorporar documentos al expediente</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634F0F40"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E017F4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A7CDDA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RF-03</w:t>
            </w:r>
          </w:p>
        </w:tc>
      </w:tr>
      <w:tr w:rsidR="00C12B56" w:rsidRPr="00EA27B5" w14:paraId="2D616F7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08F91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47F3D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incorporar archivos locales compatibles al expediente del prospecto, conservando el original y un registro de sus metadatos.</w:t>
            </w:r>
          </w:p>
        </w:tc>
      </w:tr>
      <w:tr w:rsidR="00C12B56" w:rsidRPr="00EA27B5" w14:paraId="112BD08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FE209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34299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6FD9769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EAD87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H-02 (dupla en rol); formatos y límite de tamaño: S-06. No confirmado por la asesora real.</w:t>
            </w:r>
          </w:p>
        </w:tc>
      </w:tr>
      <w:tr w:rsidR="00C12B56" w:rsidRPr="00EA27B5" w14:paraId="2E7C997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A75AD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55D29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3FFD5E1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181CF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Aceptar PDF, DOCX, XLSX, JPG y PNG de hasta 10 MB con tipo real compatible; rechazar extensión falsa y tamaño superior con motivo visible. Por archivo guardar ID, tipo, tamaño y prospecto. Extraer texto/celdas solo si existen; una imagen o PDF escaneado permanece como archivo con campos de captura manual, sin inventar texto OCR.</w:t>
            </w:r>
          </w:p>
        </w:tc>
      </w:tr>
      <w:tr w:rsidR="00C12B56" w:rsidRPr="00EA27B5" w14:paraId="3487C49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0F161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CFF8C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CU-02</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RF-13; RNF-02; RNF-03; SCR-03.</w:t>
            </w:r>
          </w:p>
        </w:tc>
      </w:tr>
    </w:tbl>
    <w:p w14:paraId="578D5D3F"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RF-04. Auditar completitud del expediente</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101A28AC"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53F20E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1DE817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RF-04</w:t>
            </w:r>
          </w:p>
        </w:tc>
      </w:tr>
      <w:tr w:rsidR="00C12B56" w:rsidRPr="00EA27B5" w14:paraId="53F7CFB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9711E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97507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determinar el estado de completitud documental a partir de la lista obligatoria y de la revisión humana de legibilidad.</w:t>
            </w:r>
          </w:p>
        </w:tc>
      </w:tr>
      <w:tr w:rsidR="00C12B56" w:rsidRPr="00EA27B5" w14:paraId="516FEC9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930B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FFD3D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1B4848E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D49A9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H-02 (dupla en rol); documentos y vigencias S-02. No confirmado por la asesora real.</w:t>
            </w:r>
          </w:p>
        </w:tc>
      </w:tr>
      <w:tr w:rsidR="00C12B56" w:rsidRPr="00EA27B5" w14:paraId="7B0085D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20FB8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DC2A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5B57BA7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1C2E0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Falta de INE, domicilio mayor a 90 días o menos de tres meses de estados de cuenta produce Incompleto. Con archivos presentes y revisión humana pendiente: En revisión. Solo con todos los controles aprobados: Validado. A 90 días exactos el domicilio cumple. La interfaz comunica el motivo con texto, además del color.</w:t>
            </w:r>
          </w:p>
        </w:tc>
      </w:tr>
      <w:tr w:rsidR="00C12B56" w:rsidRPr="00EA27B5" w14:paraId="3D0562D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98A9B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B3A67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CU-03</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RN-02; RNF-06; SCR-04.</w:t>
            </w:r>
          </w:p>
        </w:tc>
      </w:tr>
    </w:tbl>
    <w:p w14:paraId="12AEB75E"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RF-05. Generar solicitud editable</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6D46CAFF"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3BD470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F5A7BA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RF-05</w:t>
            </w:r>
          </w:p>
        </w:tc>
      </w:tr>
      <w:tr w:rsidR="00C12B56" w:rsidRPr="00EA27B5" w14:paraId="33825A2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E6993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90A12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generar una solicitud en formato DOCX con los datos del prospecto y de la cotización sobre una plantilla seleccionada.</w:t>
            </w:r>
          </w:p>
        </w:tc>
      </w:tr>
      <w:tr w:rsidR="00C12B56" w:rsidRPr="00EA27B5" w14:paraId="1136A69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8C0D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99CC1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52DC32A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A1661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H-06 (dupla en rol); formato DOCX heredado del alcance. No confirmado por la asesora real.</w:t>
            </w:r>
          </w:p>
        </w:tc>
      </w:tr>
      <w:tr w:rsidR="00C12B56" w:rsidRPr="00EA27B5" w14:paraId="4E6A295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90ABF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22783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599E5EB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C0251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Con expediente Validado y plantilla vigente, descargar un DOCX que abre sin error y contiene nombre, identificador del prospecto y valores de la cotización sin campos obligatorios vacíos. Con expediente no validado o plantilla ausente, bloquear y mostrar el motivo.</w:t>
            </w:r>
          </w:p>
        </w:tc>
      </w:tr>
      <w:tr w:rsidR="00C12B56" w:rsidRPr="00EA27B5" w14:paraId="30B37E8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A53BC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F3D15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CU-04</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RF-04; RF-14; RNF-10; SCR-05.</w:t>
            </w:r>
          </w:p>
        </w:tc>
      </w:tr>
    </w:tbl>
    <w:p w14:paraId="7108EACF"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RF-06. Controlar secuencia de entrega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78F082A"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E25002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C82F8C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RF-06</w:t>
            </w:r>
          </w:p>
        </w:tc>
      </w:tr>
      <w:tr w:rsidR="00C12B56" w:rsidRPr="00EA27B5" w14:paraId="162D622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3928A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DA1A3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El sistema debe controlar el avance del </w:t>
            </w:r>
            <w:proofErr w:type="spellStart"/>
            <w:r w:rsidRPr="00EA27B5">
              <w:rPr>
                <w:rFonts w:ascii="Arial" w:hAnsi="Arial" w:cs="Arial"/>
                <w:b w:val="0"/>
                <w:i w:val="0"/>
                <w:color w:val="000000"/>
                <w:sz w:val="20"/>
                <w:szCs w:val="20"/>
              </w:rPr>
              <w:t>checklist</w:t>
            </w:r>
            <w:proofErr w:type="spellEnd"/>
            <w:r w:rsidRPr="00EA27B5">
              <w:rPr>
                <w:rFonts w:ascii="Arial" w:hAnsi="Arial" w:cs="Arial"/>
                <w:b w:val="0"/>
                <w:i w:val="0"/>
                <w:color w:val="000000"/>
                <w:sz w:val="20"/>
                <w:szCs w:val="20"/>
              </w:rPr>
              <w:t xml:space="preserve"> de entrega en cinco fases consecutivas.</w:t>
            </w:r>
          </w:p>
        </w:tc>
      </w:tr>
      <w:tr w:rsidR="00C12B56" w:rsidRPr="00EA27B5" w14:paraId="326A761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1AB99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4EF71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cliente (confirmación)</w:t>
            </w:r>
          </w:p>
        </w:tc>
      </w:tr>
      <w:tr w:rsidR="00C12B56" w:rsidRPr="00EA27B5" w14:paraId="7F441BA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11B6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H-04 y H-07 (dupla en rol); contenido exacto de fases S-04. No confirmado por la asesora real.</w:t>
            </w:r>
          </w:p>
        </w:tc>
      </w:tr>
      <w:tr w:rsidR="00C12B56" w:rsidRPr="00EA27B5" w14:paraId="62FA20A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E666A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FC23E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6F72CF4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C4327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Una fase posterior permanece bloqueada mientras falte cualquier control obligatorio de la anterior. Registrar operador y fecha por confirmación. Con Fase 4 incompleta, no se habilita Fase 5. Una interrupción recupera la última confirmación guardada.</w:t>
            </w:r>
          </w:p>
        </w:tc>
      </w:tr>
      <w:tr w:rsidR="00C12B56" w:rsidRPr="00EA27B5" w14:paraId="1BCEFC0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865FB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2944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RN-03; RNF-05; RNF-07; SCR-08 a SCR-12.</w:t>
            </w:r>
          </w:p>
        </w:tc>
      </w:tr>
    </w:tbl>
    <w:p w14:paraId="6EA74DAA"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RF-07. Gestionar incidencia de entrega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5F838428"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35B6AA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517076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RF-07</w:t>
            </w:r>
          </w:p>
        </w:tc>
      </w:tr>
      <w:tr w:rsidR="00C12B56" w:rsidRPr="00EA27B5" w14:paraId="764F082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1E3E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40C19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mantener una incidencia vinculada a la entrega desde su reporte hasta su resolución o aplazamiento acordado.</w:t>
            </w:r>
          </w:p>
        </w:tc>
      </w:tr>
      <w:tr w:rsidR="00C12B56" w:rsidRPr="00EA27B5" w14:paraId="04D1BD5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F7D12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1E8B4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cliente (acuerdo no crítico)</w:t>
            </w:r>
          </w:p>
        </w:tc>
      </w:tr>
      <w:tr w:rsidR="00C12B56" w:rsidRPr="00EA27B5" w14:paraId="6A46FF6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58B1C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H-07 y excepción del documento previo; política de resolución S-04. No confirmado por la asesora real.</w:t>
            </w:r>
          </w:p>
        </w:tc>
      </w:tr>
      <w:tr w:rsidR="00C12B56" w:rsidRPr="00EA27B5" w14:paraId="5644118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C1DA2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DAF70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409AF20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621CA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Desde Fase 1 o 3, capturar área, descripción y evidencia disponible; la entrega queda Pausada. Registrar resolución técnica o acuerdo para detalle no crítico con responsable, fecha y conformidad del cliente. Daño que comprometa seguridad mantiene el bloqueo hasta resolución técnica. Sin evidencia fotográfica se registra el motivo.</w:t>
            </w:r>
          </w:p>
        </w:tc>
      </w:tr>
      <w:tr w:rsidR="00C12B56" w:rsidRPr="00EA27B5" w14:paraId="37CF120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44E51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1593A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CU-06</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RN-04; RF-06; RNF-07; SCR-14.</w:t>
            </w:r>
          </w:p>
        </w:tc>
      </w:tr>
    </w:tbl>
    <w:p w14:paraId="1DF3DA55"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RF-08. Respaldar paquete en Drive</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0C03FC3B"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F0BBA6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FFB053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RF-08</w:t>
            </w:r>
          </w:p>
        </w:tc>
      </w:tr>
      <w:tr w:rsidR="00C12B56" w:rsidRPr="00EA27B5" w14:paraId="0FFCD00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F0109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BA452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sincronizar un paquete finalizado con la carpeta corporativa de Google Drive autorizada.</w:t>
            </w:r>
          </w:p>
        </w:tc>
      </w:tr>
      <w:tr w:rsidR="00C12B56" w:rsidRPr="00EA27B5" w14:paraId="694452A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C4651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6816E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Asesora; administrador; Google </w:t>
            </w:r>
            <w:proofErr w:type="spellStart"/>
            <w:r w:rsidRPr="00EA27B5">
              <w:rPr>
                <w:rFonts w:ascii="Arial" w:hAnsi="Arial" w:cs="Arial"/>
                <w:b w:val="0"/>
                <w:i w:val="0"/>
                <w:color w:val="000000"/>
                <w:sz w:val="20"/>
                <w:szCs w:val="20"/>
              </w:rPr>
              <w:t>Workspace</w:t>
            </w:r>
            <w:proofErr w:type="spellEnd"/>
            <w:r w:rsidRPr="00EA27B5">
              <w:rPr>
                <w:rFonts w:ascii="Arial" w:hAnsi="Arial" w:cs="Arial"/>
                <w:b w:val="0"/>
                <w:i w:val="0"/>
                <w:color w:val="000000"/>
                <w:sz w:val="20"/>
                <w:szCs w:val="20"/>
              </w:rPr>
              <w:t xml:space="preserve"> (sistema externo)</w:t>
            </w:r>
          </w:p>
        </w:tc>
      </w:tr>
      <w:tr w:rsidR="00C12B56" w:rsidRPr="00EA27B5" w14:paraId="3A2FAE3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2367E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Decisión técnica de la visión; H-03 apoya diferir la operación, pero proveedor/autorización S-03. No confirmado por la asesora real.</w:t>
            </w:r>
          </w:p>
        </w:tc>
      </w:tr>
      <w:tr w:rsidR="00C12B56" w:rsidRPr="00EA27B5" w14:paraId="67223FB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3B7BC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753A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Media</w:t>
            </w:r>
          </w:p>
        </w:tc>
      </w:tr>
      <w:tr w:rsidR="00C12B56" w:rsidRPr="00EA27B5" w14:paraId="1F036E1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F3DD0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Sin red, paquete con ID y versión queda Pendiente. Tras reconexión y credenciales vigentes, queda Sincronizado y conserva ID remoto. Reintentar tres veces el mismo ID/versión no crea tres archivos. Si faltan permisos, conservar copia local e informar Error de autorización.</w:t>
            </w:r>
          </w:p>
        </w:tc>
      </w:tr>
      <w:tr w:rsidR="00C12B56" w:rsidRPr="00EA27B5" w14:paraId="0174279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A2606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5A6F7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CU-07</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RNF-04; RNF-08; SCR-15.</w:t>
            </w:r>
          </w:p>
        </w:tc>
      </w:tr>
    </w:tbl>
    <w:p w14:paraId="601EA3A4"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RF-09. Exportar expediente consolidado</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D0559F5"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278ACB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A878BA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RF-09</w:t>
            </w:r>
          </w:p>
        </w:tc>
      </w:tr>
      <w:tr w:rsidR="00C12B56" w:rsidRPr="00EA27B5" w14:paraId="55FC7A2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59197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32E80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exportar un PDF consolidado con los documentos seleccionados de un expediente validado.</w:t>
            </w:r>
          </w:p>
        </w:tc>
      </w:tr>
      <w:tr w:rsidR="00C12B56" w:rsidRPr="00EA27B5" w14:paraId="617D708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E6548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45814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3B000BF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5224C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H-06 (dupla en rol); indexación y nombre de archivo del resumen previo. No confirmado por la asesora real.</w:t>
            </w:r>
          </w:p>
        </w:tc>
      </w:tr>
      <w:tr w:rsidR="00C12B56" w:rsidRPr="00EA27B5" w14:paraId="1C89AF2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D822B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B825A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7B956A7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11D85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El PDF contiene portada/índice y páginas de los documentos seleccionados en orden; identificar archivos no convertibles y detener exportación sin omitirlos silenciosamente. Nombre AAAA-MM_MODELO_APELLIDO_NOMBRE.pdf con caracteres seguros. Sin validación, bloquear exportación final.</w:t>
            </w:r>
          </w:p>
        </w:tc>
      </w:tr>
      <w:tr w:rsidR="00C12B56" w:rsidRPr="00EA27B5" w14:paraId="2A016BA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23135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AA4AB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CU-04</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RF-04; RNF-10; SCR-05.</w:t>
            </w:r>
          </w:p>
        </w:tc>
      </w:tr>
    </w:tbl>
    <w:p w14:paraId="138CCF33"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RF-10. Registrar prospecto</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0C938860"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BF59AF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846BB7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RF-10</w:t>
            </w:r>
          </w:p>
        </w:tc>
      </w:tr>
      <w:tr w:rsidR="00C12B56" w:rsidRPr="00EA27B5" w14:paraId="0A860C0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E375D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B631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guardar una ficha de prospecto con un identificador único.</w:t>
            </w:r>
          </w:p>
        </w:tc>
      </w:tr>
      <w:tr w:rsidR="00C12B56" w:rsidRPr="00EA27B5" w14:paraId="68643AF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874C3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84C41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3BA4D61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37ED6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Supuesto de la visión previa; no hay respuesta directa específica en la bitácora. No confirmado por la asesora real.</w:t>
            </w:r>
          </w:p>
        </w:tc>
      </w:tr>
      <w:tr w:rsidR="00C12B56" w:rsidRPr="00EA27B5" w14:paraId="40C06E3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B5686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73E90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147AAE1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018F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Nombre, teléfono mexicano de 10 dígitos, canal y modelo son obligatorios; correo es opcional y se valida si se captura. Guardar y recargar conserva los datos. Teléfono existente muestra coincidencias antes de permitir crear otra ficha; no fusionar personas automáticamente.</w:t>
            </w:r>
          </w:p>
        </w:tc>
      </w:tr>
      <w:tr w:rsidR="00C12B56" w:rsidRPr="00EA27B5" w14:paraId="08D9DE2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74BA1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12C34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CU-08</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RNF-07; SCR-06.</w:t>
            </w:r>
          </w:p>
        </w:tc>
      </w:tr>
    </w:tbl>
    <w:p w14:paraId="292D08FD"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RF-11. Programar entrega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588E8293"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FBEA4E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FCA223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RF-11</w:t>
            </w:r>
          </w:p>
        </w:tc>
      </w:tr>
      <w:tr w:rsidR="00C12B56" w:rsidRPr="00EA27B5" w14:paraId="27282D4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413E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EC37D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registrar una entrega en la agenda asociada a un prospecto, un vehículo, una asesora y una bahía.</w:t>
            </w:r>
          </w:p>
        </w:tc>
      </w:tr>
      <w:tr w:rsidR="00C12B56" w:rsidRPr="00EA27B5" w14:paraId="3299189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5D7FF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020C2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5ACA3E3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0822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Supuesto de Requerimientos v1; S-05 pendiente de validar. No confirmado por la asesora real.</w:t>
            </w:r>
          </w:p>
        </w:tc>
      </w:tr>
      <w:tr w:rsidR="00C12B56" w:rsidRPr="00EA27B5" w14:paraId="219EDC3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C22B5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063EA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Media</w:t>
            </w:r>
          </w:p>
        </w:tc>
      </w:tr>
      <w:tr w:rsidR="00C12B56" w:rsidRPr="00EA27B5" w14:paraId="144372F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732FB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Guardar fecha, inicio, fin, VIN de 17 caracteres, modelo, color y bahía. Rechazar fin anterior al inicio y solapamiento en la misma bahía o asesora. Mostrar estados Pendiente, En curso, Pausada y Completada.</w:t>
            </w:r>
          </w:p>
        </w:tc>
      </w:tr>
      <w:tr w:rsidR="00C12B56" w:rsidRPr="00EA27B5" w14:paraId="20E4F7C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9EF21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BAD75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CU-09</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RF-10; SCR-07.</w:t>
            </w:r>
          </w:p>
        </w:tc>
      </w:tr>
    </w:tbl>
    <w:p w14:paraId="0B037EB1"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RF-12. Emitir pase de salida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1806B3CA"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020128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972E6A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RF-12</w:t>
            </w:r>
          </w:p>
        </w:tc>
      </w:tr>
      <w:tr w:rsidR="00C12B56" w:rsidRPr="00EA27B5" w14:paraId="2EF13AD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C052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CF836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El sistema debe emitir un pase de salida con código QR para una entrega autorizada por el </w:t>
            </w:r>
            <w:proofErr w:type="spellStart"/>
            <w:r w:rsidRPr="00EA27B5">
              <w:rPr>
                <w:rFonts w:ascii="Arial" w:hAnsi="Arial" w:cs="Arial"/>
                <w:b w:val="0"/>
                <w:i w:val="0"/>
                <w:color w:val="000000"/>
                <w:sz w:val="20"/>
                <w:szCs w:val="20"/>
              </w:rPr>
              <w:t>checklist</w:t>
            </w:r>
            <w:proofErr w:type="spellEnd"/>
            <w:r w:rsidRPr="00EA27B5">
              <w:rPr>
                <w:rFonts w:ascii="Arial" w:hAnsi="Arial" w:cs="Arial"/>
                <w:b w:val="0"/>
                <w:i w:val="0"/>
                <w:color w:val="000000"/>
                <w:sz w:val="20"/>
                <w:szCs w:val="20"/>
              </w:rPr>
              <w:t>.</w:t>
            </w:r>
          </w:p>
        </w:tc>
      </w:tr>
      <w:tr w:rsidR="00C12B56" w:rsidRPr="00EA27B5" w14:paraId="71E1F22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6B594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4D708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4BB9F39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14CF8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Supuesto del resumen previo; S-05 pendiente con la agencia. No confirmado por la asesora real.</w:t>
            </w:r>
          </w:p>
        </w:tc>
      </w:tr>
      <w:tr w:rsidR="00C12B56" w:rsidRPr="00EA27B5" w14:paraId="43724A4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C301A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246CE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610730E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97A13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Con Fases 1–4 completas, controles de Fase 5 completos y cero incidencias bloqueantes, generar un único pase por entrega con ID, VIN, fecha UTC y operador. Repetir acción devuelve el mismo pase. El QR solo codifica ID de pase y VIN, sin documentos personales; no implica un sistema antifraude ni verificación en caseta implementados.</w:t>
            </w:r>
          </w:p>
        </w:tc>
      </w:tr>
      <w:tr w:rsidR="00C12B56" w:rsidRPr="00EA27B5" w14:paraId="7DBD5CD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EB968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FADB5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RN-03; RF-06; RF-07; SCR-13.</w:t>
            </w:r>
          </w:p>
        </w:tc>
      </w:tr>
    </w:tbl>
    <w:p w14:paraId="64A07654"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RF-13. Abrir PDF protegido con clave autorizada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1FE5256E"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AE8720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26B0D2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RF-13</w:t>
            </w:r>
          </w:p>
        </w:tc>
      </w:tr>
      <w:tr w:rsidR="00C12B56" w:rsidRPr="00EA27B5" w14:paraId="418E5B1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D9BBA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02B6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abrir localmente un PDF protegido mediante la contraseña que proporciona su titular.</w:t>
            </w:r>
          </w:p>
        </w:tc>
      </w:tr>
      <w:tr w:rsidR="00C12B56" w:rsidRPr="00EA27B5" w14:paraId="41C89BB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4A976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9EBD1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2EA8CFB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0B2B4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H-02 (dupla en rol); no se presupone que todos los bancos utilicen RFC. No confirmado por la asesora real.</w:t>
            </w:r>
          </w:p>
        </w:tc>
      </w:tr>
      <w:tr w:rsidR="00C12B56" w:rsidRPr="00EA27B5" w14:paraId="7044830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34654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1E6CE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Media</w:t>
            </w:r>
          </w:p>
        </w:tc>
      </w:tr>
      <w:tr w:rsidR="00C12B56" w:rsidRPr="00EA27B5" w14:paraId="035FF45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647F4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Clave correcta permite incorporar el archivo; incorrecta muestra error sin perder el original. No almacenar ni registrar la clave, no enviarla a servicios externos y permitir cancelar. Sin contraseña válida, mantener el documento como Pendiente de apertura. No realizar búsqueda de contraseñas.</w:t>
            </w:r>
          </w:p>
        </w:tc>
      </w:tr>
      <w:tr w:rsidR="00C12B56" w:rsidRPr="00EA27B5" w14:paraId="3CB76C1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2E025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1C1DF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CU-02</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RF-03; RNF-03; SCR-03.</w:t>
            </w:r>
          </w:p>
        </w:tc>
      </w:tr>
    </w:tbl>
    <w:p w14:paraId="63B9BD5D"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RF-14. Administrar plantilla documental</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3C7ADFB0"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7A275E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E92B01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RF-14</w:t>
            </w:r>
          </w:p>
        </w:tc>
      </w:tr>
      <w:tr w:rsidR="00C12B56" w:rsidRPr="00EA27B5" w14:paraId="1541130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E441A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7478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permitir al administrador versionar una plantilla documental y sus campos de combinación.</w:t>
            </w:r>
          </w:p>
        </w:tc>
      </w:tr>
      <w:tr w:rsidR="00C12B56" w:rsidRPr="00EA27B5" w14:paraId="15835A2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8340A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4AD2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Administrador</w:t>
            </w:r>
          </w:p>
        </w:tc>
      </w:tr>
      <w:tr w:rsidR="00C12B56" w:rsidRPr="00EA27B5" w14:paraId="4AA23E8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2671B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Supuesto de la visión; requiere validación administrativa. No confirmado por la asesora real.</w:t>
            </w:r>
          </w:p>
        </w:tc>
      </w:tr>
      <w:tr w:rsidR="00C12B56" w:rsidRPr="00EA27B5" w14:paraId="011A26F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44F49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6920B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Media</w:t>
            </w:r>
          </w:p>
        </w:tc>
      </w:tr>
      <w:tr w:rsidR="00C12B56" w:rsidRPr="00EA27B5" w14:paraId="1DC06A4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54A01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Administrador carga plantilla y mapea campos obligatorios; previsualización con datos ficticios sin campos sin resolver habilita su activación. Conservar versión anterior; asesora no puede activar una plantilla. Una solicitud ya generada conserva la versión con la que se produjo.</w:t>
            </w:r>
          </w:p>
        </w:tc>
      </w:tr>
      <w:tr w:rsidR="00C12B56" w:rsidRPr="00EA27B5" w14:paraId="4371EA5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BAFDC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A704D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CU-10</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RF-05; RF-15; SCR-16.</w:t>
            </w:r>
          </w:p>
        </w:tc>
      </w:tr>
    </w:tbl>
    <w:p w14:paraId="0438394B"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RF-15. Controlar acceso por rol</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60E59B8"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BFAA75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9F3B90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RF-15</w:t>
            </w:r>
          </w:p>
        </w:tc>
      </w:tr>
      <w:tr w:rsidR="00C12B56" w:rsidRPr="00EA27B5" w14:paraId="0BA8BCF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94E4A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158C0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restringir cada operación al rol de una sesión autenticada. Este requisito fue precisado en la versión 2.1, el 30 de septiembre de 2026, a partir de una observación de la docente.</w:t>
            </w:r>
          </w:p>
        </w:tc>
      </w:tr>
      <w:tr w:rsidR="00C12B56" w:rsidRPr="00EA27B5" w14:paraId="0C0F841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65DE7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5594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administrador; cliente (vista temporal limitada)</w:t>
            </w:r>
          </w:p>
        </w:tc>
      </w:tr>
      <w:tr w:rsidR="00C12B56" w:rsidRPr="00EA27B5" w14:paraId="5C71C8E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4A304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Supuesto técnico de la visión; S-06. Adenda 2.1: solicitud del autor tras observación docente (30/09/2026); no validación de agencia ni aprobación de la dupla.</w:t>
            </w:r>
          </w:p>
        </w:tc>
      </w:tr>
      <w:tr w:rsidR="00C12B56" w:rsidRPr="00EA27B5" w14:paraId="6A84A7D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359CB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CACF6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2804C3A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26FC9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Sin sesión no se permite leer ni modificar información comercial protegida. Credenciales válidas obtienen el rol de la cuenta: asesora accede a CU-01 a CU-09, CU-11 y CU-12; administrador únicamente a CU-07, CU-10 y CU-11. Una operación no permitida muestra Acceso denegado sin revelar datos ni cambiarlos. Comprobar también el alcance del registro, no solo el menú. El cliente solo confirma recepción o acepta/rechaza acuerdos no críticos de la entrega presentada, en vista temporal iniciada por la asesora; salir exige reautenticación de la asesora. Tras 15 minutos sin actividad se bloquea la sesión. Cerrar sesión revoca el acceso. Probar enlaces directos y solicitudes manipuladas en la implementación; Figma únicamente simula navegación y estado.</w:t>
            </w:r>
          </w:p>
        </w:tc>
      </w:tr>
      <w:tr w:rsidR="00C12B56" w:rsidRPr="00EA27B5" w14:paraId="3F47046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1A3B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81C3F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CU-11</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RNF-03; RNF-09; SCR-17 y variantes, SCR-19 a SCR-23.</w:t>
            </w:r>
          </w:p>
        </w:tc>
      </w:tr>
    </w:tbl>
    <w:p w14:paraId="228126C2"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RF-16. Reservar prueba de manejo</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4FAB9B62"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FB8A88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A2745B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RF-16</w:t>
            </w:r>
          </w:p>
        </w:tc>
      </w:tr>
      <w:tr w:rsidR="00C12B56" w:rsidRPr="00EA27B5" w14:paraId="0195FD2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74E72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D39F5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registrar la reserva de un vehículo demo con licencia vigente y separación temporal suficiente.</w:t>
            </w:r>
          </w:p>
        </w:tc>
      </w:tr>
      <w:tr w:rsidR="00C12B56" w:rsidRPr="00EA27B5" w14:paraId="63DB00B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1E259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963E2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r>
      <w:tr w:rsidR="00C12B56" w:rsidRPr="00EA27B5" w14:paraId="4CDDADF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B715D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Supuesto explícito de la visión previa; S-05. No confirmado por la asesora real.</w:t>
            </w:r>
          </w:p>
        </w:tc>
      </w:tr>
      <w:tr w:rsidR="00C12B56" w:rsidRPr="00EA27B5" w14:paraId="6C67A6D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68F80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FF7CE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Media</w:t>
            </w:r>
          </w:p>
        </w:tc>
      </w:tr>
      <w:tr w:rsidR="00C12B56" w:rsidRPr="00EA27B5" w14:paraId="0B90BD0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77BE9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Sin licencia registrada y vigente a la fecha de prueba, rechazar reserva. Rechazar traslape y margen menor de 20 minutos entre reservas del mismo demo; aceptar 20 minutos exactos. Capturar inicio y fin y conservar motivo de rechazo.</w:t>
            </w:r>
          </w:p>
        </w:tc>
      </w:tr>
      <w:tr w:rsidR="00C12B56" w:rsidRPr="00EA27B5" w14:paraId="77F77D3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B07A8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A583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CU-12</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RN-05; RF-10; SCR-18.</w:t>
            </w:r>
          </w:p>
        </w:tc>
      </w:tr>
    </w:tbl>
    <w:p w14:paraId="6C8B8038"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RF-17. Sincronizar bitácora en Sheets</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4A8797D7"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EC2CB1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1F54C9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RF-17</w:t>
            </w:r>
          </w:p>
        </w:tc>
      </w:tr>
      <w:tr w:rsidR="00C12B56" w:rsidRPr="00EA27B5" w14:paraId="599855C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D8F74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937FB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sincronizar un registro comercial finalizado con la hoja corporativa autorizada de Google Sheets.</w:t>
            </w:r>
          </w:p>
        </w:tc>
      </w:tr>
      <w:tr w:rsidR="00C12B56" w:rsidRPr="00EA27B5" w14:paraId="1E13840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20286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BA171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Asesora; administrador; Google </w:t>
            </w:r>
            <w:proofErr w:type="spellStart"/>
            <w:r w:rsidRPr="00EA27B5">
              <w:rPr>
                <w:rFonts w:ascii="Arial" w:hAnsi="Arial" w:cs="Arial"/>
                <w:b w:val="0"/>
                <w:i w:val="0"/>
                <w:color w:val="000000"/>
                <w:sz w:val="20"/>
                <w:szCs w:val="20"/>
              </w:rPr>
              <w:t>Workspace</w:t>
            </w:r>
            <w:proofErr w:type="spellEnd"/>
            <w:r w:rsidRPr="00EA27B5">
              <w:rPr>
                <w:rFonts w:ascii="Arial" w:hAnsi="Arial" w:cs="Arial"/>
                <w:b w:val="0"/>
                <w:i w:val="0"/>
                <w:color w:val="000000"/>
                <w:sz w:val="20"/>
                <w:szCs w:val="20"/>
              </w:rPr>
              <w:t xml:space="preserve"> (sistema externo)</w:t>
            </w:r>
          </w:p>
        </w:tc>
      </w:tr>
      <w:tr w:rsidR="00C12B56" w:rsidRPr="00EA27B5" w14:paraId="25001BB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BCB16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Decisión técnica heredada de RF-08 v1.1; S-03. No confirmado por la asesora real.</w:t>
            </w:r>
          </w:p>
        </w:tc>
      </w:tr>
      <w:tr w:rsidR="00C12B56" w:rsidRPr="00EA27B5" w14:paraId="353FDE0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33908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3D21A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Media</w:t>
            </w:r>
          </w:p>
        </w:tc>
      </w:tr>
      <w:tr w:rsidR="00C12B56" w:rsidRPr="00EA27B5" w14:paraId="4920CBC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48EE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Criterio de aceptación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Fila incluye ID/versión, fecha, referencia del prospecto, VIN y estado; no incluir documentos ni claves. Tres reintentos de una versión dejan una sola fila lógica. Una versión remota incompatible se marca Conflicto y no sobrescribe silenciosamente.</w:t>
            </w:r>
          </w:p>
        </w:tc>
      </w:tr>
      <w:tr w:rsidR="00C12B56" w:rsidRPr="00EA27B5" w14:paraId="36D7755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368B8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 relacionado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92912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CU-07</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revisión de la versión vigente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RF-08; RNF-08; SCR-15.</w:t>
            </w:r>
          </w:p>
        </w:tc>
      </w:tr>
    </w:tbl>
    <w:p w14:paraId="02BD3ADD"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5. Requisitos no funcionales</w:t>
      </w:r>
    </w:p>
    <w:p w14:paraId="3087E2DD"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5.1 Condiciones de prueba</w:t>
      </w:r>
    </w:p>
    <w:p w14:paraId="68170310"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Cada requisito no funcional se formula con una métrica verificable. Las condiciones propuestas para las pruebas son un teléfono con 4 GB de RAM, datos de prueba ficticios y al menos un dispositivo iOS para comprobar la compatibilidad, registrando en cada caso el modelo, el sistema, el tamaño del corpus y la duración. Las cifras son metas técnicas pendientes de aceptación (S-06); no provienen de mediciones realizadas en la entrevista y no se declaran cumplidas. Todos los requisitos tienen prioridad alta y se encuentran en estado «propuesto», con la prueba de implementación pendiente.</w:t>
      </w:r>
    </w:p>
    <w:p w14:paraId="55DD784B"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5.2 Fichas de requisitos no funcionales</w:t>
      </w:r>
    </w:p>
    <w:p w14:paraId="2C5CBC46"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RNF-01. Tiempo de cotización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385EFACB"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CAF99E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7B00FE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RNF-01</w:t>
            </w:r>
          </w:p>
        </w:tc>
      </w:tr>
      <w:tr w:rsidR="00C12B56" w:rsidRPr="00EA27B5" w14:paraId="5D66D6A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C80A8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97DA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Rendimiento</w:t>
            </w:r>
          </w:p>
        </w:tc>
      </w:tr>
      <w:tr w:rsidR="00C12B56" w:rsidRPr="00EA27B5" w14:paraId="065E792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465E3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9A87F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recalcular y presentar la cuota en un máximo de 500 ms.</w:t>
            </w:r>
          </w:p>
        </w:tc>
      </w:tr>
      <w:tr w:rsidR="00C12B56" w:rsidRPr="00EA27B5" w14:paraId="7BC9F91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5A9B0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F9DE1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500 ms o menos en al menos 95 de 100 cambios de entrada.</w:t>
            </w:r>
          </w:p>
        </w:tc>
      </w:tr>
      <w:tr w:rsidR="00C12B56" w:rsidRPr="00EA27B5" w14:paraId="2CFE98F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65ADF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CEAE3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Decisión técnica; no proviene de una medición de la entrevista. Relacionado con RF-01 y H-01.</w:t>
            </w:r>
          </w:p>
        </w:tc>
      </w:tr>
      <w:tr w:rsidR="00C12B56" w:rsidRPr="00EA27B5" w14:paraId="2891DFD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F616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8850D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4116A29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45C4A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Medir desde cambio de entrada hasta siguiente render visible, sin peticiones de red; conjunto fijo de 100 escenarios en dispositivo de referencia.</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500 ms es una meta propuesta para preservar la conversación; no procede de una medición de la entrevista.</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RF-01.</w:t>
            </w:r>
          </w:p>
        </w:tc>
      </w:tr>
    </w:tbl>
    <w:p w14:paraId="1C673FB0"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RNF-02. Respuesta de ingesta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6C05B572"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003007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E3540D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RNF-02</w:t>
            </w:r>
          </w:p>
        </w:tc>
      </w:tr>
      <w:tr w:rsidR="00C12B56" w:rsidRPr="00EA27B5" w14:paraId="18A8B25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ED6D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54DCD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Rendimiento</w:t>
            </w:r>
          </w:p>
        </w:tc>
      </w:tr>
      <w:tr w:rsidR="00C12B56" w:rsidRPr="00EA27B5" w14:paraId="5B19F88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CEA13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0BFDF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acusar la selección de un archivo en menos de 200 ms y procesar un archivo de texto compatible de hasta 10 MB en 2 s o menos.</w:t>
            </w:r>
          </w:p>
        </w:tc>
      </w:tr>
      <w:tr w:rsidR="00C12B56" w:rsidRPr="00EA27B5" w14:paraId="1D659ED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5FC45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FCC03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Menos de 200 ms de acuse; 2 s o menos en al menos 19 de 20 pruebas.</w:t>
            </w:r>
          </w:p>
        </w:tc>
      </w:tr>
      <w:tr w:rsidR="00C12B56" w:rsidRPr="00EA27B5" w14:paraId="2BB8E3B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8BA12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B2497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Relacionado con RF-03 y RF-13.</w:t>
            </w:r>
          </w:p>
        </w:tc>
      </w:tr>
      <w:tr w:rsidR="00C12B56" w:rsidRPr="00EA27B5" w14:paraId="54BF76A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05F2D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424E3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6CF968A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3813B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Probar corpus de PDF con texto, DOCX, XLSX y metadatos JPEG/PNG. A los 2 s mostrar progreso si continúa y ofrecer cancelar; archivos cifrados se miden después de abrirlos. No incluye OCR.</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La meta busca evitar incertidumbre y mantener la interfaz utilizable; separar confirmación de finalización evita equiparar procesamiento con bloqueo de la interfaz.</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RF-03; RF-13.</w:t>
            </w:r>
          </w:p>
        </w:tc>
      </w:tr>
    </w:tbl>
    <w:p w14:paraId="372FBAAF"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RNF-03. Confidencialidad local</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3081C72"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D19AF7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D6CD3D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RNF-03</w:t>
            </w:r>
          </w:p>
        </w:tc>
      </w:tr>
      <w:tr w:rsidR="00C12B56" w:rsidRPr="00EA27B5" w14:paraId="012CB55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3841D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42BBD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Seguridad</w:t>
            </w:r>
          </w:p>
        </w:tc>
      </w:tr>
      <w:tr w:rsidR="00C12B56" w:rsidRPr="00EA27B5" w14:paraId="24793F3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35B81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E3993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cifrar los documentos y campos personales persistidos con AES-GCM de 256 bits y evitar secretos en los registros.</w:t>
            </w:r>
          </w:p>
        </w:tc>
      </w:tr>
      <w:tr w:rsidR="00C12B56" w:rsidRPr="00EA27B5" w14:paraId="0452B01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7BD32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5FC69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Cero nombres, teléfonos o contenido documental legibles en texto plano; vector de inicialización distinto en cada cifrado.</w:t>
            </w:r>
          </w:p>
        </w:tc>
      </w:tr>
      <w:tr w:rsidR="00C12B56" w:rsidRPr="00EA27B5" w14:paraId="3760E87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3AAB1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C25C6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Decisión de diseño frente a la pérdida del dispositivo. Relacionado con RF-03 y RF-15.</w:t>
            </w:r>
          </w:p>
        </w:tc>
      </w:tr>
      <w:tr w:rsidR="00C12B56" w:rsidRPr="00EA27B5" w14:paraId="0041D53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C2E46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C17F6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5310E35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9E1C7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Con sesión bloqueada inspeccionar IndexedDB: cero nombres, teléfonos y contenido documental legibles en texto plano; verificar IV distinto por cifrado y ausencia de claves en logs/almacenamiento sin protección. Prueba de acceso sin desbloqueo debe fallar.</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Decisión de diseño frente a pérdida del dispositivo. Se exige gestión de claves: derivación mediante mecanismo de desbloqueo, clave utilizable solo durante sesión y eliminación de memoria al bloquear; no se afirma que una ley imponga este algoritmo concreto.</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RF-03; RF-15.</w:t>
            </w:r>
          </w:p>
        </w:tc>
      </w:tr>
    </w:tbl>
    <w:p w14:paraId="49EEC9B6"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RNF-04. Confidencialidad de transmisión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04214CF0"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8BD390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E41FA0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RNF-04</w:t>
            </w:r>
          </w:p>
        </w:tc>
      </w:tr>
      <w:tr w:rsidR="00C12B56" w:rsidRPr="00EA27B5" w14:paraId="5A2F22B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9152B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1F849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Seguridad</w:t>
            </w:r>
          </w:p>
        </w:tc>
      </w:tr>
      <w:tr w:rsidR="00C12B56" w:rsidRPr="00EA27B5" w14:paraId="699B4C5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54DD9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C4D7E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El sistema debe usar HTTPS en todas las solicitudes externas y restringir el destino de los documentos a Google </w:t>
            </w:r>
            <w:proofErr w:type="spellStart"/>
            <w:r w:rsidRPr="00EA27B5">
              <w:rPr>
                <w:rFonts w:ascii="Arial" w:hAnsi="Arial" w:cs="Arial"/>
                <w:b w:val="0"/>
                <w:i w:val="0"/>
                <w:color w:val="000000"/>
                <w:sz w:val="20"/>
                <w:szCs w:val="20"/>
              </w:rPr>
              <w:t>Workspace</w:t>
            </w:r>
            <w:proofErr w:type="spellEnd"/>
            <w:r w:rsidRPr="00EA27B5">
              <w:rPr>
                <w:rFonts w:ascii="Arial" w:hAnsi="Arial" w:cs="Arial"/>
                <w:b w:val="0"/>
                <w:i w:val="0"/>
                <w:color w:val="000000"/>
                <w:sz w:val="20"/>
                <w:szCs w:val="20"/>
              </w:rPr>
              <w:t xml:space="preserve"> autorizado.</w:t>
            </w:r>
          </w:p>
        </w:tc>
      </w:tr>
      <w:tr w:rsidR="00C12B56" w:rsidRPr="00EA27B5" w14:paraId="628E2AC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CBE7B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52FF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100 % de las solicitudes por HTTPS, con TLS 1.2 o superior.</w:t>
            </w:r>
          </w:p>
        </w:tc>
      </w:tr>
      <w:tr w:rsidR="00C12B56" w:rsidRPr="00EA27B5" w14:paraId="49DA6C0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0C5E3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879E8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Relacionado con RF-02, RF-08 y RF-17.</w:t>
            </w:r>
          </w:p>
        </w:tc>
      </w:tr>
      <w:tr w:rsidR="00C12B56" w:rsidRPr="00EA27B5" w14:paraId="35A279C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6E389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7E12C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37423C8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260D2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Inspeccionar red durante ingesta: cero subidas. Durante sincronización, verificar únicamente destino corporativo autorizado y TLS 1.2 o superior; preferir 1.3. El enlace WhatsApp solo contiene la propuesta que revisa la asesora.</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Permite respaldo consentido sin enviar documentos a servicios de OCR/conversión. El mínimo es una propuesta técnica verificable; no se asegura una versión TLS que la PWA por sí sola no controla.</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RF-02; RF-08; RF-17.</w:t>
            </w:r>
          </w:p>
        </w:tc>
      </w:tr>
    </w:tbl>
    <w:p w14:paraId="031830CE"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RNF-05. Ergonomía táctil</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01180A85"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214FFB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AA1ED4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RNF-05</w:t>
            </w:r>
          </w:p>
        </w:tc>
      </w:tr>
      <w:tr w:rsidR="00C12B56" w:rsidRPr="00EA27B5" w14:paraId="396AED1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58485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DCEC8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Usabilidad</w:t>
            </w:r>
          </w:p>
        </w:tc>
      </w:tr>
      <w:tr w:rsidR="00C12B56" w:rsidRPr="00EA27B5" w14:paraId="0D529F6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67F0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14B43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ofrecer áreas activas mínimas de 48 × 48 píxeles CSS en las acciones y casillas del recorrido.</w:t>
            </w:r>
          </w:p>
        </w:tc>
      </w:tr>
      <w:tr w:rsidR="00C12B56" w:rsidRPr="00EA27B5" w14:paraId="0E34870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A5B8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5648D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Ningún control menor de 48 × 48 </w:t>
            </w:r>
            <w:proofErr w:type="spellStart"/>
            <w:r w:rsidRPr="00EA27B5">
              <w:rPr>
                <w:rFonts w:ascii="Arial" w:hAnsi="Arial" w:cs="Arial"/>
                <w:b w:val="0"/>
                <w:i w:val="0"/>
                <w:color w:val="000000"/>
                <w:sz w:val="20"/>
                <w:szCs w:val="20"/>
              </w:rPr>
              <w:t>px</w:t>
            </w:r>
            <w:proofErr w:type="spellEnd"/>
            <w:r w:rsidRPr="00EA27B5">
              <w:rPr>
                <w:rFonts w:ascii="Arial" w:hAnsi="Arial" w:cs="Arial"/>
                <w:b w:val="0"/>
                <w:i w:val="0"/>
                <w:color w:val="000000"/>
                <w:sz w:val="20"/>
                <w:szCs w:val="20"/>
              </w:rPr>
              <w:t>.</w:t>
            </w:r>
          </w:p>
        </w:tc>
      </w:tr>
      <w:tr w:rsidR="00C12B56" w:rsidRPr="00EA27B5" w14:paraId="0916492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C7F6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20F2F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Meta de uso con una mano, consistente con H-04. Relacionado con RF-06 y RF-07.</w:t>
            </w:r>
          </w:p>
        </w:tc>
      </w:tr>
      <w:tr w:rsidR="00C12B56" w:rsidRPr="00EA27B5" w14:paraId="2343E00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FFFE1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C4357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0F19F0A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F68FE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Inspeccionar cada control del flujo principal y alterno a viewport 390 × 844 y zoom 100%; cero controles por debajo del mínimo.</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Meta de facilidad de uso con una mano; es decisión del proyecto y no se atribuye falsamente a una medida exacta de WCAG.</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RF-06; RF-07.</w:t>
            </w:r>
          </w:p>
        </w:tc>
      </w:tr>
    </w:tbl>
    <w:p w14:paraId="7131625F"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RNF-06. Legibilidad y comprensión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6B70C6A6"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E97C97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018333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RNF-06</w:t>
            </w:r>
          </w:p>
        </w:tc>
      </w:tr>
      <w:tr w:rsidR="00C12B56" w:rsidRPr="00EA27B5" w14:paraId="241B406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81C53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77B30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Usabilidad</w:t>
            </w:r>
          </w:p>
        </w:tc>
      </w:tr>
      <w:tr w:rsidR="00C12B56" w:rsidRPr="00EA27B5" w14:paraId="3930DE1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81650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DF30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mantener un contraste de al menos 4.5:1 en el texto normal y acompañar los estados con etiquetas textuales.</w:t>
            </w:r>
          </w:p>
        </w:tc>
      </w:tr>
      <w:tr w:rsidR="00C12B56" w:rsidRPr="00EA27B5" w14:paraId="3DFA37F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C5A31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0EE88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Contraste de 4.5:1 o mayor; ningún estado comunicado solo por color.</w:t>
            </w:r>
          </w:p>
        </w:tc>
      </w:tr>
      <w:tr w:rsidR="00C12B56" w:rsidRPr="00EA27B5" w14:paraId="36A7F36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42B54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26DB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Relacionado con RF-04 y RF-06.</w:t>
            </w:r>
          </w:p>
        </w:tc>
      </w:tr>
      <w:tr w:rsidR="00C12B56" w:rsidRPr="00EA27B5" w14:paraId="58AD086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317BE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6A28D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6763E38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965B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Medir combinaciones texto/fondo en todos los estados, incluidos error y deshabilitado que comunique información; recorrer validación usando etiquetas sin depender de rojo/verde.</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4.5:1 se adopta como umbral de legibilidad; el color solo no comunica expedientes ni bloqueos a todos los usuarios.</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RF-04; RF-06.</w:t>
            </w:r>
          </w:p>
        </w:tc>
      </w:tr>
    </w:tbl>
    <w:p w14:paraId="7E1DA02D"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RNF-07. Continuidad local</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62AFFA8"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196E1E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465F31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RNF-07</w:t>
            </w:r>
          </w:p>
        </w:tc>
      </w:tr>
      <w:tr w:rsidR="00C12B56" w:rsidRPr="00EA27B5" w14:paraId="7C4A2C3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ED57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70967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Disponibilidad</w:t>
            </w:r>
          </w:p>
        </w:tc>
      </w:tr>
      <w:tr w:rsidR="00C12B56" w:rsidRPr="00EA27B5" w14:paraId="4AB0CF3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8E84D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8BA7C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El sistema debe conservar todas las confirmaciones guardadas y permitir la cotización, el expediente local y el </w:t>
            </w:r>
            <w:proofErr w:type="spellStart"/>
            <w:r w:rsidRPr="00EA27B5">
              <w:rPr>
                <w:rFonts w:ascii="Arial" w:hAnsi="Arial" w:cs="Arial"/>
                <w:b w:val="0"/>
                <w:i w:val="0"/>
                <w:color w:val="000000"/>
                <w:sz w:val="20"/>
                <w:szCs w:val="20"/>
              </w:rPr>
              <w:t>checklist</w:t>
            </w:r>
            <w:proofErr w:type="spellEnd"/>
            <w:r w:rsidRPr="00EA27B5">
              <w:rPr>
                <w:rFonts w:ascii="Arial" w:hAnsi="Arial" w:cs="Arial"/>
                <w:b w:val="0"/>
                <w:i w:val="0"/>
                <w:color w:val="000000"/>
                <w:sz w:val="20"/>
                <w:szCs w:val="20"/>
              </w:rPr>
              <w:t xml:space="preserve"> sin conexión, una vez preparada la aplicación.</w:t>
            </w:r>
          </w:p>
        </w:tc>
      </w:tr>
      <w:tr w:rsidR="00C12B56" w:rsidRPr="00EA27B5" w14:paraId="1F91B44D"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0B55B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41F4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20 de 20 cambios confirmados recuperados, sin duplicidad.</w:t>
            </w:r>
          </w:p>
        </w:tc>
      </w:tr>
      <w:tr w:rsidR="00C12B56" w:rsidRPr="00EA27B5" w14:paraId="4D70622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BEB3F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0A8A8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y H-03. Relacionado con RF-01, RF-03, RF-06, RF-07 y RF-10.</w:t>
            </w:r>
          </w:p>
        </w:tc>
      </w:tr>
      <w:tr w:rsidR="00C12B56" w:rsidRPr="00EA27B5" w14:paraId="0D3C6E8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729CE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FB2EBA"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675CAE3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68625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En modo avión guardar 20 cambios confirmados, cerrar/reabrir y recuperar 20/20 sin duplicidad. Cortar red en cada fase; el flujo local sigue. Fallo de almacenamiento debe impedir mostrar Guardado y explicar la causa.</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Cero pérdida de cambios confirmados es necesario para saber qué se verificó. Primera instalación, enlaces externos y sincronización quedan fuera del funcionamiento offline.</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RF-01; RF-03; RF-06; RF-07; RF-10.</w:t>
            </w:r>
          </w:p>
        </w:tc>
      </w:tr>
    </w:tbl>
    <w:p w14:paraId="699469FE"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RNF-08. Integridad de sincronización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170A9D05"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DB3125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9D337A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RNF-08</w:t>
            </w:r>
          </w:p>
        </w:tc>
      </w:tr>
      <w:tr w:rsidR="00C12B56" w:rsidRPr="00EA27B5" w14:paraId="0A69CC0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687C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02E72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Fiabilidad</w:t>
            </w:r>
          </w:p>
        </w:tc>
      </w:tr>
      <w:tr w:rsidR="00C12B56" w:rsidRPr="00EA27B5" w14:paraId="693ECB3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C5301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D2BA3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evitar la pérdida silenciosa y la duplicación lógica al reintentar las sincronizaciones.</w:t>
            </w:r>
          </w:p>
        </w:tc>
      </w:tr>
      <w:tr w:rsidR="00C12B56" w:rsidRPr="00EA27B5" w14:paraId="6B8ECF6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7B54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C27EF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20 identificadores únicos y cero </w:t>
            </w:r>
            <w:proofErr w:type="spellStart"/>
            <w:r w:rsidRPr="00EA27B5">
              <w:rPr>
                <w:rFonts w:ascii="Arial" w:hAnsi="Arial" w:cs="Arial"/>
                <w:b w:val="0"/>
                <w:i w:val="0"/>
                <w:color w:val="000000"/>
                <w:sz w:val="20"/>
                <w:szCs w:val="20"/>
              </w:rPr>
              <w:t>sobrescrituras</w:t>
            </w:r>
            <w:proofErr w:type="spellEnd"/>
            <w:r w:rsidRPr="00EA27B5">
              <w:rPr>
                <w:rFonts w:ascii="Arial" w:hAnsi="Arial" w:cs="Arial"/>
                <w:b w:val="0"/>
                <w:i w:val="0"/>
                <w:color w:val="000000"/>
                <w:sz w:val="20"/>
                <w:szCs w:val="20"/>
              </w:rPr>
              <w:t xml:space="preserve"> silenciosas; intento iniciado en 5 s o menos tras la reconexión (10 Mbps).</w:t>
            </w:r>
          </w:p>
        </w:tc>
      </w:tr>
      <w:tr w:rsidR="00C12B56" w:rsidRPr="00EA27B5" w14:paraId="500F48EC"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B8A42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7E22F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Relacionado con RF-08 y RF-17.</w:t>
            </w:r>
          </w:p>
        </w:tc>
      </w:tr>
      <w:tr w:rsidR="00C12B56" w:rsidRPr="00EA27B5" w14:paraId="2ECC8BA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6D699C"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798AC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15F7A5D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15ECA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Ejecutar 20 transacciones con tres interrupciones cada una: 20 IDs únicos locales/remotos, cero sobrescrituras silenciosas y cola vacía al terminar. Con red de 10 Mbps y sesión válida, iniciar intento en ≤5 s tras detectar reconexión; no confundir inicio con tiempo total de subida.</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La integridad pesa más que el envío inmediato; separar ID de entidad y versión permite detectar conflictos.</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RF-08; RF-17.</w:t>
            </w:r>
          </w:p>
        </w:tc>
      </w:tr>
    </w:tbl>
    <w:p w14:paraId="58A13065"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lastRenderedPageBreak/>
        <w:t>RNF-09. Compatibilidad y accesibilidad de operación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3572008E"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ACA7AFE"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4DD361F"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RNF-09</w:t>
            </w:r>
          </w:p>
        </w:tc>
      </w:tr>
      <w:tr w:rsidR="00C12B56" w:rsidRPr="00EA27B5" w14:paraId="53FEBFD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8C116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83FFF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Compatibilidad</w:t>
            </w:r>
          </w:p>
        </w:tc>
      </w:tr>
      <w:tr w:rsidR="00C12B56" w:rsidRPr="00EA27B5" w14:paraId="443D050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12FF5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DA6AB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El sistema debe permitir completar el flujo principal y el alterno en </w:t>
            </w:r>
            <w:proofErr w:type="spellStart"/>
            <w:r w:rsidRPr="00EA27B5">
              <w:rPr>
                <w:rFonts w:ascii="Arial" w:hAnsi="Arial" w:cs="Arial"/>
                <w:b w:val="0"/>
                <w:i w:val="0"/>
                <w:color w:val="000000"/>
                <w:sz w:val="20"/>
                <w:szCs w:val="20"/>
              </w:rPr>
              <w:t>Chromium</w:t>
            </w:r>
            <w:proofErr w:type="spellEnd"/>
            <w:r w:rsidRPr="00EA27B5">
              <w:rPr>
                <w:rFonts w:ascii="Arial" w:hAnsi="Arial" w:cs="Arial"/>
                <w:b w:val="0"/>
                <w:i w:val="0"/>
                <w:color w:val="000000"/>
                <w:sz w:val="20"/>
                <w:szCs w:val="20"/>
              </w:rPr>
              <w:t xml:space="preserve"> 110 o superior y Safari 16.4 o superior, con anchos de 390 y 1280 </w:t>
            </w:r>
            <w:proofErr w:type="spellStart"/>
            <w:r w:rsidRPr="00EA27B5">
              <w:rPr>
                <w:rFonts w:ascii="Arial" w:hAnsi="Arial" w:cs="Arial"/>
                <w:b w:val="0"/>
                <w:i w:val="0"/>
                <w:color w:val="000000"/>
                <w:sz w:val="20"/>
                <w:szCs w:val="20"/>
              </w:rPr>
              <w:t>px</w:t>
            </w:r>
            <w:proofErr w:type="spellEnd"/>
            <w:r w:rsidRPr="00EA27B5">
              <w:rPr>
                <w:rFonts w:ascii="Arial" w:hAnsi="Arial" w:cs="Arial"/>
                <w:b w:val="0"/>
                <w:i w:val="0"/>
                <w:color w:val="000000"/>
                <w:sz w:val="20"/>
                <w:szCs w:val="20"/>
              </w:rPr>
              <w:t xml:space="preserve"> y mediante teclado.</w:t>
            </w:r>
          </w:p>
        </w:tc>
      </w:tr>
      <w:tr w:rsidR="00C12B56" w:rsidRPr="00EA27B5" w14:paraId="0AE8F98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F61AB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6B6AB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Ninguna acción inaccesible y ningún desplazamiento horizontal necesario.</w:t>
            </w:r>
          </w:p>
        </w:tc>
      </w:tr>
      <w:tr w:rsidR="00C12B56" w:rsidRPr="00EA27B5" w14:paraId="1613859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B9286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FBD0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Relacionado con RF-06, RF-07 y RF-15.</w:t>
            </w:r>
          </w:p>
        </w:tc>
      </w:tr>
      <w:tr w:rsidR="00C12B56" w:rsidRPr="00EA27B5" w14:paraId="224C8DF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F7E53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214B2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528754A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E965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Ejecutar matriz de navegador/viewport: cero acciones inaccesibles, cero desplazamiento horizontal necesario; foco visible y orden lógico. Primera autenticación requiere red; desbloqueo local debe probarse por plataforma antes de aprobar.</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Cubre móvil/escritorio y entrada alternativa. Versiones mínimas son objetivos de compatibilidad propuestos, no resultados de pruebas ya realizadas.</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RF-06; RF-07; RF-15.</w:t>
            </w:r>
          </w:p>
        </w:tc>
      </w:tr>
    </w:tbl>
    <w:p w14:paraId="2CC79177"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RNF-10. Integridad y tiempo de exportación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2699BBE0"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F24534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F9C9F58"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RNF-10</w:t>
            </w:r>
          </w:p>
        </w:tc>
      </w:tr>
      <w:tr w:rsidR="00C12B56" w:rsidRPr="00EA27B5" w14:paraId="586E25E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C95019"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12B31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Rendimiento y fiabilidad</w:t>
            </w:r>
          </w:p>
        </w:tc>
      </w:tr>
      <w:tr w:rsidR="00C12B56" w:rsidRPr="00EA27B5" w14:paraId="1DC5E5C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B08B2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D7EDA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preservar todos los campos y las páginas seleccionadas al generar los documentos finales.</w:t>
            </w:r>
          </w:p>
        </w:tc>
      </w:tr>
      <w:tr w:rsidR="00C12B56" w:rsidRPr="00EA27B5" w14:paraId="2B017A7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0C0A22"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ED9F3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Exportación en 3 s o menos en al menos 19 de 20 pruebas; 100 % de los campos y las páginas.</w:t>
            </w:r>
          </w:p>
        </w:tc>
      </w:tr>
      <w:tr w:rsidR="00C12B56" w:rsidRPr="00EA27B5" w14:paraId="41E5AD05"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C3E24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CC765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y H-06. Relacionado con RF-05 y RF-09.</w:t>
            </w:r>
          </w:p>
        </w:tc>
      </w:tr>
      <w:tr w:rsidR="00C12B56" w:rsidRPr="00EA27B5" w14:paraId="20F5105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2B6D7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1411A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6768722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801AE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Con plantilla de dos páginas y expediente de cinco páginas hasta 5 MB, exportar en ≤3 s en 19/20 pruebas; cotejar 100% de campos y páginas, abrir DOCX/PDF sin errores. Si no puede convertir un archivo, mostrar fallo y no anunciar éxito.</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El límite ofrece respuesta rápida para firma y el cotejo impide expedientes aparentemente completos con páginas omitidas.</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RF-05; RF-09.</w:t>
            </w:r>
          </w:p>
        </w:tc>
      </w:tr>
    </w:tbl>
    <w:p w14:paraId="2CEFAFD0"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RNF-11. Mantenibilidad</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5FF0F2D8"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238852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D58BA53"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i w:val="0"/>
                <w:color w:val="000000"/>
                <w:sz w:val="20"/>
                <w:szCs w:val="20"/>
              </w:rPr>
              <w:t>RNF-11</w:t>
            </w:r>
          </w:p>
        </w:tc>
      </w:tr>
      <w:tr w:rsidR="00C12B56" w:rsidRPr="00EA27B5" w14:paraId="487681D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A14081"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Categoría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346E40"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Mantenibilidad</w:t>
            </w:r>
          </w:p>
        </w:tc>
      </w:tr>
      <w:tr w:rsidR="00C12B56" w:rsidRPr="00EA27B5" w14:paraId="66680F6F"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5FE0DD"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Descripción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4223E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El sistema debe aislar las reglas financieras y de entrega de los componentes de interfaz y de los conectores externos.</w:t>
            </w:r>
          </w:p>
        </w:tc>
      </w:tr>
      <w:tr w:rsidR="00C12B56" w:rsidRPr="00EA27B5" w14:paraId="7A08C0A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251035"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Métrica y umbral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EB96E6"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Cero importaciones de interfaz o de Google dentro del módulo de reglas.</w:t>
            </w:r>
          </w:p>
        </w:tc>
      </w:tr>
      <w:tr w:rsidR="00C12B56" w:rsidRPr="00EA27B5" w14:paraId="3CE85880"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D2E0D7"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Origen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0877C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S-06. Relacionado con RF-01, RF-06 y RF-14.</w:t>
            </w:r>
          </w:p>
        </w:tc>
      </w:tr>
      <w:tr w:rsidR="00C12B56" w:rsidRPr="00EA27B5" w14:paraId="4C0B1E4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97F15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Prioridad</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13009B"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Alta</w:t>
            </w:r>
          </w:p>
        </w:tc>
      </w:tr>
      <w:tr w:rsidR="00C12B56" w:rsidRPr="00EA27B5" w14:paraId="1AB29BB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94D604" w14:textId="77777777" w:rsidR="00C12B56" w:rsidRPr="00EA27B5" w:rsidRDefault="00000000">
            <w:pPr>
              <w:keepNext/>
              <w:keepLines/>
              <w:widowControl/>
              <w:spacing w:line="240" w:lineRule="auto" w:after="40" w:before="40"/>
              <w:jc w:val="left"/>
              <w:rPr>
                <w:rFonts w:ascii="Arial" w:hAnsi="Arial" w:cs="Arial"/>
              </w:rPr>
            </w:pPr>
            <w:r w:rsidRPr="00EA27B5">
              <w:rPr>
                <w:rFonts w:ascii="Arial" w:hAnsi="Arial" w:cs="Arial"/>
                <w:b/>
                <w:bCs/>
                <w:i w:val="0"/>
                <w:color w:val="000000"/>
                <w:sz w:val="20"/>
                <w:szCs w:val="20"/>
              </w:rPr>
              <w:t>Forma de verificación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keepLines/>
              <w:widowControl/>
              <w:spacing w:after="40" w:before="40" w:line="240" w:lineRule="auto"/>
              <w:jc w:val="left"/>
            </w:pPr>
            <w:r>
              <w:rPr>
                <w:rFonts w:ascii="Arial" w:hAnsi="Arial"/>
                <w:b w:val="0"/>
                <w:i w:val="0"/>
                <w:color w:val="000000"/>
                <w:sz w:val="20"/>
              </w:rPr>
              <w:t>Revisar dependencias: cero imports de UI/Google dentro del módulo de reglas; cambiar una tasa configurada sin editar componentes y ejecutar pruebas de fórmula/estados.</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Justificación del límite</w:t>
            </w:r>
          </w:p>
        </w:tc>
        <w:tc>
          <w:tcPr>
            <w:tcW w:type="dxa" w:w="7128"/>
            <w:vAlign w:val="center"/>
          </w:tcPr>
          <w:p>
            <w:pPr>
              <w:keepNext/>
              <w:keepLines/>
              <w:widowControl/>
              <w:spacing w:after="40" w:before="40" w:line="240" w:lineRule="auto"/>
              <w:jc w:val="left"/>
            </w:pPr>
            <w:r>
              <w:rPr>
                <w:rFonts w:ascii="Arial" w:hAnsi="Arial"/>
                <w:b w:val="0"/>
                <w:i w:val="0"/>
                <w:color w:val="000000"/>
                <w:sz w:val="20"/>
              </w:rPr>
              <w:t>El sistema transaccional cambia tasas y políticas; el límite evita que un ajuste de negocio exija modificar pantallas.</w:t>
            </w:r>
          </w:p>
        </w:tc>
      </w:tr>
      <w:tr>
        <w:trPr>
          <w:cantSplit/>
        </w:trPr>
        <w:tc>
          <w:tcPr>
            <w:tcW w:type="dxa" w:w="2232"/>
            <w:vAlign w:val="center"/>
          </w:tcPr>
          <w:p>
            <w:pPr>
              <w:keepNext/>
              <w:keepLines/>
              <w:widowControl/>
              <w:spacing w:after="40" w:before="40" w:line="240" w:lineRule="auto"/>
              <w:jc w:val="left"/>
            </w:pPr>
            <w:r>
              <w:rPr>
                <w:rFonts w:ascii="Arial" w:hAnsi="Arial"/>
                <w:b/>
                <w:i w:val="0"/>
                <w:color w:val="000000"/>
                <w:sz w:val="20"/>
              </w:rPr>
              <w:t>Estado</w:t>
            </w:r>
          </w:p>
        </w:tc>
        <w:tc>
          <w:tcPr>
            <w:tcW w:type="dxa" w:w="7128"/>
            <w:vAlign w:val="center"/>
          </w:tcPr>
          <w:p>
            <w:pPr>
              <w:keepNext/>
              <w:keepLines/>
              <w:widowControl/>
              <w:spacing w:after="40" w:before="40" w:line="240" w:lineRule="auto"/>
              <w:jc w:val="left"/>
            </w:pPr>
            <w:r>
              <w:rPr>
                <w:rFonts w:ascii="Arial" w:hAnsi="Arial"/>
                <w:b w:val="0"/>
                <w:i w:val="0"/>
                <w:color w:val="000000"/>
                <w:sz w:val="20"/>
              </w:rPr>
              <w:t>Propuesto; prueba de implementación pendiente.</w:t>
            </w:r>
          </w:p>
        </w:tc>
      </w:tr>
      <w:tr>
        <w:trPr>
          <w:cantSplit/>
        </w:trPr>
        <w:tc>
          <w:tcPr>
            <w:tcW w:type="dxa" w:w="2232"/>
            <w:vAlign w:val="center"/>
          </w:tcPr>
          <w:p>
            <w:pPr>
              <w:keepNext w:val="0"/>
              <w:keepLines/>
              <w:widowControl/>
              <w:spacing w:after="40" w:before="40" w:line="240" w:lineRule="auto"/>
              <w:jc w:val="left"/>
            </w:pPr>
            <w:r>
              <w:rPr>
                <w:rFonts w:ascii="Arial" w:hAnsi="Arial"/>
                <w:b/>
                <w:i w:val="0"/>
                <w:color w:val="000000"/>
                <w:sz w:val="20"/>
              </w:rPr>
              <w:t>Relaciones</w:t>
            </w:r>
          </w:p>
        </w:tc>
        <w:tc>
          <w:tcPr>
            <w:tcW w:type="dxa" w:w="7128"/>
            <w:vAlign w:val="center"/>
          </w:tcPr>
          <w:p>
            <w:pPr>
              <w:keepNext w:val="0"/>
              <w:keepLines/>
              <w:widowControl/>
              <w:spacing w:after="40" w:before="40" w:line="240" w:lineRule="auto"/>
              <w:jc w:val="left"/>
            </w:pPr>
            <w:r>
              <w:rPr>
                <w:rFonts w:ascii="Arial" w:hAnsi="Arial"/>
                <w:b w:val="0"/>
                <w:i w:val="0"/>
                <w:color w:val="000000"/>
                <w:sz w:val="20"/>
              </w:rPr>
              <w:t>RF-01; RF-06; RF-14.</w:t>
            </w:r>
          </w:p>
        </w:tc>
      </w:tr>
    </w:tbl>
    <w:p w14:paraId="510C9E89"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6. Casos de uso</w:t>
      </w:r>
    </w:p>
    <w:p w14:paraId="6C2ACC8D"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6.1 Diagrama de casos de uso</w:t>
      </w:r>
    </w:p>
    <w:p w14:paraId="40F634CF"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 xml:space="preserve">El diagrama de casos de uso se elaboró en draw.io y se entrega en los </w:t>
      </w:r>
      <w:proofErr w:type="gramStart"/>
      <w:r w:rsidRPr="00EA27B5">
        <w:rPr>
          <w:rFonts w:ascii="Arial" w:hAnsi="Arial" w:cs="Arial"/>
          <w:color w:val="000000"/>
          <w:sz w:val="22"/>
        </w:rPr>
        <w:t>formatos .</w:t>
      </w:r>
      <w:proofErr w:type="spellStart"/>
      <w:r w:rsidRPr="00EA27B5">
        <w:rPr>
          <w:rFonts w:ascii="Arial" w:hAnsi="Arial" w:cs="Arial"/>
          <w:color w:val="000000"/>
          <w:sz w:val="22"/>
        </w:rPr>
        <w:t>drawio</w:t>
      </w:r>
      <w:proofErr w:type="spellEnd"/>
      <w:proofErr w:type="gramEnd"/>
      <w:r w:rsidRPr="00EA27B5">
        <w:rPr>
          <w:rFonts w:ascii="Arial" w:hAnsi="Arial" w:cs="Arial"/>
          <w:color w:val="000000"/>
          <w:sz w:val="22"/>
        </w:rPr>
        <w:t xml:space="preserve"> y .png dentro del repositorio del proyecto, en la carpeta </w:t>
      </w:r>
      <w:proofErr w:type="spellStart"/>
      <w:r w:rsidRPr="00EA27B5">
        <w:rPr>
          <w:rFonts w:ascii="Arial" w:hAnsi="Arial" w:cs="Arial"/>
          <w:color w:val="000000"/>
          <w:sz w:val="22"/>
        </w:rPr>
        <w:t>docs</w:t>
      </w:r>
      <w:proofErr w:type="spellEnd"/>
      <w:r w:rsidRPr="00EA27B5">
        <w:rPr>
          <w:rFonts w:ascii="Arial" w:hAnsi="Arial" w:cs="Arial"/>
          <w:color w:val="000000"/>
          <w:sz w:val="22"/>
        </w:rPr>
        <w:t>/diagramas/ (</w:t>
      </w:r>
      <w:hyperlink r:id="rId10" w:history="1">
        <w:r w:rsidRPr="00EA27B5">
          <w:rPr>
            <w:rStyle w:val="Hipervnculo"/>
            <w:rFonts w:ascii="Arial" w:hAnsi="Arial" w:cs="Arial"/>
          </w:rPr>
          <w:t>casos-de-</w:t>
        </w:r>
        <w:proofErr w:type="spellStart"/>
        <w:proofErr w:type="gramStart"/>
        <w:r w:rsidRPr="00EA27B5">
          <w:rPr>
            <w:rStyle w:val="Hipervnculo"/>
            <w:rFonts w:ascii="Arial" w:hAnsi="Arial" w:cs="Arial"/>
          </w:rPr>
          <w:t>uso.drawio</w:t>
        </w:r>
        <w:proofErr w:type="spellEnd"/>
        <w:proofErr w:type="gramEnd"/>
      </w:hyperlink>
      <w:r w:rsidRPr="00EA27B5">
        <w:rPr>
          <w:rFonts w:ascii="Arial" w:hAnsi="Arial" w:cs="Arial"/>
          <w:color w:val="000000"/>
          <w:sz w:val="22"/>
        </w:rPr>
        <w:t xml:space="preserve"> y </w:t>
      </w:r>
      <w:hyperlink r:id="rId21" w:history="1">
        <w:r w:rsidRPr="00EA27B5">
          <w:rPr>
            <w:rStyle w:val="Hipervnculo"/>
            <w:rFonts w:ascii="Arial" w:hAnsi="Arial" w:cs="Arial"/>
          </w:rPr>
          <w:t>casos-de-uso.png</w:t>
        </w:r>
      </w:hyperlink>
      <w:r w:rsidRPr="00EA27B5">
        <w:rPr>
          <w:rFonts w:ascii="Arial" w:hAnsi="Arial" w:cs="Arial"/>
          <w:color w:val="000000"/>
          <w:sz w:val="22"/>
        </w:rPr>
        <w:t xml:space="preserve">). Incluye doce casos de uso y los actores asesora, administrador, cliente (únicamente en CU-05 y CU-06), Google </w:t>
      </w:r>
      <w:proofErr w:type="spellStart"/>
      <w:r w:rsidRPr="00EA27B5">
        <w:rPr>
          <w:rFonts w:ascii="Arial" w:hAnsi="Arial" w:cs="Arial"/>
          <w:color w:val="000000"/>
          <w:sz w:val="22"/>
        </w:rPr>
        <w:t>Workspace</w:t>
      </w:r>
      <w:proofErr w:type="spellEnd"/>
      <w:r w:rsidRPr="00EA27B5">
        <w:rPr>
          <w:rFonts w:ascii="Arial" w:hAnsi="Arial" w:cs="Arial"/>
          <w:color w:val="000000"/>
          <w:sz w:val="22"/>
        </w:rPr>
        <w:t xml:space="preserve"> y WhatsApp.</w:t>
      </w:r>
    </w:p>
    <w:p>
      <w:pPr>
        <w:widowControl/>
        <w:spacing w:after="120" w:line="276" w:lineRule="auto"/>
        <w:jc w:val="center"/>
      </w:pPr>
      <w:r>
        <w:rPr>
          <w:rFonts w:ascii="Arial" w:hAnsi="Arial"/>
          <w:color w:val="000000"/>
          <w:sz w:val="22"/>
        </w:rP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casos-de-uso.png"/>
                    <pic:cNvPicPr/>
                  </pic:nvPicPr>
                  <pic:blipFill>
                    <a:blip r:embed="rId23"/>
                    <a:stretch>
                      <a:fillRect/>
                    </a:stretch>
                  </pic:blipFill>
                  <pic:spPr>
                    <a:xfrm>
                      <a:off x="0" y="0"/>
                      <a:ext cx="5120640" cy="5120640"/>
                    </a:xfrm>
                    <a:prstGeom prst="rect"/>
                  </pic:spPr>
                </pic:pic>
              </a:graphicData>
            </a:graphic>
          </wp:inline>
        </w:drawing>
      </w:r>
    </w:p>
    <w:p>
      <w:pPr>
        <w:widowControl/>
        <w:spacing w:after="120" w:line="276" w:lineRule="auto"/>
        <w:jc w:val="both"/>
      </w:pPr>
      <w:r>
        <w:rPr>
          <w:rFonts w:ascii="Arial" w:hAnsi="Arial"/>
          <w:color w:val="000000"/>
          <w:sz w:val="22"/>
        </w:rPr>
        <w:t>Figura 1. Diagrama vigente del repositorio. La adenda 2.1 precisa permisos en CU-11 y en la matriz de la sección 6.4; conserva los doce objetivos y sus asociaciones.</w:t>
      </w:r>
    </w:p>
    <w:p w14:paraId="4054BF24"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6.2 Catálogo de casos de uso</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850"/>
        <w:gridCol w:w="3300"/>
        <w:gridCol w:w="3310"/>
        <w:gridCol w:w="1900"/>
      </w:tblGrid>
      <w:tr w:rsidR="00C12B56" w:rsidRPr="00EA27B5" w14:paraId="11164621" w14:textId="77777777">
        <w:tblPrEx>
          <w:tblCellMar>
            <w:top w:w="0" w:type="dxa"/>
            <w:bottom w:w="0" w:type="dxa"/>
          </w:tblCellMar>
        </w:tblPrEx>
        <w:trPr>
          <w:cantSplit/>
          <w:tblHeader/>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E35AF0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CU</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C888F6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Objetivo del actor</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DF2904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Actores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D94D0A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Requisitos</w:t>
            </w:r>
          </w:p>
        </w:tc>
      </w:tr>
      <w:tr w:rsidR="00C12B56" w:rsidRPr="00EA27B5" w14:paraId="320BB3C5"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8D2C3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E5233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Emitir cotización y compartir propuesta</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85303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WhatsApp</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97F7D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RF-01, RF-02</w:t>
            </w:r>
          </w:p>
        </w:tc>
      </w:tr>
      <w:tr w:rsidR="00C12B56" w:rsidRPr="00EA27B5" w14:paraId="150E988F"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FC5D0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8A259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Integrar expediente del prospecto</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D2083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91524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RF-03, RF-13</w:t>
            </w:r>
          </w:p>
        </w:tc>
      </w:tr>
      <w:tr w:rsidR="00C12B56" w:rsidRPr="00EA27B5" w14:paraId="07FBEAD5"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FF57D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DA1EF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Verificar completitud documental</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E38CD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E6E5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RF-04</w:t>
            </w:r>
          </w:p>
        </w:tc>
      </w:tr>
      <w:tr w:rsidR="00C12B56" w:rsidRPr="00EA27B5" w14:paraId="16005515"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6C9E2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CU-04</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C47E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Obtener paquete de crédito</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5EA3C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BD30A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RF-05, RF-09</w:t>
            </w:r>
          </w:p>
        </w:tc>
      </w:tr>
      <w:tr w:rsidR="00C12B56" w:rsidRPr="00EA27B5" w14:paraId="717FE6A5"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CCB50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8F84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Ejecutar entrega vehicular</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697A8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cliente</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8DA85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RF-12</w:t>
            </w:r>
          </w:p>
        </w:tc>
      </w:tr>
      <w:tr w:rsidR="00C12B56" w:rsidRPr="00EA27B5" w14:paraId="48348BF0"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C04E5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CU-06</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8B1A8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Resolver incidencia de entrega</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85979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cliente</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1560E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RF-07</w:t>
            </w:r>
          </w:p>
        </w:tc>
      </w:tr>
      <w:tr w:rsidR="00C12B56" w:rsidRPr="00EA27B5" w14:paraId="042E7DAC"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E94B3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CU-07</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7F67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Respaldar operación comercial</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B8145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Asesora; administrador; Google </w:t>
            </w:r>
            <w:proofErr w:type="spellStart"/>
            <w:r w:rsidRPr="00EA27B5">
              <w:rPr>
                <w:rFonts w:ascii="Arial" w:hAnsi="Arial" w:cs="Arial"/>
                <w:b w:val="0"/>
                <w:i w:val="0"/>
                <w:color w:val="000000"/>
                <w:sz w:val="20"/>
                <w:szCs w:val="20"/>
              </w:rPr>
              <w:t>Workspace</w:t>
            </w:r>
            <w:proofErr w:type="spellEnd"/>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F236D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RF-08, RF-17</w:t>
            </w:r>
          </w:p>
        </w:tc>
      </w:tr>
      <w:tr w:rsidR="00C12B56" w:rsidRPr="00EA27B5" w14:paraId="4A3D31D2"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97DF5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60CF4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Registrar prospecto</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FB834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E7D0A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RF-10</w:t>
            </w:r>
          </w:p>
        </w:tc>
      </w:tr>
      <w:tr w:rsidR="00C12B56" w:rsidRPr="00EA27B5" w14:paraId="1AE5DFFA"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AD2F3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CU-09</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FA0AD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Programar entrega</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F494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2AFAD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RF-11</w:t>
            </w:r>
          </w:p>
        </w:tc>
      </w:tr>
      <w:tr w:rsidR="00C12B56" w:rsidRPr="00EA27B5" w14:paraId="7AE5DA00"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CE337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CU-10</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9843A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Mantener plantillas documentales</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69249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Administrador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AD2EB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RF-14</w:t>
            </w:r>
          </w:p>
        </w:tc>
      </w:tr>
      <w:tr w:rsidR="00C12B56" w:rsidRPr="00EA27B5" w14:paraId="4CFC989E"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E9311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CA88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Acceder al espacio de trabajo</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A9275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administrador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57239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RF-15</w:t>
            </w:r>
          </w:p>
        </w:tc>
      </w:tr>
      <w:tr w:rsidR="00C12B56" w:rsidRPr="00EA27B5" w14:paraId="4525BCEF" w14:textId="77777777">
        <w:tblPrEx>
          <w:tblCellMar>
            <w:top w:w="0" w:type="dxa"/>
            <w:bottom w:w="0" w:type="dxa"/>
          </w:tblCellMar>
        </w:tblPrEx>
        <w:trPr>
          <w:cantSplit/>
        </w:trPr>
        <w:tc>
          <w:tcPr>
            <w:tcW w:w="8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7B38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2FED0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Reservar prueba de manejo</w:t>
            </w:r>
          </w:p>
        </w:tc>
        <w:tc>
          <w:tcPr>
            <w:tcW w:w="33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A435D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B1C02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RF-16</w:t>
            </w:r>
          </w:p>
        </w:tc>
      </w:tr>
    </w:tbl>
    <w:p w14:paraId="53CE0712" w14:textId="77777777" w:rsidR="00C12B56" w:rsidRPr="00EA27B5" w:rsidRDefault="00C12B56">
      <w:pPr>
        <w:widowControl/>
        <w:spacing w:after="120" w:line="276" w:lineRule="auto"/>
        <w:jc w:val="both"/>
        <w:rPr>
          <w:rFonts w:ascii="Arial" w:hAnsi="Arial" w:cs="Arial"/>
        </w:rPr>
      </w:pPr>
    </w:p>
    <w:p w14:paraId="21F22D1C"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Entre los casos de uso existen dos relaciones. CU-04 incluye a CU-03, porque la verificación del expediente es obligatoria para generar un paquete de crédito. CU-06 extiende a CU-05 cuando se detecta una incidencia durante la inspección de la fase 1 o la fase 3; no se ejecuta en todas las entregas. La autenticación se considera una precondición de las operaciones y no un caso incluido en cada una de ellas.</w:t>
      </w:r>
    </w:p>
    <w:p w14:paraId="62B95067"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lastRenderedPageBreak/>
        <w:t>6.3 Caso de uso detallado: CU-05 Ejecutar entrega vehicular</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535650B"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A4E795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Identificador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2F91534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i w:val="0"/>
                <w:color w:val="000000"/>
                <w:sz w:val="20"/>
                <w:szCs w:val="20"/>
              </w:rPr>
              <w:t>CU-05</w:t>
            </w:r>
          </w:p>
        </w:tc>
      </w:tr>
      <w:tr w:rsidR="00C12B56" w:rsidRPr="00EA27B5" w14:paraId="1FE34B36"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72606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Nombre</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E9A17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Ejecutar entrega vehicular</w:t>
            </w:r>
          </w:p>
        </w:tc>
      </w:tr>
      <w:tr w:rsidR="00C12B56" w:rsidRPr="00EA27B5" w14:paraId="15DACB62"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C9247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Objetivo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88DED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Documentar la entrega completa y obtener un pase de salida únicamente cuando se cumplen las validaciones.</w:t>
            </w:r>
          </w:p>
        </w:tc>
      </w:tr>
      <w:tr w:rsidR="00C12B56" w:rsidRPr="00EA27B5" w14:paraId="2B688CB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B9353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Actor principal</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3A29F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Asesora autenticada. Actor secundario: cliente, para confirmar la recepción y los acuerdos.</w:t>
            </w:r>
          </w:p>
        </w:tc>
      </w:tr>
      <w:tr w:rsidR="00C12B56" w:rsidRPr="00EA27B5" w14:paraId="7A3BD6A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A69B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Disparador</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E5B42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La asesora selecciona una entrega programada.</w:t>
            </w:r>
          </w:p>
        </w:tc>
      </w:tr>
      <w:tr w:rsidR="00C12B56" w:rsidRPr="00EA27B5" w14:paraId="45B6F97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A7039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Requisitos relacionados</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41646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RF-07, RF-11, RF-12 y RF-15; RNF-03, RNF-05, RNF-06, RNF-07 y RNF-08. Reglas RN-03 y RN-04.</w:t>
            </w:r>
          </w:p>
        </w:tc>
      </w:tr>
      <w:tr w:rsidR="00C12B56" w:rsidRPr="00EA27B5" w14:paraId="05CB8FEE"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8C85D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Precondiciones</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F6A95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Sesión desbloqueada; entrega y VIN disponibles; vehículo asignado; aplicación preparada si se trabaja sin conexión.</w:t>
            </w:r>
          </w:p>
        </w:tc>
      </w:tr>
      <w:tr w:rsidR="00C12B56" w:rsidRPr="00EA27B5" w14:paraId="1C179758"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D53B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Postcondiciones</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61341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Éxito: cinco fases completas, pase único emitido y entrega Completada. Suspensión: entrega Pausada, con la incidencia y la fase de retorno conservadas y sin pase. Garantía mínima: se conserva el último avance confirmado y no se emite el pase si falta un control.</w:t>
            </w:r>
          </w:p>
        </w:tc>
      </w:tr>
    </w:tbl>
    <w:p w14:paraId="5015C7A9"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Controles obligatorios por fase</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49038CC4"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E997D2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Fase</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1641EF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Controles</w:t>
            </w:r>
          </w:p>
        </w:tc>
      </w:tr>
      <w:tr w:rsidR="00C12B56" w:rsidRPr="00EA27B5" w14:paraId="14E1946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3C222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1. Preparación e inspección previa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F7220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Inspección previa concluida; revisión estética; documentos de entrega disponibles.</w:t>
            </w:r>
          </w:p>
        </w:tc>
      </w:tr>
      <w:tr w:rsidR="00C12B56" w:rsidRPr="00EA27B5" w14:paraId="52D140D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06104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2. Bienvenida y firma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AC234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Identidad del receptor cotejada; contratos y acta revisados y firmados según el proceso de la agencia.</w:t>
            </w:r>
          </w:p>
        </w:tc>
      </w:tr>
      <w:tr w:rsidR="00C12B56" w:rsidRPr="00EA27B5" w14:paraId="3AE95EF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B0615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3. Develado e inspección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9381D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Inspección exterior e interior conjunta; accesorios cotejados.</w:t>
            </w:r>
          </w:p>
        </w:tc>
      </w:tr>
      <w:tr w:rsidR="00C12B56" w:rsidRPr="00EA27B5" w14:paraId="03855577"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ECEA3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4. Orientación técnica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E3356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Posición de manejo; conectividad del teléfono; seguridad activa; explicación de </w:t>
            </w:r>
            <w:proofErr w:type="spellStart"/>
            <w:r w:rsidRPr="00EA27B5">
              <w:rPr>
                <w:rFonts w:ascii="Arial" w:hAnsi="Arial" w:cs="Arial"/>
                <w:b w:val="0"/>
                <w:i w:val="0"/>
                <w:color w:val="000000"/>
                <w:sz w:val="20"/>
                <w:szCs w:val="20"/>
              </w:rPr>
              <w:t>MyMazda</w:t>
            </w:r>
            <w:proofErr w:type="spellEnd"/>
            <w:r w:rsidRPr="00EA27B5">
              <w:rPr>
                <w:rFonts w:ascii="Arial" w:hAnsi="Arial" w:cs="Arial"/>
                <w:b w:val="0"/>
                <w:i w:val="0"/>
                <w:color w:val="000000"/>
                <w:sz w:val="20"/>
                <w:szCs w:val="20"/>
              </w:rPr>
              <w:t>.</w:t>
            </w:r>
          </w:p>
        </w:tc>
      </w:tr>
      <w:tr w:rsidR="00C12B56" w:rsidRPr="00EA27B5" w14:paraId="709F24C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2C78E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5. Llaves y salida</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279C2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Llaves y manuales entregados; recepción confirmada; autorización del pase.</w:t>
            </w:r>
          </w:p>
        </w:tc>
      </w:tr>
    </w:tbl>
    <w:p w14:paraId="24534D4D" w14:textId="77777777" w:rsidR="00C12B56" w:rsidRPr="00EA27B5" w:rsidRDefault="00C12B56">
      <w:pPr>
        <w:widowControl/>
        <w:spacing w:after="120" w:line="276" w:lineRule="auto"/>
        <w:jc w:val="both"/>
        <w:rPr>
          <w:rFonts w:ascii="Arial" w:hAnsi="Arial" w:cs="Arial"/>
        </w:rPr>
      </w:pPr>
    </w:p>
    <w:p w14:paraId="2AC93673"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La fotografía ceremonial y el obsequio son opcionales. Si una función no está equipada en el modelo, se registra «No aplica» con su razón; esto no cuenta como una omisión. El contenido del protocolo está pendiente de validación por parte de la agencia (S-04).</w:t>
      </w:r>
    </w:p>
    <w:p w14:paraId="043AAB74"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Flujo principal</w:t>
      </w:r>
    </w:p>
    <w:p w14:paraId="59D0342A" w14:textId="77777777" w:rsidR="00C12B56" w:rsidRPr="00EA27B5" w:rsidRDefault="00000000">
      <w:pPr>
        <w:widowControl/>
        <w:spacing w:after="120" w:line="276" w:lineRule="auto"/>
        <w:ind w:left="288" w:hanging="288"/>
        <w:jc w:val="both"/>
        <w:rPr>
          <w:rFonts w:ascii="Arial" w:hAnsi="Arial" w:cs="Arial"/>
        </w:rPr>
      </w:pPr>
      <w:r>
        <w:t>1. La asesora abre la agenda (SCR-07) y selecciona la entrega; el sistema muestra el prospecto, el VIN, la hora, la bahía y el estado.</w:t>
      </w:r>
    </w:p>
    <w:p w14:paraId="236E23D9" w14:textId="77777777" w:rsidR="00C12B56" w:rsidRPr="00EA27B5" w:rsidRDefault="00000000">
      <w:pPr>
        <w:widowControl/>
        <w:spacing w:after="120" w:line="276" w:lineRule="auto"/>
        <w:ind w:left="288" w:hanging="288"/>
        <w:jc w:val="both"/>
        <w:rPr>
          <w:rFonts w:ascii="Arial" w:hAnsi="Arial" w:cs="Arial"/>
        </w:rPr>
      </w:pPr>
      <w:r>
        <w:t>2. La asesora comprueba que el VIN corresponde a la unidad e inicia; la entrega pasa de Pendiente a En curso.</w:t>
      </w:r>
    </w:p>
    <w:p w14:paraId="53620795" w14:textId="77777777" w:rsidR="00C12B56" w:rsidRPr="00EA27B5" w:rsidRDefault="00000000">
      <w:pPr>
        <w:widowControl/>
        <w:spacing w:after="120" w:line="276" w:lineRule="auto"/>
        <w:ind w:left="288" w:hanging="288"/>
        <w:jc w:val="both"/>
        <w:rPr>
          <w:rFonts w:ascii="Arial" w:hAnsi="Arial" w:cs="Arial"/>
        </w:rPr>
      </w:pPr>
      <w:r>
        <w:t>3. La asesora verifica los controles de la fase 1; el sistema registra cada confirmación con operador y hora y, al completarlos, habilita la fase 2.</w:t>
      </w:r>
    </w:p>
    <w:p w14:paraId="72C9D177" w14:textId="77777777" w:rsidR="00C12B56" w:rsidRPr="00EA27B5" w:rsidRDefault="00000000">
      <w:pPr>
        <w:widowControl/>
        <w:spacing w:after="120" w:line="276" w:lineRule="auto"/>
        <w:ind w:left="288" w:hanging="288"/>
        <w:jc w:val="both"/>
        <w:rPr>
          <w:rFonts w:ascii="Arial" w:hAnsi="Arial" w:cs="Arial"/>
        </w:rPr>
      </w:pPr>
      <w:r>
        <w:t>4. En la fase 2, la asesora registra la bienvenida y la firma; el sistema habilita la fase 3 solo cuando todos los controles están completos.</w:t>
      </w:r>
    </w:p>
    <w:p w14:paraId="4375C97A" w14:textId="77777777" w:rsidR="00C12B56" w:rsidRPr="00EA27B5" w:rsidRDefault="00000000">
      <w:pPr>
        <w:widowControl/>
        <w:spacing w:after="120" w:line="276" w:lineRule="auto"/>
        <w:ind w:left="288" w:hanging="288"/>
        <w:jc w:val="both"/>
        <w:rPr>
          <w:rFonts w:ascii="Arial" w:hAnsi="Arial" w:cs="Arial"/>
        </w:rPr>
      </w:pPr>
      <w:r>
        <w:t>5. En la fase 3, la asesora realiza la inspección conjunta y confirma los accesorios; si no hay incidencias, se habilita la fase 4. Una incidencia activa FA-02.</w:t>
      </w:r>
    </w:p>
    <w:p w14:paraId="18BF21EB" w14:textId="77777777" w:rsidR="00C12B56" w:rsidRPr="00EA27B5" w:rsidRDefault="00000000">
      <w:pPr>
        <w:widowControl/>
        <w:spacing w:after="120" w:line="276" w:lineRule="auto"/>
        <w:ind w:left="288" w:hanging="288"/>
        <w:jc w:val="both"/>
        <w:rPr>
          <w:rFonts w:ascii="Arial" w:hAnsi="Arial" w:cs="Arial"/>
        </w:rPr>
      </w:pPr>
      <w:r>
        <w:t>6. En la fase 4, la asesora registra la orientación técnica; al completar los controles obligatorios se habilita la fase 5.</w:t>
      </w:r>
    </w:p>
    <w:p w14:paraId="7784EA9E" w14:textId="77777777" w:rsidR="00C12B56" w:rsidRPr="00EA27B5" w:rsidRDefault="00000000">
      <w:pPr>
        <w:widowControl/>
        <w:spacing w:after="120" w:line="276" w:lineRule="auto"/>
        <w:ind w:left="288" w:hanging="288"/>
        <w:jc w:val="both"/>
        <w:rPr>
          <w:rFonts w:ascii="Arial" w:hAnsi="Arial" w:cs="Arial"/>
        </w:rPr>
      </w:pPr>
      <w:r>
        <w:t>7. En la fase 5, la asesora registra las llaves y los manuales; el cliente confirma la recepción en la vista temporal y la asesora se reautentica. El sistema revalida las fases anteriores y la ausencia de incidencias bloqueantes. La recepción usa SCR-21 y el retorno a la operación exige SCR-23.</w:t>
      </w:r>
    </w:p>
    <w:p w14:paraId="41299CB8" w14:textId="77777777" w:rsidR="00C12B56" w:rsidRPr="00EA27B5" w:rsidRDefault="00000000">
      <w:pPr>
        <w:widowControl/>
        <w:spacing w:after="120" w:line="276" w:lineRule="auto"/>
        <w:ind w:left="288" w:hanging="288"/>
        <w:jc w:val="both"/>
        <w:rPr>
          <w:rFonts w:ascii="Arial" w:hAnsi="Arial" w:cs="Arial"/>
        </w:rPr>
      </w:pPr>
      <w:r>
        <w:t>8. La asesora selecciona «Emitir pase»; el sistema guarda el identificador único, el VIN, el operador y la hora UTC, muestra el pase (SCR-13) y marca la entrega como Completada.</w:t>
      </w:r>
    </w:p>
    <w:p w14:paraId="746E1948" w14:textId="77777777" w:rsidR="00C12B56" w:rsidRPr="00EA27B5" w:rsidRDefault="00000000">
      <w:pPr>
        <w:widowControl/>
        <w:spacing w:after="120" w:line="276" w:lineRule="auto"/>
        <w:ind w:left="288" w:hanging="288"/>
        <w:jc w:val="both"/>
        <w:rPr>
          <w:rFonts w:ascii="Arial" w:hAnsi="Arial" w:cs="Arial"/>
        </w:rPr>
      </w:pPr>
      <w:r>
        <w:t>9. La operación queda en la cola de respaldo. La falta de sincronización no invalida un pase ya guardado de forma local.</w:t>
      </w:r>
    </w:p>
    <w:p w14:paraId="3ECCC236" w14:textId="77777777" w:rsidR="00C12B56" w:rsidRPr="00EA27B5" w:rsidRDefault="00000000">
      <w:pPr>
        <w:pStyle w:val="Heading3"/>
        <w:keepNext/>
        <w:widowControl/>
        <w:spacing w:after="120" w:line="276" w:lineRule="auto" w:before="240"/>
        <w:jc w:val="left"/>
        <w:rPr>
          <w:rFonts w:ascii="Arial" w:hAnsi="Arial" w:cs="Arial"/>
        </w:rPr>
      </w:pPr>
      <w:r w:rsidRPr="00EA27B5">
        <w:rPr>
          <w:rFonts w:ascii="Arial" w:hAnsi="Arial" w:cs="Arial"/>
          <w:b/>
          <w:i w:val="0"/>
          <w:color w:val="000000"/>
          <w:sz w:val="22"/>
        </w:rPr>
        <w:t>Flujos alternos y excepciones</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1000"/>
        <w:gridCol w:w="2500"/>
        <w:gridCol w:w="5860"/>
      </w:tblGrid>
      <w:tr w:rsidR="00C12B56" w:rsidRPr="00EA27B5" w14:paraId="01260AAD" w14:textId="77777777">
        <w:tblPrEx>
          <w:tblCellMar>
            <w:top w:w="0" w:type="dxa"/>
            <w:bottom w:w="0" w:type="dxa"/>
          </w:tblCellMar>
        </w:tblPrEx>
        <w:trPr>
          <w:cantSplit/>
          <w:tblHeader/>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043708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Código</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641B06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Situación</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61186D4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Respuesta del sistema</w:t>
            </w:r>
          </w:p>
        </w:tc>
      </w:tr>
      <w:tr w:rsidR="00C12B56" w:rsidRPr="00EA27B5" w14:paraId="270443ED"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74515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FA-01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6021F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Control obligatorio pendiente (pasos 3, 4, 6 o 7).</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El sistema muestra el control pendiente y permanece en la fase actual. La asesora completa el control o deja la entrega En curso. Retorno: mismo paso tras resolverlo. Resultado: sin pase mientras haya pendientes.</w:t>
            </w:r>
          </w:p>
        </w:tc>
      </w:tr>
      <w:tr w:rsidR="00C12B56" w:rsidRPr="00EA27B5" w14:paraId="4D00020A"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AE997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FA-02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42AC4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Daño o accesorio faltante (pasos 3 o 5; extensión CU-06).</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El sistema abre SCR-14 y conserva la fase de retorno. La asesora registra área, descripción, tipo y fotografía o motivo de ausencia; la entrega queda Pausada. Si compromete seguridad, exige resolución técnica y evidencia; la firma del cliente no libera el bloqueo. Para un detalle no crítico, registra reparación o acuerdo con responsable, fecha y conformidad. El cliente acepta o rechaza en SCR-22 y la asesora se reautentica en SCR-23. Con acuerdo válido y sin otras incidencias bloqueantes, retorna a la fase original y completa sus controles. Con rechazo o datos faltantes, permanece Pausada, vuelve al tablero y no emite pase. El historial no se borra.</w:t>
            </w:r>
          </w:p>
        </w:tc>
      </w:tr>
      <w:tr w:rsidR="00C12B56" w:rsidRPr="00EA27B5" w14:paraId="7CF6E352"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5B0CF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FA-03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0CC5E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Pérdida de conexión.</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En cualquier paso, muestra Sin conexión y conserva cambios locales confirmados. Permite controles locales; servicios externos quedan pendientes. Si una configuración obligatoria necesita red, conserva el control pendiente y bloquea finalizar hasta resolverlo. Retorno: fase interrumpida, sin perder confirmaciones.</w:t>
            </w:r>
          </w:p>
        </w:tc>
      </w:tr>
      <w:tr w:rsidR="00C12B56" w:rsidRPr="00EA27B5" w14:paraId="2D2A131E"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7BB27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FA-04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79FB1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Falla de persistencia local (especialmente en el paso 8).</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En cualquier guardado, especialmente el paso 8, informa No se pudo guardar y conserva el estado previo confirmado. No anuncia Completada ni emite un pase nuevo. La asesora reintenta o suspende para recuperar almacenamiento; retorna al mismo paso tras éxito. Un reintento de un guardado ya exitoso devuelve el mismo ID.</w:t>
            </w:r>
          </w:p>
        </w:tc>
      </w:tr>
      <w:tr w:rsidR="00C12B56" w:rsidRPr="00EA27B5" w14:paraId="78D91950"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2C2AA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FA-05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6E4BA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Sesión bloqueada.</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En cualquier paso, tras 15 minutos de inactividad oculta los datos. La asesora se autentica y recupera la última fase guardada; un acceso fallido no revela expediente ni altera confirmaciones. Figma simula el bloqueo mediante un botón, no acredita un temporizador real.</w:t>
            </w:r>
          </w:p>
        </w:tc>
      </w:tr>
      <w:tr w:rsidR="00C12B56" w:rsidRPr="00EA27B5" w14:paraId="0B14BF74"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ACFC5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lastRenderedPageBreak/>
              <w:t>FA-06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58526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VIN incorrecto (paso 2).</w:t>
            </w:r>
          </w:p>
        </w:tc>
        <w:tc>
          <w:tcPr>
            <w:tcW w:w="5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En el paso 2, la asesora cancela el inicio, vuelve a la agenda y selecciona o corrige la asignación. Retorno: paso 1 con la entrega correcta. No se trasladan confirmaciones entre unidades.</w:t>
            </w:r>
          </w:p>
        </w:tc>
      </w:tr>
    </w:tbl>
    <w:p>
      <w:pPr>
        <w:pStyle w:val="Heading2"/>
        <w:keepNext/>
        <w:widowControl/>
        <w:spacing w:after="120" w:line="276" w:lineRule="auto" w:before="240"/>
        <w:jc w:val="left"/>
      </w:pPr>
      <w:r>
        <w:rPr>
          <w:rFonts w:ascii="Arial" w:hAnsi="Arial"/>
          <w:b/>
          <w:i w:val="0"/>
          <w:color w:val="000000"/>
          <w:sz w:val="24"/>
        </w:rPr>
        <w:t>6.4 Acceso y permisos de la adenda 2.1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1728"/>
        <w:gridCol w:w="3024"/>
        <w:gridCol w:w="4608"/>
      </w:tblGrid>
      <w:tr>
        <w:trPr>
          <w:cantSplit/>
          <w:tblHeader/>
        </w:trPr>
        <w:tc>
          <w:tcPr>
            <w:tcW w:type="dxa" w:w="1728"/>
            <w:vAlign w:val="center"/>
            <w:shd w:fill="E7E6E6"/>
          </w:tcPr>
          <w:p>
            <w:pPr>
              <w:keepNext w:val="0"/>
              <w:keepLines/>
              <w:widowControl/>
              <w:spacing w:after="40" w:before="40" w:line="240" w:lineRule="auto"/>
              <w:jc w:val="left"/>
            </w:pPr>
            <w:r>
              <w:rPr>
                <w:rFonts w:ascii="Arial" w:hAnsi="Arial"/>
                <w:b/>
                <w:i w:val="0"/>
                <w:color w:val="000000"/>
                <w:sz w:val="20"/>
              </w:rPr>
              <w:t>Perfil</w:t>
            </w:r>
          </w:p>
        </w:tc>
        <w:tc>
          <w:tcPr>
            <w:tcW w:type="dxa" w:w="3024"/>
            <w:vAlign w:val="center"/>
            <w:shd w:fill="E7E6E6"/>
          </w:tcPr>
          <w:p>
            <w:pPr>
              <w:keepNext w:val="0"/>
              <w:keepLines/>
              <w:widowControl/>
              <w:spacing w:after="40" w:before="40" w:line="240" w:lineRule="auto"/>
              <w:jc w:val="left"/>
            </w:pPr>
            <w:r>
              <w:rPr>
                <w:rFonts w:ascii="Arial" w:hAnsi="Arial"/>
                <w:b/>
                <w:i w:val="0"/>
                <w:color w:val="000000"/>
                <w:sz w:val="20"/>
              </w:rPr>
              <w:t>Casos permitidos</w:t>
            </w:r>
          </w:p>
        </w:tc>
        <w:tc>
          <w:tcPr>
            <w:tcW w:type="dxa" w:w="4608"/>
            <w:vAlign w:val="center"/>
            <w:shd w:fill="E7E6E6"/>
          </w:tcPr>
          <w:p>
            <w:pPr>
              <w:keepNext w:val="0"/>
              <w:keepLines/>
              <w:widowControl/>
              <w:spacing w:after="40" w:before="40" w:line="240" w:lineRule="auto"/>
              <w:jc w:val="left"/>
            </w:pPr>
            <w:r>
              <w:rPr>
                <w:rFonts w:ascii="Arial" w:hAnsi="Arial"/>
                <w:b/>
                <w:i w:val="0"/>
                <w:color w:val="000000"/>
                <w:sz w:val="20"/>
              </w:rPr>
              <w:t>Restricción</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Asesora</w:t>
            </w:r>
          </w:p>
        </w:tc>
        <w:tc>
          <w:tcPr>
            <w:tcW w:type="dxa" w:w="3024"/>
            <w:vAlign w:val="center"/>
          </w:tcPr>
          <w:p>
            <w:pPr>
              <w:keepNext w:val="0"/>
              <w:keepLines/>
              <w:widowControl/>
              <w:spacing w:after="40" w:before="40" w:line="240" w:lineRule="auto"/>
              <w:jc w:val="left"/>
            </w:pPr>
            <w:r>
              <w:rPr>
                <w:rFonts w:ascii="Arial" w:hAnsi="Arial"/>
                <w:b w:val="0"/>
                <w:i w:val="0"/>
                <w:color w:val="000000"/>
                <w:sz w:val="20"/>
              </w:rPr>
              <w:t>CU-01 a CU-09, CU-11 y CU-12</w:t>
            </w:r>
          </w:p>
        </w:tc>
        <w:tc>
          <w:tcPr>
            <w:tcW w:type="dxa" w:w="4608"/>
            <w:vAlign w:val="center"/>
          </w:tcPr>
          <w:p>
            <w:pPr>
              <w:keepNext w:val="0"/>
              <w:keepLines/>
              <w:widowControl/>
              <w:spacing w:after="40" w:before="40" w:line="240" w:lineRule="auto"/>
              <w:jc w:val="left"/>
            </w:pPr>
            <w:r>
              <w:rPr>
                <w:rFonts w:ascii="Arial" w:hAnsi="Arial"/>
                <w:b w:val="0"/>
                <w:i w:val="0"/>
                <w:color w:val="000000"/>
                <w:sz w:val="20"/>
              </w:rPr>
              <w:t>CU-10 denegado; solo registros autorizados.</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Administrador</w:t>
            </w:r>
          </w:p>
        </w:tc>
        <w:tc>
          <w:tcPr>
            <w:tcW w:type="dxa" w:w="3024"/>
            <w:vAlign w:val="center"/>
          </w:tcPr>
          <w:p>
            <w:pPr>
              <w:keepNext w:val="0"/>
              <w:keepLines/>
              <w:widowControl/>
              <w:spacing w:after="40" w:before="40" w:line="240" w:lineRule="auto"/>
              <w:jc w:val="left"/>
            </w:pPr>
            <w:r>
              <w:rPr>
                <w:rFonts w:ascii="Arial" w:hAnsi="Arial"/>
                <w:b w:val="0"/>
                <w:i w:val="0"/>
                <w:color w:val="000000"/>
                <w:sz w:val="20"/>
              </w:rPr>
              <w:t>CU-07, CU-10 y CU-11</w:t>
            </w:r>
          </w:p>
        </w:tc>
        <w:tc>
          <w:tcPr>
            <w:tcW w:type="dxa" w:w="4608"/>
            <w:vAlign w:val="center"/>
          </w:tcPr>
          <w:p>
            <w:pPr>
              <w:keepNext w:val="0"/>
              <w:keepLines/>
              <w:widowControl/>
              <w:spacing w:after="40" w:before="40" w:line="240" w:lineRule="auto"/>
              <w:jc w:val="left"/>
            </w:pPr>
            <w:r>
              <w:rPr>
                <w:rFonts w:ascii="Arial" w:hAnsi="Arial"/>
                <w:b w:val="0"/>
                <w:i w:val="0"/>
                <w:color w:val="000000"/>
                <w:sz w:val="20"/>
              </w:rPr>
              <w:t>No hereda operación comercial ni entrega.</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Cliente temporal</w:t>
            </w:r>
          </w:p>
        </w:tc>
        <w:tc>
          <w:tcPr>
            <w:tcW w:type="dxa" w:w="3024"/>
            <w:vAlign w:val="center"/>
          </w:tcPr>
          <w:p>
            <w:pPr>
              <w:keepNext w:val="0"/>
              <w:keepLines/>
              <w:widowControl/>
              <w:spacing w:after="40" w:before="40" w:line="240" w:lineRule="auto"/>
              <w:jc w:val="left"/>
            </w:pPr>
            <w:r>
              <w:rPr>
                <w:rFonts w:ascii="Arial" w:hAnsi="Arial"/>
                <w:b w:val="0"/>
                <w:i w:val="0"/>
                <w:color w:val="000000"/>
                <w:sz w:val="20"/>
              </w:rPr>
              <w:t>CU-05: recepción; CU-06: acuerdo no crítico</w:t>
            </w:r>
          </w:p>
        </w:tc>
        <w:tc>
          <w:tcPr>
            <w:tcW w:type="dxa" w:w="4608"/>
            <w:vAlign w:val="center"/>
          </w:tcPr>
          <w:p>
            <w:pPr>
              <w:keepNext w:val="0"/>
              <w:keepLines/>
              <w:widowControl/>
              <w:spacing w:after="40" w:before="40" w:line="240" w:lineRule="auto"/>
              <w:jc w:val="left"/>
            </w:pPr>
            <w:r>
              <w:rPr>
                <w:rFonts w:ascii="Arial" w:hAnsi="Arial"/>
                <w:b w:val="0"/>
                <w:i w:val="0"/>
                <w:color w:val="000000"/>
                <w:sz w:val="20"/>
              </w:rPr>
              <w:t>Solo entrega presentada, sin tablero, expedientes ni emisión de pase; retorno con reautenticación de asesora.</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Sin sesión</w:t>
            </w:r>
          </w:p>
        </w:tc>
        <w:tc>
          <w:tcPr>
            <w:tcW w:type="dxa" w:w="3024"/>
            <w:vAlign w:val="center"/>
          </w:tcPr>
          <w:p>
            <w:pPr>
              <w:keepNext w:val="0"/>
              <w:keepLines/>
              <w:widowControl/>
              <w:spacing w:after="40" w:before="40" w:line="240" w:lineRule="auto"/>
              <w:jc w:val="left"/>
            </w:pPr>
            <w:r>
              <w:rPr>
                <w:rFonts w:ascii="Arial" w:hAnsi="Arial"/>
                <w:b w:val="0"/>
                <w:i w:val="0"/>
                <w:color w:val="000000"/>
                <w:sz w:val="20"/>
              </w:rPr>
              <w:t>Inicio y error de credenciales</w:t>
            </w:r>
          </w:p>
        </w:tc>
        <w:tc>
          <w:tcPr>
            <w:tcW w:type="dxa" w:w="4608"/>
            <w:vAlign w:val="center"/>
          </w:tcPr>
          <w:p>
            <w:pPr>
              <w:keepNext w:val="0"/>
              <w:keepLines/>
              <w:widowControl/>
              <w:spacing w:after="40" w:before="40" w:line="240" w:lineRule="auto"/>
              <w:jc w:val="left"/>
            </w:pPr>
            <w:r>
              <w:rPr>
                <w:rFonts w:ascii="Arial" w:hAnsi="Arial"/>
                <w:b w:val="0"/>
                <w:i w:val="0"/>
                <w:color w:val="000000"/>
                <w:sz w:val="20"/>
              </w:rPr>
              <w:t>Sin lectura ni modificación de información protegida.</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Sistemas externos</w:t>
            </w:r>
          </w:p>
        </w:tc>
        <w:tc>
          <w:tcPr>
            <w:tcW w:type="dxa" w:w="3024"/>
            <w:vAlign w:val="center"/>
          </w:tcPr>
          <w:p>
            <w:pPr>
              <w:keepNext w:val="0"/>
              <w:keepLines/>
              <w:widowControl/>
              <w:spacing w:after="40" w:before="40" w:line="240" w:lineRule="auto"/>
              <w:jc w:val="left"/>
            </w:pPr>
            <w:r>
              <w:rPr>
                <w:rFonts w:ascii="Arial" w:hAnsi="Arial"/>
                <w:b w:val="0"/>
                <w:i w:val="0"/>
                <w:color w:val="000000"/>
                <w:sz w:val="20"/>
              </w:rPr>
              <w:t>WhatsApp: CU-01; Google Workspace: CU-07</w:t>
            </w:r>
          </w:p>
        </w:tc>
        <w:tc>
          <w:tcPr>
            <w:tcW w:type="dxa" w:w="4608"/>
            <w:vAlign w:val="center"/>
          </w:tcPr>
          <w:p>
            <w:pPr>
              <w:keepNext w:val="0"/>
              <w:keepLines/>
              <w:widowControl/>
              <w:spacing w:after="40" w:before="40" w:line="240" w:lineRule="auto"/>
              <w:jc w:val="left"/>
            </w:pPr>
            <w:r>
              <w:rPr>
                <w:rFonts w:ascii="Arial" w:hAnsi="Arial"/>
                <w:b w:val="0"/>
                <w:i w:val="0"/>
                <w:color w:val="000000"/>
                <w:sz w:val="20"/>
              </w:rPr>
              <w:t>No usan cuenta humana de KandoFlow; integración autorizada.</w:t>
            </w:r>
          </w:p>
        </w:tc>
      </w:tr>
    </w:tbl>
    <w:p>
      <w:pPr>
        <w:pStyle w:val="Heading3"/>
        <w:keepNext/>
        <w:widowControl/>
        <w:spacing w:after="120" w:line="276" w:lineRule="auto" w:before="240"/>
        <w:jc w:val="left"/>
      </w:pPr>
      <w:r>
        <w:rPr>
          <w:rFonts w:ascii="Arial" w:hAnsi="Arial"/>
          <w:b/>
          <w:i w:val="0"/>
          <w:color w:val="000000"/>
          <w:sz w:val="22"/>
        </w:rPr>
        <w:t>CU-11 Acceder al espacio de trabajo</w:t>
      </w:r>
    </w:p>
    <w:p>
      <w:pPr>
        <w:widowControl/>
        <w:spacing w:after="120" w:line="276" w:lineRule="auto"/>
        <w:jc w:val="both"/>
      </w:pPr>
      <w:r>
        <w:rPr>
          <w:rFonts w:ascii="Arial" w:hAnsi="Arial"/>
          <w:color w:val="000000"/>
          <w:sz w:val="22"/>
        </w:rPr>
        <w:t>Objetivo: iniciar una sesión de asesora o administrador con permisos de su cuenta (RF-15; RNF-03 y RNF-09). Disparador: abrir KandoFlow o volver a sesión bloqueada. Precondición: cuenta habilitada con rol asignado; primera autenticación con red. Flujo: abrir SCR-17, capturar credenciales, validar cuenta, obtener rol y mostrar agenda de asesora o panel de administrador; comprobar sesión, permisos y registro en cada operación. El rol no se elige libremente. Alternos: credenciales inválidas muestran SCR-17E sin abrir sesión; permiso insuficiente muestra SCR-17D sin revelar ni cambiar datos; inactividad muestra SCR-17B y exige autenticar; cerrar desde SCR-20 revoca acceso y vuelve al inicio. Éxito: sesión con permisos de la cuenta. Garantía mínima: un fallo de acceso no concede permisos ni modifica información.</w:t>
      </w:r>
    </w:p>
    <w:p>
      <w:pPr>
        <w:widowControl/>
        <w:spacing w:after="120" w:line="276" w:lineRule="auto"/>
        <w:jc w:val="both"/>
      </w:pPr>
      <w:r>
        <w:rPr>
          <w:rFonts w:ascii="Arial" w:hAnsi="Arial"/>
          <w:color w:val="000000"/>
          <w:sz w:val="22"/>
        </w:rPr>
        <w:t>El cliente no tiene cuenta permanente: la asesora coteja su identidad y abre la vista temporal de recepción o acuerdo. El prototipo representa controles con datos ficticios; la implementación deberá autorizar por operación y registro, además de ocultar acciones no permitidas.</w:t>
      </w:r>
    </w:p>
    <w:p w14:paraId="3601753F"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7. Prototipo y video</w:t>
      </w:r>
    </w:p>
    <w:p w14:paraId="70FBBCE3"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7.1 Prototipo navegable</w:t>
      </w:r>
    </w:p>
    <w:p w14:paraId="048A49DA"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 xml:space="preserve">El prototipo se elaboró en </w:t>
      </w:r>
      <w:proofErr w:type="spellStart"/>
      <w:r w:rsidRPr="00EA27B5">
        <w:rPr>
          <w:rFonts w:ascii="Arial" w:hAnsi="Arial" w:cs="Arial"/>
          <w:color w:val="000000"/>
          <w:sz w:val="22"/>
        </w:rPr>
        <w:t>Figma</w:t>
      </w:r>
      <w:proofErr w:type="spellEnd"/>
      <w:r w:rsidRPr="00EA27B5">
        <w:rPr>
          <w:rFonts w:ascii="Arial" w:hAnsi="Arial" w:cs="Arial"/>
          <w:color w:val="000000"/>
          <w:sz w:val="22"/>
        </w:rPr>
        <w:t>. Contiene 31 pantallas y 84 nodos con interacción, con datos ficticios: el VIN de ejemplo es DEMO0000000000001 y el pase indica «DEMO, sin validez operativa». Prioriza el recorrido principal de CU-05 y el alterno de CU-06, e incorpora la navegación de acceso por rol de la versión 2.1. El prototipo simula la navegación y los estados; no demuestra tiempos de respuesta, cifrado, autenticación real ni persistencia.</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50B6E47D"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83FED9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Recurso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7897E1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Enlace</w:t>
            </w:r>
          </w:p>
        </w:tc>
      </w:tr>
      <w:tr w:rsidR="00C12B56" w:rsidRPr="00EA27B5" w14:paraId="6B568AE3"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6868B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Demo del prototipo (inicio de sesión)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866ED4" w14:textId="77777777" w:rsidR="00C12B56" w:rsidRPr="00EA27B5" w:rsidRDefault="00000000">
            <w:pPr>
              <w:keepNext w:val="0"/>
              <w:keepLines/>
              <w:widowControl/>
              <w:spacing w:line="240" w:lineRule="auto" w:after="40" w:before="40"/>
              <w:jc w:val="left"/>
              <w:rPr>
                <w:rFonts w:ascii="Arial" w:hAnsi="Arial" w:cs="Arial"/>
              </w:rPr>
            </w:pPr>
            <w:hyperlink r:id="rId19" w:anchor="/login" w:history="1">
              <w:r w:rsidRPr="00EA27B5">
                <w:rPr>
                  <w:rStyle w:val="Hipervnculo"/>
                  <w:rFonts w:ascii="Arial" w:hAnsi="Arial" w:cs="Arial"/>
                  <w:sz w:val="20"/>
                  <w:szCs w:val="20"/>
                </w:rPr>
                <w:t>https://factor-yam-65024850.figma.site/#/login</w:t>
              </w:r>
            </w:hyperlink>
          </w:p>
        </w:tc>
      </w:tr>
      <w:tr w:rsidR="00C12B56" w:rsidRPr="00EA27B5" w14:paraId="510770DB"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1B186E" w14:textId="77777777" w:rsidR="00C12B56" w:rsidRPr="00EA27B5" w:rsidRDefault="00000000">
            <w:pPr>
              <w:keepNext w:val="0"/>
              <w:keepLines/>
              <w:widowControl/>
              <w:spacing w:line="240" w:lineRule="auto" w:after="40" w:before="40"/>
              <w:jc w:val="left"/>
              <w:rPr>
                <w:rFonts w:ascii="Arial" w:hAnsi="Arial" w:cs="Arial"/>
              </w:rPr>
            </w:pPr>
            <w:proofErr w:type="spellStart"/>
            <w:r w:rsidRPr="00EA27B5">
              <w:rPr>
                <w:rFonts w:ascii="Arial" w:hAnsi="Arial" w:cs="Arial"/>
                <w:b w:val="0"/>
                <w:bCs/>
                <w:i w:val="0"/>
                <w:color w:val="000000"/>
                <w:sz w:val="20"/>
                <w:szCs w:val="20"/>
              </w:rPr>
              <w:t>Canvas</w:t>
            </w:r>
            <w:proofErr w:type="spellEnd"/>
            <w:r w:rsidRPr="00EA27B5">
              <w:rPr>
                <w:rFonts w:ascii="Arial" w:hAnsi="Arial" w:cs="Arial"/>
                <w:b w:val="0"/>
                <w:bCs/>
                <w:i w:val="0"/>
                <w:color w:val="000000"/>
                <w:sz w:val="20"/>
                <w:szCs w:val="20"/>
              </w:rPr>
              <w:t xml:space="preserve"> editable de </w:t>
            </w:r>
            <w:proofErr w:type="spellStart"/>
            <w:r w:rsidRPr="00EA27B5">
              <w:rPr>
                <w:rFonts w:ascii="Arial" w:hAnsi="Arial" w:cs="Arial"/>
                <w:b w:val="0"/>
                <w:bCs/>
                <w:i w:val="0"/>
                <w:color w:val="000000"/>
                <w:sz w:val="20"/>
                <w:szCs w:val="20"/>
              </w:rPr>
              <w:t>Figma</w:t>
            </w:r>
            <w:proofErr w:type="spellEnd"/>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51871" w14:textId="77777777" w:rsidR="00C12B56" w:rsidRPr="00EA27B5" w:rsidRDefault="00000000">
            <w:pPr>
              <w:keepNext w:val="0"/>
              <w:keepLines/>
              <w:widowControl/>
              <w:spacing w:line="240" w:lineRule="auto" w:after="40" w:before="40"/>
              <w:jc w:val="left"/>
              <w:rPr>
                <w:rFonts w:ascii="Arial" w:hAnsi="Arial" w:cs="Arial"/>
              </w:rPr>
            </w:pPr>
            <w:hyperlink r:id="rId17" w:history="1">
              <w:r w:rsidRPr="00EA27B5">
                <w:rPr>
                  <w:rStyle w:val="Hipervnculo"/>
                  <w:rFonts w:ascii="Arial" w:hAnsi="Arial" w:cs="Arial"/>
                  <w:sz w:val="20"/>
                  <w:szCs w:val="20"/>
                </w:rPr>
                <w:t xml:space="preserve">Abrir </w:t>
              </w:r>
              <w:proofErr w:type="spellStart"/>
              <w:r w:rsidRPr="00EA27B5">
                <w:rPr>
                  <w:rStyle w:val="Hipervnculo"/>
                  <w:rFonts w:ascii="Arial" w:hAnsi="Arial" w:cs="Arial"/>
                  <w:sz w:val="20"/>
                  <w:szCs w:val="20"/>
                </w:rPr>
                <w:t>canvas</w:t>
              </w:r>
              <w:proofErr w:type="spellEnd"/>
            </w:hyperlink>
          </w:p>
        </w:tc>
      </w:tr>
      <w:tr w:rsidR="00C12B56" w:rsidRPr="00EA27B5" w14:paraId="7225D4A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81582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Prototipo desde el inicio de sesión</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208F49" w14:textId="77777777" w:rsidR="00C12B56" w:rsidRPr="00EA27B5" w:rsidRDefault="00000000">
            <w:pPr>
              <w:keepNext w:val="0"/>
              <w:keepLines/>
              <w:widowControl/>
              <w:spacing w:line="240" w:lineRule="auto" w:after="40" w:before="40"/>
              <w:jc w:val="left"/>
              <w:rPr>
                <w:rFonts w:ascii="Arial" w:hAnsi="Arial" w:cs="Arial"/>
              </w:rPr>
            </w:pPr>
            <w:hyperlink r:id="rId13" w:history="1">
              <w:r w:rsidRPr="00EA27B5">
                <w:rPr>
                  <w:rStyle w:val="Hipervnculo"/>
                  <w:rFonts w:ascii="Arial" w:hAnsi="Arial" w:cs="Arial"/>
                  <w:sz w:val="20"/>
                  <w:szCs w:val="20"/>
                </w:rPr>
                <w:t>Abrir prototipo</w:t>
              </w:r>
            </w:hyperlink>
          </w:p>
        </w:tc>
      </w:tr>
    </w:tbl>
    <w:p w14:paraId="305C3C06"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7.2 Pantallas y requisitos que validan</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3300"/>
        <w:gridCol w:w="2300"/>
        <w:gridCol w:w="3760"/>
      </w:tblGrid>
      <w:tr w:rsidR="00C12B56" w:rsidRPr="00EA27B5" w14:paraId="56AD1A05" w14:textId="77777777">
        <w:tblPrEx>
          <w:tblCellMar>
            <w:top w:w="0" w:type="dxa"/>
            <w:bottom w:w="0" w:type="dxa"/>
          </w:tblCellMar>
        </w:tblPrEx>
        <w:trPr>
          <w:cantSplit/>
          <w:tblHeader/>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D7789E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Pantalla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DF2F11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pPr>
              <w:keepNext w:val="0"/>
              <w:keepLines/>
              <w:widowControl/>
              <w:spacing w:after="40" w:before="40" w:line="240" w:lineRule="auto"/>
              <w:jc w:val="left"/>
            </w:pPr>
            <w:r>
              <w:rPr>
                <w:rFonts w:ascii="Arial" w:hAnsi="Arial"/>
                <w:b/>
                <w:i w:val="0"/>
                <w:color w:val="000000"/>
                <w:sz w:val="20"/>
              </w:rPr>
              <w:t>Requisitos representados</w:t>
            </w:r>
          </w:p>
        </w:tc>
      </w:tr>
      <w:tr w:rsidR="00C12B56" w:rsidRPr="00EA27B5" w14:paraId="02BD4AF9"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CC137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SCR-17 y variantes: inicio de sesión, error, bloqueo y denegación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12F04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CU-11</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97C06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RF-15</w:t>
            </w:r>
          </w:p>
        </w:tc>
      </w:tr>
      <w:tr w:rsidR="00C12B56" w:rsidRPr="00EA27B5" w14:paraId="1D16B27D"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F1E93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SCR-07 Agenda de entregas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8D4DD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 CU-09</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EED2B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RF-11</w:t>
            </w:r>
          </w:p>
        </w:tc>
      </w:tr>
      <w:tr w:rsidR="00C12B56" w:rsidRPr="00EA27B5" w14:paraId="2590BFE8"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A307E" w14:textId="77777777" w:rsidR="00C12B56" w:rsidRPr="00EA27B5" w:rsidRDefault="00000000">
            <w:pPr>
              <w:keepNext w:val="0"/>
              <w:keepLines/>
              <w:widowControl/>
              <w:spacing w:line="240" w:lineRule="auto" w:after="40" w:before="40"/>
              <w:jc w:val="left"/>
              <w:rPr>
                <w:rFonts w:ascii="Arial" w:hAnsi="Arial" w:cs="Arial"/>
                <w:lang w:val="en-GB"/>
              </w:rPr>
            </w:pPr>
            <w:r w:rsidRPr="00EA27B5">
              <w:rPr>
                <w:rFonts w:ascii="Arial" w:hAnsi="Arial" w:cs="Arial"/>
                <w:b w:val="0"/>
                <w:i w:val="0"/>
                <w:color w:val="000000"/>
                <w:sz w:val="20"/>
                <w:szCs w:val="20"/>
                <w:lang w:val="en-GB"/>
              </w:rPr>
              <w:t xml:space="preserve">SCR-08 </w:t>
            </w:r>
            <w:proofErr w:type="spellStart"/>
            <w:r w:rsidRPr="00EA27B5">
              <w:rPr>
                <w:rFonts w:ascii="Arial" w:hAnsi="Arial" w:cs="Arial"/>
                <w:b w:val="0"/>
                <w:i w:val="0"/>
                <w:color w:val="000000"/>
                <w:sz w:val="20"/>
                <w:szCs w:val="20"/>
                <w:lang w:val="en-GB"/>
              </w:rPr>
              <w:t>a</w:t>
            </w:r>
            <w:proofErr w:type="spellEnd"/>
            <w:r w:rsidRPr="00EA27B5">
              <w:rPr>
                <w:rFonts w:ascii="Arial" w:hAnsi="Arial" w:cs="Arial"/>
                <w:b w:val="0"/>
                <w:i w:val="0"/>
                <w:color w:val="000000"/>
                <w:sz w:val="20"/>
                <w:szCs w:val="20"/>
                <w:lang w:val="en-GB"/>
              </w:rPr>
              <w:t xml:space="preserve"> SCR-12 </w:t>
            </w:r>
            <w:proofErr w:type="spellStart"/>
            <w:r w:rsidRPr="00EA27B5">
              <w:rPr>
                <w:rFonts w:ascii="Arial" w:hAnsi="Arial" w:cs="Arial"/>
                <w:b w:val="0"/>
                <w:i w:val="0"/>
                <w:color w:val="000000"/>
                <w:sz w:val="20"/>
                <w:szCs w:val="20"/>
                <w:lang w:val="en-GB"/>
              </w:rPr>
              <w:t>Fases</w:t>
            </w:r>
            <w:proofErr w:type="spellEnd"/>
            <w:r w:rsidRPr="00EA27B5">
              <w:rPr>
                <w:rFonts w:ascii="Arial" w:hAnsi="Arial" w:cs="Arial"/>
                <w:b w:val="0"/>
                <w:i w:val="0"/>
                <w:color w:val="000000"/>
                <w:sz w:val="20"/>
                <w:szCs w:val="20"/>
                <w:lang w:val="en-GB"/>
              </w:rPr>
              <w:t xml:space="preserve"> 1 a 5</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B3056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E2F9A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RNF-05 y RNF-06</w:t>
            </w:r>
          </w:p>
        </w:tc>
      </w:tr>
      <w:tr w:rsidR="00C12B56" w:rsidRPr="00EA27B5" w14:paraId="42FC0BCE"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1EF64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SCR-13 Pase y cierre</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DA06A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3F571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RF-12</w:t>
            </w:r>
          </w:p>
        </w:tc>
      </w:tr>
      <w:tr w:rsidR="00C12B56" w:rsidRPr="00EA27B5" w14:paraId="7172E419"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5DB58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SCR-14 Incidencia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08DD4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CU-06</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1D7DE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RF-07</w:t>
            </w:r>
          </w:p>
        </w:tc>
      </w:tr>
      <w:tr w:rsidR="00C12B56" w:rsidRPr="00EA27B5" w14:paraId="1694DE9D"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A5783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SCR-21 a SCR-23 Vista del cliente y </w:t>
            </w:r>
            <w:proofErr w:type="spellStart"/>
            <w:r w:rsidRPr="00EA27B5">
              <w:rPr>
                <w:rFonts w:ascii="Arial" w:hAnsi="Arial" w:cs="Arial"/>
                <w:b w:val="0"/>
                <w:i w:val="0"/>
                <w:color w:val="000000"/>
                <w:sz w:val="20"/>
                <w:szCs w:val="20"/>
              </w:rPr>
              <w:t>reautenticación</w:t>
            </w:r>
            <w:proofErr w:type="spellEnd"/>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02780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 CU-06</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3836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RF-07 y RF-15</w:t>
            </w:r>
          </w:p>
        </w:tc>
      </w:tr>
      <w:tr w:rsidR="00C12B56" w:rsidRPr="00EA27B5" w14:paraId="40D3C0AA"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2CD891"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SCR-19 y SCR-20 Panel de administrador y sesión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CU-11</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pPr>
              <w:keepNext w:val="0"/>
              <w:keepLines/>
              <w:widowControl/>
              <w:spacing w:after="40" w:before="40" w:line="240" w:lineRule="auto"/>
              <w:jc w:val="left"/>
            </w:pPr>
            <w:r>
              <w:rPr>
                <w:rFonts w:ascii="Arial" w:hAnsi="Arial"/>
                <w:b w:val="0"/>
                <w:i w:val="0"/>
                <w:color w:val="000000"/>
                <w:sz w:val="20"/>
              </w:rPr>
              <w:t>RF-15; SCR-16 representa CU-10 y RF-14.</w:t>
            </w:r>
          </w:p>
        </w:tc>
      </w:tr>
      <w:tr w:rsidR="00C12B56" w:rsidRPr="00EA27B5" w14:paraId="66E96B4D"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93218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SCR-15 Sincronización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7A4E3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CU-07</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16D4A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RF-08 y RF-17</w:t>
            </w:r>
          </w:p>
        </w:tc>
      </w:tr>
      <w:tr w:rsidR="00C12B56" w:rsidRPr="00EA27B5" w14:paraId="6DF0A3A7"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C6583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SCR-01 a SCR-06, SCR-16 y SCR-18 Vistas de apoyo</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34124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CU-01 a CU-04, CU-08, CU-10 y CU-12</w:t>
            </w:r>
          </w:p>
        </w:tc>
        <w:tc>
          <w:tcPr>
            <w:tcW w:w="3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ACDEE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RF-01 a RF-05, RF-09, RF-10, RF-13, RF-14 y RF-16</w:t>
            </w:r>
          </w:p>
        </w:tc>
      </w:tr>
    </w:tbl>
    <w:p>
      <w:pPr>
        <w:widowControl/>
        <w:spacing w:after="120" w:line="276" w:lineRule="auto"/>
        <w:jc w:val="both"/>
      </w:pPr>
      <w:r>
        <w:rPr>
          <w:rFonts w:ascii="Arial" w:hAnsi="Arial"/>
          <w:color w:val="000000"/>
          <w:sz w:val="22"/>
        </w:rPr>
        <w:t>SCR significa screen, es decir, pantalla del prototipo. El código identifica una vista y permite relacionarla con RF y CU; no representa un requisito ni un caso de uso adicional.</w:t>
      </w:r>
    </w:p>
    <w:p w14:paraId="43C3260B" w14:textId="77777777" w:rsidR="00C12B56" w:rsidRPr="00EA27B5" w:rsidRDefault="00000000">
      <w:pPr>
        <w:pStyle w:val="Heading2"/>
        <w:keepNext/>
        <w:widowControl/>
        <w:spacing w:after="120" w:line="276" w:lineRule="auto" w:before="240"/>
        <w:jc w:val="left"/>
        <w:rPr>
          <w:rFonts w:ascii="Arial" w:hAnsi="Arial" w:cs="Arial"/>
        </w:rPr>
      </w:pPr>
      <w:r w:rsidRPr="00EA27B5">
        <w:rPr>
          <w:rFonts w:ascii="Arial" w:hAnsi="Arial" w:cs="Arial"/>
          <w:b/>
          <w:i w:val="0"/>
          <w:color w:val="000000"/>
          <w:sz w:val="24"/>
        </w:rPr>
        <w:t>7.3 Validación del prototipo</w:t>
      </w:r>
    </w:p>
    <w:p w14:paraId="30974EE3" w14:textId="77777777" w:rsidR="00C12B56" w:rsidRDefault="00000000">
      <w:pPr>
        <w:widowControl/>
        <w:spacing w:after="120" w:line="276" w:lineRule="auto"/>
        <w:jc w:val="both"/>
        <w:rPr>
          <w:rFonts w:ascii="Arial" w:hAnsi="Arial" w:cs="Arial"/>
        </w:rPr>
      </w:pPr>
      <w:r w:rsidRPr="00EA27B5">
        <w:rPr>
          <w:rFonts w:ascii="Arial" w:hAnsi="Arial" w:cs="Arial"/>
          <w:color w:val="000000"/>
          <w:sz w:val="22"/>
        </w:rPr>
        <w:t xml:space="preserve">Las conexiones del prototipo se verificaron mediante la evaluación de las reacciones guardadas en el archivo de </w:t>
      </w:r>
      <w:proofErr w:type="spellStart"/>
      <w:r w:rsidRPr="00EA27B5">
        <w:rPr>
          <w:rFonts w:ascii="Arial" w:hAnsi="Arial" w:cs="Arial"/>
          <w:color w:val="000000"/>
          <w:sz w:val="22"/>
        </w:rPr>
        <w:t>Figma</w:t>
      </w:r>
      <w:proofErr w:type="spellEnd"/>
      <w:r w:rsidRPr="00EA27B5">
        <w:rPr>
          <w:rFonts w:ascii="Arial" w:hAnsi="Arial" w:cs="Arial"/>
          <w:color w:val="000000"/>
          <w:sz w:val="22"/>
        </w:rPr>
        <w:t xml:space="preserve">: 20 escenarios del recorrido principal y los alternos, más 14 escenarios del acceso por rol, sin destinos rotos. Esta verificación no equivale a </w:t>
      </w:r>
      <w:r w:rsidRPr="00EA27B5">
        <w:rPr>
          <w:rFonts w:ascii="Arial" w:hAnsi="Arial" w:cs="Arial"/>
          <w:color w:val="000000"/>
          <w:sz w:val="22"/>
        </w:rPr>
        <w:lastRenderedPageBreak/>
        <w:t xml:space="preserve">una prueba manual en el modo de presentación de </w:t>
      </w:r>
      <w:proofErr w:type="spellStart"/>
      <w:r w:rsidRPr="00EA27B5">
        <w:rPr>
          <w:rFonts w:ascii="Arial" w:hAnsi="Arial" w:cs="Arial"/>
          <w:color w:val="000000"/>
          <w:sz w:val="22"/>
        </w:rPr>
        <w:t>Figma</w:t>
      </w:r>
      <w:proofErr w:type="spellEnd"/>
      <w:r w:rsidRPr="00EA27B5">
        <w:rPr>
          <w:rFonts w:ascii="Arial" w:hAnsi="Arial" w:cs="Arial"/>
          <w:color w:val="000000"/>
          <w:sz w:val="22"/>
        </w:rPr>
        <w:t>, que junto con el acceso al enlace como evaluador se encuentra pendiente de realizarse. Los escenarios definidos son los siguientes:</w:t>
      </w:r>
    </w:p>
    <w:p w14:paraId="36E58D7A" w14:textId="77777777" w:rsidR="00EA27B5" w:rsidRPr="00EA27B5" w:rsidRDefault="00EA27B5">
      <w:pPr>
        <w:widowControl/>
        <w:spacing w:after="120" w:line="276" w:lineRule="auto"/>
        <w:jc w:val="both"/>
        <w:rPr>
          <w:rFonts w:ascii="Arial" w:hAnsi="Arial" w:cs="Arial"/>
        </w:rPr>
      </w:pP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1700"/>
        <w:gridCol w:w="3700"/>
        <w:gridCol w:w="3960"/>
      </w:tblGrid>
      <w:tr w:rsidR="00C12B56" w:rsidRPr="00EA27B5" w14:paraId="3EB7BBBA" w14:textId="77777777">
        <w:tblPrEx>
          <w:tblCellMar>
            <w:top w:w="0" w:type="dxa"/>
            <w:bottom w:w="0" w:type="dxa"/>
          </w:tblCellMar>
        </w:tblPrEx>
        <w:trPr>
          <w:cantSplit/>
          <w:tblHead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37BA1A9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rPr>
              <w:t>Escenario</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99B725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rPr>
              <w:t>Acción</w:t>
            </w:r>
          </w:p>
        </w:tc>
        <w:tc>
          <w:tcPr>
            <w:tcW w:w="3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5B7F539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rPr>
              <w:t>Resultado esperado</w:t>
            </w:r>
          </w:p>
        </w:tc>
      </w:tr>
      <w:tr w:rsidR="00C12B56" w:rsidRPr="00EA27B5" w14:paraId="029B87EC"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A9948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V-01 Camino principal</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B4D81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Completar los controles de las cinco fases de una entrega sin incidencias.</w:t>
            </w:r>
          </w:p>
        </w:tc>
        <w:tc>
          <w:tcPr>
            <w:tcW w:w="3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2AF4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Pase en SCR-13 y estado Completada.</w:t>
            </w:r>
          </w:p>
        </w:tc>
      </w:tr>
      <w:tr w:rsidR="00C12B56" w:rsidRPr="00EA27B5" w14:paraId="758BDCB1"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A1AA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V-02 Bloqueo</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9CB80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Intentar avanzar dejando vacío un control de la fase 4.</w:t>
            </w:r>
          </w:p>
        </w:tc>
        <w:tc>
          <w:tcPr>
            <w:tcW w:w="3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4BF89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Se indica el control pendiente y no se permite el pase.</w:t>
            </w:r>
          </w:p>
        </w:tc>
      </w:tr>
      <w:tr w:rsidR="00C12B56" w:rsidRPr="00EA27B5" w14:paraId="10889E9F"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9E627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V-03 Incidencia no crítica</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346C4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Reportar un accesorio faltante en la fase 3 y acordar su atención.</w:t>
            </w:r>
          </w:p>
        </w:tc>
        <w:tc>
          <w:tcPr>
            <w:tcW w:w="3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2B0C6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Entrega Pausada; luego regresa a la fase 3 y continúa tras el acuerdo.</w:t>
            </w:r>
          </w:p>
        </w:tc>
      </w:tr>
      <w:tr w:rsidR="00C12B56" w:rsidRPr="00EA27B5" w14:paraId="56BF9399"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39F84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V-04 Incidencia bloqueante</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F59BD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Reportar un daño de seguridad o rechazar el acuerdo.</w:t>
            </w:r>
          </w:p>
        </w:tc>
        <w:tc>
          <w:tcPr>
            <w:tcW w:w="3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67A8B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Entrega Pausada, sin pase, con retorno al tablero.</w:t>
            </w:r>
          </w:p>
        </w:tc>
      </w:tr>
      <w:tr w:rsidR="00C12B56" w:rsidRPr="00EA27B5" w14:paraId="7066C21B"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8E33B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V-05 Sin conexión</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63CDB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Activar el estado simulado sin conexión.</w:t>
            </w:r>
          </w:p>
        </w:tc>
        <w:tc>
          <w:tcPr>
            <w:tcW w:w="3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D819E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rPr>
              <w:t>Indicador visible y cola pendiente; no se afirma persistencia real.</w:t>
            </w:r>
          </w:p>
        </w:tc>
      </w:tr>
    </w:tbl>
    <w:p>
      <w:pPr>
        <w:widowControl/>
        <w:spacing w:after="120" w:line="276" w:lineRule="auto"/>
        <w:jc w:val="both"/>
      </w:pPr>
    </w:p>
    <w:p>
      <w:pPr>
        <w:pStyle w:val="Heading3"/>
        <w:keepNext/>
        <w:widowControl/>
        <w:spacing w:after="120" w:line="276" w:lineRule="auto" w:before="240"/>
        <w:jc w:val="left"/>
      </w:pPr>
      <w:r>
        <w:rPr>
          <w:rFonts w:ascii="Arial" w:hAnsi="Arial"/>
          <w:b/>
          <w:i w:val="0"/>
          <w:color w:val="000000"/>
          <w:sz w:val="22"/>
        </w:rPr>
        <w:t>7.3.1 Registro de pruebas manuales</w:t>
      </w:r>
    </w:p>
    <w:p>
      <w:pPr>
        <w:widowControl/>
        <w:spacing w:after="120" w:line="276" w:lineRule="auto"/>
        <w:jc w:val="both"/>
      </w:pPr>
      <w:r>
        <w:rPr>
          <w:rFonts w:ascii="Arial" w:hAnsi="Arial"/>
          <w:color w:val="000000"/>
          <w:sz w:val="22"/>
        </w:rPr>
        <w:t>Presentar de Figma Design y la demo publicada son versiones distintas. Registrar el enlace y versión en los pasos realmente ejecutados; si se prueban ambas, duplicar la fila. Demo: https://factor-yam-65024850.figma.site/#/login. Resultado observado, fecha, persona y estado se llenan solo con evidencia proporcionada por el autor. Las evaluaciones de conexiones no sustituyen estas pruebas.</w:t>
      </w:r>
    </w:p>
    <w:p>
      <w:pPr/>
      <w:r>
        <w:t>Los procedimientos y los resultados se presentan en dos tablas relacionadas por el nombre de la prueba. La segunda tabla se completará después de cada ejecución con los datos proporcionados por el alumno.</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1872"/>
        <w:gridCol w:w="3744"/>
        <w:gridCol w:w="3744"/>
      </w:tblGrid>
      <w:tr>
        <w:trPr>
          <w:cantSplit/>
          <w:tblHeader/>
        </w:trPr>
        <w:tc>
          <w:tcPr>
            <w:tcW w:type="dxa" w:w="1872"/>
            <w:vAlign w:val="center"/>
            <w:shd w:fill="E7E6E6"/>
          </w:tcPr>
          <w:p>
            <w:pPr>
              <w:keepNext w:val="0"/>
              <w:keepLines/>
              <w:spacing w:line="240" w:lineRule="auto" w:after="40" w:before="40"/>
              <w:jc w:val="left"/>
            </w:pPr>
            <w:r>
              <w:rPr>
                <w:rFonts w:ascii="Arial" w:hAnsi="Arial"/>
                <w:b/>
                <w:i w:val="0"/>
                <w:color w:val="000000"/>
                <w:sz w:val="20"/>
              </w:rPr>
              <w:t>Prueba</w:t>
            </w:r>
          </w:p>
        </w:tc>
        <w:tc>
          <w:tcPr>
            <w:tcW w:type="dxa" w:w="3744"/>
            <w:vAlign w:val="center"/>
            <w:shd w:fill="E7E6E6"/>
          </w:tcPr>
          <w:p>
            <w:pPr>
              <w:keepNext w:val="0"/>
              <w:keepLines/>
              <w:spacing w:line="240" w:lineRule="auto" w:after="40" w:before="40"/>
              <w:jc w:val="left"/>
            </w:pPr>
            <w:r>
              <w:rPr>
                <w:rFonts w:ascii="Arial" w:hAnsi="Arial"/>
                <w:b/>
                <w:i w:val="0"/>
                <w:color w:val="000000"/>
                <w:sz w:val="20"/>
              </w:rPr>
              <w:t>Pasos</w:t>
            </w:r>
          </w:p>
        </w:tc>
        <w:tc>
          <w:tcPr>
            <w:tcW w:type="dxa" w:w="3744"/>
            <w:vAlign w:val="center"/>
            <w:shd w:fill="E7E6E6"/>
          </w:tcPr>
          <w:p>
            <w:pPr>
              <w:keepNext w:val="0"/>
              <w:keepLines/>
              <w:spacing w:line="240" w:lineRule="auto" w:after="40" w:before="40"/>
              <w:jc w:val="left"/>
            </w:pPr>
            <w:r>
              <w:rPr>
                <w:rFonts w:ascii="Arial" w:hAnsi="Arial"/>
                <w:b/>
                <w:i w:val="0"/>
                <w:color w:val="000000"/>
                <w:sz w:val="20"/>
              </w:rPr>
              <w:t>Resultado esperado</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Acceso externo como evaluador</w:t>
            </w:r>
          </w:p>
        </w:tc>
        <w:tc>
          <w:tcPr>
            <w:tcW w:type="dxa" w:w="3744"/>
            <w:vAlign w:val="center"/>
          </w:tcPr>
          <w:p>
            <w:pPr>
              <w:keepNext w:val="0"/>
              <w:keepLines/>
              <w:spacing w:line="240" w:lineRule="auto" w:after="40" w:before="40"/>
              <w:jc w:val="left"/>
            </w:pPr>
            <w:r>
              <w:rPr>
                <w:rFonts w:ascii="Arial" w:hAnsi="Arial"/>
                <w:b w:val="0"/>
                <w:i w:val="0"/>
                <w:color w:val="000000"/>
                <w:sz w:val="20"/>
              </w:rPr>
              <w:t>Abrir Presentar sin la sesión del autor; repetir por separado en la demo publicada.</w:t>
            </w:r>
          </w:p>
        </w:tc>
        <w:tc>
          <w:tcPr>
            <w:tcW w:type="dxa" w:w="3744"/>
            <w:vAlign w:val="center"/>
          </w:tcPr>
          <w:p>
            <w:pPr>
              <w:keepNext w:val="0"/>
              <w:keepLines/>
              <w:spacing w:line="240" w:lineRule="auto" w:after="40" w:before="40"/>
              <w:jc w:val="left"/>
            </w:pPr>
            <w:r>
              <w:rPr>
                <w:rFonts w:ascii="Arial" w:hAnsi="Arial"/>
                <w:b w:val="0"/>
                <w:i w:val="0"/>
                <w:color w:val="000000"/>
                <w:sz w:val="20"/>
              </w:rPr>
              <w:t>Acceso al inicio sin permisos de edición.</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V-01 — Principal</w:t>
            </w:r>
          </w:p>
        </w:tc>
        <w:tc>
          <w:tcPr>
            <w:tcW w:type="dxa" w:w="3744"/>
            <w:vAlign w:val="center"/>
          </w:tcPr>
          <w:p>
            <w:pPr>
              <w:keepNext w:val="0"/>
              <w:keepLines/>
              <w:spacing w:line="240" w:lineRule="auto" w:after="40" w:before="40"/>
              <w:jc w:val="left"/>
            </w:pPr>
            <w:r>
              <w:rPr>
                <w:rFonts w:ascii="Arial" w:hAnsi="Arial"/>
                <w:b w:val="0"/>
                <w:i w:val="0"/>
                <w:color w:val="000000"/>
                <w:sz w:val="20"/>
              </w:rPr>
              <w:t>Ingresar como asesora; recorrer las cinco fases; confirmar recepción como cliente; reautenticar a la asesora; emitir pase.</w:t>
            </w:r>
          </w:p>
        </w:tc>
        <w:tc>
          <w:tcPr>
            <w:tcW w:type="dxa" w:w="3744"/>
            <w:vAlign w:val="center"/>
          </w:tcPr>
          <w:p>
            <w:pPr>
              <w:keepNext w:val="0"/>
              <w:keepLines/>
              <w:spacing w:line="240" w:lineRule="auto" w:after="40" w:before="40"/>
              <w:jc w:val="left"/>
            </w:pPr>
            <w:r>
              <w:rPr>
                <w:rFonts w:ascii="Arial" w:hAnsi="Arial"/>
                <w:b w:val="0"/>
                <w:i w:val="0"/>
                <w:color w:val="000000"/>
                <w:sz w:val="20"/>
              </w:rPr>
              <w:t>Pase DEMO y entrega Completada solo con todos los controles satisfechos.</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V-02 — Bloqueo</w:t>
            </w:r>
          </w:p>
        </w:tc>
        <w:tc>
          <w:tcPr>
            <w:tcW w:type="dxa" w:w="3744"/>
            <w:vAlign w:val="center"/>
          </w:tcPr>
          <w:p>
            <w:pPr>
              <w:keepNext w:val="0"/>
              <w:keepLines/>
              <w:spacing w:line="240" w:lineRule="auto" w:after="40" w:before="40"/>
              <w:jc w:val="left"/>
            </w:pPr>
            <w:r>
              <w:rPr>
                <w:rFonts w:ascii="Arial" w:hAnsi="Arial"/>
                <w:b w:val="0"/>
                <w:i w:val="0"/>
                <w:color w:val="000000"/>
                <w:sz w:val="20"/>
              </w:rPr>
              <w:t>Dejar un control de fase 4 vacío; pulsar Validar y continuar; completarlo y reintentar.</w:t>
            </w:r>
          </w:p>
        </w:tc>
        <w:tc>
          <w:tcPr>
            <w:tcW w:type="dxa" w:w="3744"/>
            <w:vAlign w:val="center"/>
          </w:tcPr>
          <w:p>
            <w:pPr>
              <w:keepNext w:val="0"/>
              <w:keepLines/>
              <w:spacing w:line="240" w:lineRule="auto" w:after="40" w:before="40"/>
              <w:jc w:val="left"/>
            </w:pPr>
            <w:r>
              <w:rPr>
                <w:rFonts w:ascii="Arial" w:hAnsi="Arial"/>
                <w:b w:val="0"/>
                <w:i w:val="0"/>
                <w:color w:val="000000"/>
                <w:sz w:val="20"/>
              </w:rPr>
              <w:t>Aviso y permanencia en la fase hasta completar el control.</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V-03 — Incidencia no crítica con retorno</w:t>
            </w:r>
          </w:p>
        </w:tc>
        <w:tc>
          <w:tcPr>
            <w:tcW w:type="dxa" w:w="3744"/>
            <w:vAlign w:val="center"/>
          </w:tcPr>
          <w:p>
            <w:pPr>
              <w:keepNext w:val="0"/>
              <w:keepLines/>
              <w:spacing w:line="240" w:lineRule="auto" w:after="40" w:before="40"/>
              <w:jc w:val="left"/>
            </w:pPr>
            <w:r>
              <w:rPr>
                <w:rFonts w:ascii="Arial" w:hAnsi="Arial"/>
                <w:b w:val="0"/>
                <w:i w:val="0"/>
                <w:color w:val="000000"/>
                <w:sz w:val="20"/>
              </w:rPr>
              <w:t>Desde fase 3 guardar detalle no crítico; solicitar conformidad; aceptar y reautenticar.</w:t>
            </w:r>
          </w:p>
        </w:tc>
        <w:tc>
          <w:tcPr>
            <w:tcW w:type="dxa" w:w="3744"/>
            <w:vAlign w:val="center"/>
          </w:tcPr>
          <w:p>
            <w:pPr>
              <w:keepNext w:val="0"/>
              <w:keepLines/>
              <w:spacing w:line="240" w:lineRule="auto" w:after="40" w:before="40"/>
              <w:jc w:val="left"/>
            </w:pPr>
            <w:r>
              <w:rPr>
                <w:rFonts w:ascii="Arial" w:hAnsi="Arial"/>
                <w:b w:val="0"/>
                <w:i w:val="0"/>
                <w:color w:val="000000"/>
                <w:sz w:val="20"/>
              </w:rPr>
              <w:t>Pausa durante incidencia; retorno a fase 3 con avance previo conservado tras acuerdo válido.</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V-04 — Daño bloqueante sin pase</w:t>
            </w:r>
          </w:p>
        </w:tc>
        <w:tc>
          <w:tcPr>
            <w:tcW w:type="dxa" w:w="3744"/>
            <w:vAlign w:val="center"/>
          </w:tcPr>
          <w:p>
            <w:pPr>
              <w:keepNext w:val="0"/>
              <w:keepLines/>
              <w:spacing w:line="240" w:lineRule="auto" w:after="40" w:before="40"/>
              <w:jc w:val="left"/>
            </w:pPr>
            <w:r>
              <w:rPr>
                <w:rFonts w:ascii="Arial" w:hAnsi="Arial"/>
                <w:b w:val="0"/>
                <w:i w:val="0"/>
                <w:color w:val="000000"/>
                <w:sz w:val="20"/>
              </w:rPr>
              <w:t>Reportar daño de seguridad en fase 1 o 3; consultar pausa y volver a agenda.</w:t>
            </w:r>
          </w:p>
        </w:tc>
        <w:tc>
          <w:tcPr>
            <w:tcW w:type="dxa" w:w="3744"/>
            <w:vAlign w:val="center"/>
          </w:tcPr>
          <w:p>
            <w:pPr>
              <w:keepNext w:val="0"/>
              <w:keepLines/>
              <w:spacing w:line="240" w:lineRule="auto" w:after="40" w:before="40"/>
              <w:jc w:val="left"/>
            </w:pPr>
            <w:r>
              <w:rPr>
                <w:rFonts w:ascii="Arial" w:hAnsi="Arial"/>
                <w:b w:val="0"/>
                <w:i w:val="0"/>
                <w:color w:val="000000"/>
                <w:sz w:val="20"/>
              </w:rPr>
              <w:t>Entrega Pausada sin pase; aceptar un acuerdo no libera un daño de seguridad.</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V-05 — Sin conexión ilustrativo</w:t>
            </w:r>
          </w:p>
        </w:tc>
        <w:tc>
          <w:tcPr>
            <w:tcW w:type="dxa" w:w="3744"/>
            <w:vAlign w:val="center"/>
          </w:tcPr>
          <w:p>
            <w:pPr>
              <w:keepNext w:val="0"/>
              <w:keepLines/>
              <w:spacing w:line="240" w:lineRule="auto" w:after="40" w:before="40"/>
              <w:jc w:val="left"/>
            </w:pPr>
            <w:r>
              <w:rPr>
                <w:rFonts w:ascii="Arial" w:hAnsi="Arial"/>
                <w:b w:val="0"/>
                <w:i w:val="0"/>
                <w:color w:val="000000"/>
                <w:sz w:val="20"/>
              </w:rPr>
              <w:t>Abrir SCR-15 y recorrer el estado ilustrativo de respaldo sin conexión.</w:t>
            </w:r>
          </w:p>
        </w:tc>
        <w:tc>
          <w:tcPr>
            <w:tcW w:type="dxa" w:w="3744"/>
            <w:vAlign w:val="center"/>
          </w:tcPr>
          <w:p>
            <w:pPr>
              <w:keepNext w:val="0"/>
              <w:keepLines/>
              <w:spacing w:line="240" w:lineRule="auto" w:after="40" w:before="40"/>
              <w:jc w:val="left"/>
            </w:pPr>
            <w:r>
              <w:rPr>
                <w:rFonts w:ascii="Arial" w:hAnsi="Arial"/>
                <w:b w:val="0"/>
                <w:i w:val="0"/>
                <w:color w:val="000000"/>
                <w:sz w:val="20"/>
              </w:rPr>
              <w:t>Respaldo pendiente e indicación textual; no acredita persistencia ni sincronización reales.</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Permisos de asesora</w:t>
            </w:r>
          </w:p>
        </w:tc>
        <w:tc>
          <w:tcPr>
            <w:tcW w:type="dxa" w:w="3744"/>
            <w:vAlign w:val="center"/>
          </w:tcPr>
          <w:p>
            <w:pPr>
              <w:keepNext w:val="0"/>
              <w:keepLines/>
              <w:spacing w:line="240" w:lineRule="auto" w:after="40" w:before="40"/>
              <w:jc w:val="left"/>
            </w:pPr>
            <w:r>
              <w:rPr>
                <w:rFonts w:ascii="Arial" w:hAnsi="Arial"/>
                <w:b w:val="0"/>
                <w:i w:val="0"/>
                <w:color w:val="000000"/>
                <w:sz w:val="20"/>
              </w:rPr>
              <w:t>Iniciar con cuenta demo de asesora; abrir operación y respaldo; intentar plantillas.</w:t>
            </w:r>
          </w:p>
        </w:tc>
        <w:tc>
          <w:tcPr>
            <w:tcW w:type="dxa" w:w="3744"/>
            <w:vAlign w:val="center"/>
          </w:tcPr>
          <w:p>
            <w:pPr>
              <w:keepNext w:val="0"/>
              <w:keepLines/>
              <w:spacing w:line="240" w:lineRule="auto" w:after="40" w:before="40"/>
              <w:jc w:val="left"/>
            </w:pPr>
            <w:r>
              <w:rPr>
                <w:rFonts w:ascii="Arial" w:hAnsi="Arial"/>
                <w:b w:val="0"/>
                <w:i w:val="0"/>
                <w:color w:val="000000"/>
                <w:sz w:val="20"/>
              </w:rPr>
              <w:t>CU-01 a CU-09, CU-11 y CU-12 permitidos; CU-10 denegado sin mostrar ni modificar datos.</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Permisos de administrador</w:t>
            </w:r>
          </w:p>
        </w:tc>
        <w:tc>
          <w:tcPr>
            <w:tcW w:type="dxa" w:w="3744"/>
            <w:vAlign w:val="center"/>
          </w:tcPr>
          <w:p>
            <w:pPr>
              <w:keepNext w:val="0"/>
              <w:keepLines/>
              <w:spacing w:line="240" w:lineRule="auto" w:after="40" w:before="40"/>
              <w:jc w:val="left"/>
            </w:pPr>
            <w:r>
              <w:rPr>
                <w:rFonts w:ascii="Arial" w:hAnsi="Arial"/>
                <w:b w:val="0"/>
                <w:i w:val="0"/>
                <w:color w:val="000000"/>
                <w:sz w:val="20"/>
              </w:rPr>
              <w:t>Iniciar con cuenta demo de administrador; abrir plantillas y respaldo; intentar entrega.</w:t>
            </w:r>
          </w:p>
        </w:tc>
        <w:tc>
          <w:tcPr>
            <w:tcW w:type="dxa" w:w="3744"/>
            <w:vAlign w:val="center"/>
          </w:tcPr>
          <w:p>
            <w:pPr>
              <w:keepNext w:val="0"/>
              <w:keepLines/>
              <w:spacing w:line="240" w:lineRule="auto" w:after="40" w:before="40"/>
              <w:jc w:val="left"/>
            </w:pPr>
            <w:r>
              <w:rPr>
                <w:rFonts w:ascii="Arial" w:hAnsi="Arial"/>
                <w:b w:val="0"/>
                <w:i w:val="0"/>
                <w:color w:val="000000"/>
                <w:sz w:val="20"/>
              </w:rPr>
              <w:t>Solo CU-07, CU-10 y CU-11; operación comercial denegada.</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Credenciales inválidas</w:t>
            </w:r>
          </w:p>
        </w:tc>
        <w:tc>
          <w:tcPr>
            <w:tcW w:type="dxa" w:w="3744"/>
            <w:vAlign w:val="center"/>
          </w:tcPr>
          <w:p>
            <w:pPr>
              <w:keepNext w:val="0"/>
              <w:keepLines/>
              <w:spacing w:line="240" w:lineRule="auto" w:after="40" w:before="40"/>
              <w:jc w:val="left"/>
            </w:pPr>
            <w:r>
              <w:rPr>
                <w:rFonts w:ascii="Arial" w:hAnsi="Arial"/>
                <w:b w:val="0"/>
                <w:i w:val="0"/>
                <w:color w:val="000000"/>
                <w:sz w:val="20"/>
              </w:rPr>
              <w:t>Ejecutar el escenario inválido en Presentar; en la demo introducir datos ficticios incorrectos.</w:t>
            </w:r>
          </w:p>
        </w:tc>
        <w:tc>
          <w:tcPr>
            <w:tcW w:type="dxa" w:w="3744"/>
            <w:vAlign w:val="center"/>
          </w:tcPr>
          <w:p>
            <w:pPr>
              <w:keepNext w:val="0"/>
              <w:keepLines/>
              <w:spacing w:line="240" w:lineRule="auto" w:after="40" w:before="40"/>
              <w:jc w:val="left"/>
            </w:pPr>
            <w:r>
              <w:rPr>
                <w:rFonts w:ascii="Arial" w:hAnsi="Arial"/>
                <w:b w:val="0"/>
                <w:i w:val="0"/>
                <w:color w:val="000000"/>
                <w:sz w:val="20"/>
              </w:rPr>
              <w:t>Error genérico; sin sesión ni acceso al tablero.</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Cierre de sesión</w:t>
            </w:r>
          </w:p>
        </w:tc>
        <w:tc>
          <w:tcPr>
            <w:tcW w:type="dxa" w:w="3744"/>
            <w:vAlign w:val="center"/>
          </w:tcPr>
          <w:p>
            <w:pPr>
              <w:keepNext w:val="0"/>
              <w:keepLines/>
              <w:spacing w:line="240" w:lineRule="auto" w:after="40" w:before="40"/>
              <w:jc w:val="left"/>
            </w:pPr>
            <w:r>
              <w:rPr>
                <w:rFonts w:ascii="Arial" w:hAnsi="Arial"/>
                <w:b w:val="0"/>
                <w:i w:val="0"/>
                <w:color w:val="000000"/>
                <w:sz w:val="20"/>
              </w:rPr>
              <w:t>Cerrar desde Mi sesión e intentar regresar mediante navegación anterior.</w:t>
            </w:r>
          </w:p>
        </w:tc>
        <w:tc>
          <w:tcPr>
            <w:tcW w:type="dxa" w:w="3744"/>
            <w:vAlign w:val="center"/>
          </w:tcPr>
          <w:p>
            <w:pPr>
              <w:keepNext w:val="0"/>
              <w:keepLines/>
              <w:spacing w:line="240" w:lineRule="auto" w:after="40" w:before="40"/>
              <w:jc w:val="left"/>
            </w:pPr>
            <w:r>
              <w:rPr>
                <w:rFonts w:ascii="Arial" w:hAnsi="Arial"/>
                <w:b w:val="0"/>
                <w:i w:val="0"/>
                <w:color w:val="000000"/>
                <w:sz w:val="20"/>
              </w:rPr>
              <w:t>Sin acceso operativo protegido hasta autenticar de nuevo.</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Bloqueo de sesión</w:t>
            </w:r>
          </w:p>
        </w:tc>
        <w:tc>
          <w:tcPr>
            <w:tcW w:type="dxa" w:w="3744"/>
            <w:vAlign w:val="center"/>
          </w:tcPr>
          <w:p>
            <w:pPr>
              <w:keepNext w:val="0"/>
              <w:keepLines/>
              <w:spacing w:line="240" w:lineRule="auto" w:after="40" w:before="40"/>
              <w:jc w:val="left"/>
            </w:pPr>
            <w:r>
              <w:rPr>
                <w:rFonts w:ascii="Arial" w:hAnsi="Arial"/>
                <w:b w:val="0"/>
                <w:i w:val="0"/>
                <w:color w:val="000000"/>
                <w:sz w:val="20"/>
              </w:rPr>
              <w:t>Activar Simular bloqueo por inactividad; intentar continuar y volver a autenticarse.</w:t>
            </w:r>
          </w:p>
        </w:tc>
        <w:tc>
          <w:tcPr>
            <w:tcW w:type="dxa" w:w="3744"/>
            <w:vAlign w:val="center"/>
          </w:tcPr>
          <w:p>
            <w:pPr>
              <w:keepNext w:val="0"/>
              <w:keepLines/>
              <w:spacing w:line="240" w:lineRule="auto" w:after="40" w:before="40"/>
              <w:jc w:val="left"/>
            </w:pPr>
            <w:r>
              <w:rPr>
                <w:rFonts w:ascii="Arial" w:hAnsi="Arial"/>
                <w:b w:val="0"/>
                <w:i w:val="0"/>
                <w:color w:val="000000"/>
                <w:sz w:val="20"/>
              </w:rPr>
              <w:t>Datos ocultos y autenticación requerida; la simulación no acredita un temporizador real.</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Cliente y reautenticación</w:t>
            </w:r>
          </w:p>
        </w:tc>
        <w:tc>
          <w:tcPr>
            <w:tcW w:type="dxa" w:w="3744"/>
            <w:vAlign w:val="center"/>
          </w:tcPr>
          <w:p>
            <w:pPr>
              <w:keepNext w:val="0"/>
              <w:keepLines/>
              <w:spacing w:line="240" w:lineRule="auto" w:after="40" w:before="40"/>
              <w:jc w:val="left"/>
            </w:pPr>
            <w:r>
              <w:rPr>
                <w:rFonts w:ascii="Arial" w:hAnsi="Arial"/>
                <w:b w:val="0"/>
                <w:i w:val="0"/>
                <w:color w:val="000000"/>
                <w:sz w:val="20"/>
              </w:rPr>
              <w:t>En fase 5 abrir vista del cliente; confirmar; intentar operar antes y después de reautenticar a la asesora.</w:t>
            </w:r>
          </w:p>
        </w:tc>
        <w:tc>
          <w:tcPr>
            <w:tcW w:type="dxa" w:w="3744"/>
            <w:vAlign w:val="center"/>
          </w:tcPr>
          <w:p>
            <w:pPr>
              <w:keepNext w:val="0"/>
              <w:keepLines/>
              <w:spacing w:line="240" w:lineRule="auto" w:after="40" w:before="40"/>
              <w:jc w:val="left"/>
            </w:pPr>
            <w:r>
              <w:rPr>
                <w:rFonts w:ascii="Arial" w:hAnsi="Arial"/>
                <w:b w:val="0"/>
                <w:i w:val="0"/>
                <w:color w:val="000000"/>
                <w:sz w:val="20"/>
              </w:rPr>
              <w:t>Cliente limitado a su recepción; operación recuperada solo tras reautenticación.</w:t>
            </w:r>
          </w:p>
        </w:tc>
      </w:tr>
      <w:tr>
        <w:trPr>
          <w:cantSplit/>
        </w:trPr>
        <w:tc>
          <w:tcPr>
            <w:tcW w:type="dxa" w:w="1872"/>
            <w:vAlign w:val="center"/>
          </w:tcPr>
          <w:p>
            <w:pPr>
              <w:keepNext w:val="0"/>
              <w:keepLines/>
              <w:spacing w:line="240" w:lineRule="auto" w:after="40" w:before="40"/>
              <w:jc w:val="left"/>
            </w:pPr>
            <w:r>
              <w:rPr>
                <w:rFonts w:ascii="Arial" w:hAnsi="Arial"/>
                <w:b w:val="0"/>
                <w:i w:val="0"/>
                <w:color w:val="000000"/>
                <w:sz w:val="20"/>
              </w:rPr>
              <w:t>Adenda 2.1 — Acuerdo del cliente</w:t>
            </w:r>
          </w:p>
        </w:tc>
        <w:tc>
          <w:tcPr>
            <w:tcW w:type="dxa" w:w="3744"/>
            <w:vAlign w:val="center"/>
          </w:tcPr>
          <w:p>
            <w:pPr>
              <w:keepNext w:val="0"/>
              <w:keepLines/>
              <w:spacing w:line="240" w:lineRule="auto" w:after="40" w:before="40"/>
              <w:jc w:val="left"/>
            </w:pPr>
            <w:r>
              <w:rPr>
                <w:rFonts w:ascii="Arial" w:hAnsi="Arial"/>
                <w:b w:val="0"/>
                <w:i w:val="0"/>
                <w:color w:val="000000"/>
                <w:sz w:val="20"/>
              </w:rPr>
              <w:t>Rechazar un acuerdo no crítico y reautenticar; en otro recorrido aceptar y reautenticar.</w:t>
            </w:r>
          </w:p>
        </w:tc>
        <w:tc>
          <w:tcPr>
            <w:tcW w:type="dxa" w:w="3744"/>
            <w:vAlign w:val="center"/>
          </w:tcPr>
          <w:p>
            <w:pPr>
              <w:keepNext w:val="0"/>
              <w:keepLines/>
              <w:spacing w:line="240" w:lineRule="auto" w:after="40" w:before="40"/>
              <w:jc w:val="left"/>
            </w:pPr>
            <w:r>
              <w:rPr>
                <w:rFonts w:ascii="Arial" w:hAnsi="Arial"/>
                <w:b w:val="0"/>
                <w:i w:val="0"/>
                <w:color w:val="000000"/>
                <w:sz w:val="20"/>
              </w:rPr>
              <w:t>Rechazo mantiene pausa; aceptación permite retorno a fase de origen; ambas salidas exigen reautenticación.</w:t>
            </w:r>
          </w:p>
        </w:tc>
      </w:tr>
    </w:tbl>
    <w:p>
      <w:pPr>
        <w:pStyle w:val="Heading3"/>
      </w:pPr>
      <w:r>
        <w:t>Registro de ejecución</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088"/>
        <w:gridCol w:w="2592"/>
        <w:gridCol w:w="1512"/>
        <w:gridCol w:w="1584"/>
        <w:gridCol w:w="1584"/>
      </w:tblGrid>
      <w:tr>
        <w:trPr>
          <w:cantSplit/>
          <w:tblHeader/>
        </w:trPr>
        <w:tc>
          <w:tcPr>
            <w:tcW w:type="dxa" w:w="2088"/>
            <w:vAlign w:val="center"/>
            <w:shd w:fill="E7E6E6"/>
          </w:tcPr>
          <w:p>
            <w:pPr>
              <w:keepNext w:val="0"/>
              <w:keepLines/>
              <w:spacing w:line="240" w:lineRule="auto" w:after="40" w:before="40"/>
              <w:jc w:val="left"/>
            </w:pPr>
            <w:r>
              <w:rPr>
                <w:rFonts w:ascii="Arial" w:hAnsi="Arial"/>
                <w:b/>
                <w:i w:val="0"/>
                <w:color w:val="000000"/>
                <w:sz w:val="20"/>
              </w:rPr>
              <w:t>Prueba</w:t>
            </w:r>
          </w:p>
        </w:tc>
        <w:tc>
          <w:tcPr>
            <w:tcW w:type="dxa" w:w="2592"/>
            <w:vAlign w:val="center"/>
            <w:shd w:fill="E7E6E6"/>
          </w:tcPr>
          <w:p>
            <w:pPr>
              <w:keepNext w:val="0"/>
              <w:keepLines/>
              <w:spacing w:line="240" w:lineRule="auto" w:after="40" w:before="40"/>
              <w:jc w:val="left"/>
            </w:pPr>
            <w:r>
              <w:rPr>
                <w:rFonts w:ascii="Arial" w:hAnsi="Arial"/>
                <w:b/>
                <w:i w:val="0"/>
                <w:color w:val="000000"/>
                <w:sz w:val="20"/>
              </w:rPr>
              <w:t>Resultado observado</w:t>
            </w:r>
          </w:p>
        </w:tc>
        <w:tc>
          <w:tcPr>
            <w:tcW w:type="dxa" w:w="1512"/>
            <w:vAlign w:val="center"/>
            <w:shd w:fill="E7E6E6"/>
          </w:tcPr>
          <w:p>
            <w:pPr>
              <w:keepNext w:val="0"/>
              <w:keepLines/>
              <w:spacing w:line="240" w:lineRule="auto" w:after="40" w:before="40"/>
              <w:jc w:val="left"/>
            </w:pPr>
            <w:r>
              <w:rPr>
                <w:rFonts w:ascii="Arial" w:hAnsi="Arial"/>
                <w:b/>
                <w:i w:val="0"/>
                <w:color w:val="000000"/>
                <w:sz w:val="20"/>
              </w:rPr>
              <w:t>Fecha</w:t>
            </w:r>
          </w:p>
        </w:tc>
        <w:tc>
          <w:tcPr>
            <w:tcW w:type="dxa" w:w="1584"/>
            <w:vAlign w:val="center"/>
            <w:shd w:fill="E7E6E6"/>
          </w:tcPr>
          <w:p>
            <w:pPr>
              <w:keepNext w:val="0"/>
              <w:keepLines/>
              <w:spacing w:line="240" w:lineRule="auto" w:after="40" w:before="40"/>
              <w:jc w:val="left"/>
            </w:pPr>
            <w:r>
              <w:rPr>
                <w:rFonts w:ascii="Arial" w:hAnsi="Arial"/>
                <w:b/>
                <w:i w:val="0"/>
                <w:color w:val="000000"/>
                <w:sz w:val="20"/>
              </w:rPr>
              <w:t>Persona</w:t>
            </w:r>
          </w:p>
        </w:tc>
        <w:tc>
          <w:tcPr>
            <w:tcW w:type="dxa" w:w="1584"/>
            <w:vAlign w:val="center"/>
            <w:shd w:fill="E7E6E6"/>
          </w:tcPr>
          <w:p>
            <w:pPr>
              <w:keepNext w:val="0"/>
              <w:keepLines/>
              <w:spacing w:line="240" w:lineRule="auto" w:after="40" w:before="40"/>
              <w:jc w:val="left"/>
            </w:pPr>
            <w:r>
              <w:rPr>
                <w:rFonts w:ascii="Arial" w:hAnsi="Arial"/>
                <w:b/>
                <w:i w:val="0"/>
                <w:color w:val="000000"/>
                <w:sz w:val="20"/>
              </w:rPr>
              <w:t>Estado</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Acceso externo como evaluador</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V-01 — Principal</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V-02 — Bloqueo</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V-03 — Incidencia no crítica con retorno</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V-04 — Daño bloqueante sin pase</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V-05 — Sin conexión ilustrativo</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Permisos de asesora</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Permisos de administrador</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Credenciales inválidas</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Cierre de sesión</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Bloqueo de sesión</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Cliente y reautenticación</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r>
        <w:trPr>
          <w:cantSplit/>
        </w:trPr>
        <w:tc>
          <w:tcPr>
            <w:tcW w:type="dxa" w:w="2088"/>
            <w:vAlign w:val="center"/>
          </w:tcPr>
          <w:p>
            <w:pPr>
              <w:keepNext w:val="0"/>
              <w:keepLines/>
              <w:spacing w:line="240" w:lineRule="auto" w:after="40" w:before="40"/>
              <w:jc w:val="left"/>
            </w:pPr>
            <w:r>
              <w:rPr>
                <w:rFonts w:ascii="Arial" w:hAnsi="Arial"/>
                <w:b w:val="0"/>
                <w:i w:val="0"/>
                <w:color w:val="000000"/>
                <w:sz w:val="20"/>
              </w:rPr>
              <w:t>Adenda 2.1 — Acuerdo del cliente</w:t>
            </w:r>
          </w:p>
        </w:tc>
        <w:tc>
          <w:tcPr>
            <w:tcW w:type="dxa" w:w="259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12"/>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c>
          <w:tcPr>
            <w:tcW w:type="dxa" w:w="1584"/>
            <w:vAlign w:val="center"/>
          </w:tcPr>
          <w:p>
            <w:pPr>
              <w:keepNext w:val="0"/>
              <w:keepLines/>
              <w:spacing w:line="240" w:lineRule="auto" w:after="40" w:before="40"/>
              <w:jc w:val="left"/>
            </w:pPr>
            <w:r>
              <w:rPr>
                <w:rFonts w:ascii="Arial" w:hAnsi="Arial"/>
                <w:b w:val="0"/>
                <w:i w:val="0"/>
                <w:color w:val="000000"/>
                <w:sz w:val="20"/>
              </w:rPr>
              <w:t>[pendiente de probar]</w:t>
            </w:r>
          </w:p>
        </w:tc>
      </w:tr>
    </w:tbl>
    <w:p>
      <w:pPr>
        <w:widowControl/>
        <w:spacing w:after="120" w:line="276" w:lineRule="auto"/>
        <w:jc w:val="both"/>
      </w:pPr>
    </w:p>
    <w:p>
      <w:pPr>
        <w:pStyle w:val="Heading2"/>
        <w:keepNext/>
        <w:widowControl/>
        <w:spacing w:after="120" w:line="276" w:lineRule="auto" w:before="240"/>
        <w:jc w:val="left"/>
      </w:pPr>
      <w:r>
        <w:rPr>
          <w:rFonts w:ascii="Arial" w:hAnsi="Arial"/>
          <w:b/>
          <w:i w:val="0"/>
          <w:color w:val="000000"/>
          <w:sz w:val="24"/>
        </w:rPr>
        <w:t>7.4 Video explicativo</w:t>
      </w:r>
    </w:p>
    <w:p>
      <w:pPr>
        <w:widowControl/>
        <w:spacing w:after="120" w:line="276" w:lineRule="auto"/>
        <w:jc w:val="both"/>
      </w:pPr>
      <w:r>
        <w:t>El video de la entrega se encuentra en https://youtu.be/G40-IZL50ZY. Verificación de duración de 6 a 8 minutos, acceso como evaluador y contenido: [pendiente de verificar]. Para cotejar el criterio, el video debe mostrar la cadena alcance de entrega → H-04/H-07 y S-04 → RF-06/RF-07/RF-12 → CU-05/CU-06 → SCR-07 a SCR-14 y las vistas de cliente/reautenticación; recorrer el principal y un alterno con su retorno o bloqueo y explicar qué decisión sustenta cada control. RF-15 y CU-11 justifican las restricciones por rol. Este registro no sustituye la revisión del video.</w:t>
      </w:r>
    </w:p>
    <w:p w14:paraId="47F5D0AF"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8. Trazabilidad</w:t>
      </w:r>
    </w:p>
    <w:p w14:paraId="3C53A9C8"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 xml:space="preserve">Cada necesidad detectada en la elicitación puede seguirse hasta un requisito, un caso de uso y una pantalla del prototipo. La matriz completa de 17 requisitos funcionales y 11 no funcionales se encuentra en el repositorio, en el archivo </w:t>
      </w:r>
      <w:proofErr w:type="spellStart"/>
      <w:r w:rsidRPr="00EA27B5">
        <w:rPr>
          <w:rFonts w:ascii="Arial" w:hAnsi="Arial" w:cs="Arial"/>
          <w:color w:val="000000"/>
          <w:sz w:val="22"/>
        </w:rPr>
        <w:t>docs</w:t>
      </w:r>
      <w:proofErr w:type="spellEnd"/>
      <w:r w:rsidRPr="00EA27B5">
        <w:rPr>
          <w:rFonts w:ascii="Arial" w:hAnsi="Arial" w:cs="Arial"/>
          <w:color w:val="000000"/>
          <w:sz w:val="22"/>
        </w:rPr>
        <w:t>/trazabilidad.md.</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900"/>
        <w:gridCol w:w="2300"/>
        <w:gridCol w:w="1600"/>
        <w:gridCol w:w="2560"/>
      </w:tblGrid>
      <w:tr w:rsidR="00C12B56" w:rsidRPr="00EA27B5" w14:paraId="055920F8"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70A5402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Necesidad (elicitación)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0E9C45C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Requisito</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C2EDE0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Caso de uso</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D09A05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Pantalla del prototipo</w:t>
            </w:r>
          </w:p>
        </w:tc>
      </w:tr>
      <w:tr w:rsidR="00C12B56" w:rsidRPr="00EA27B5" w14:paraId="662AD6AE"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528B2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H-01. Cotizar rápido, sin calculadora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B0644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RF-01; RNF-01</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04CCB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CU-01</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2E7427"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SCR-01</w:t>
            </w:r>
          </w:p>
        </w:tc>
      </w:tr>
      <w:tr w:rsidR="00C12B56" w:rsidRPr="00EA27B5" w14:paraId="6B21E703"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7ABB3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H-05. Comunicar la propuesta sin cuenta del cliente</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6DC77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RF-02</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9CB7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CU-01</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4F66A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SCR-02</w:t>
            </w:r>
          </w:p>
        </w:tc>
      </w:tr>
      <w:tr w:rsidR="00C12B56" w:rsidRPr="00EA27B5" w14:paraId="5744404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A84FE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H-02. Fotografías ilegibles, páginas faltantes y PDF protegidos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0E4DD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RF-03, RF-04 y RF-13; RNF-02</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CC69A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CU-02, CU-03</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FCEE0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SCR-03, SCR-04</w:t>
            </w:r>
          </w:p>
        </w:tc>
      </w:tr>
      <w:tr w:rsidR="00C12B56" w:rsidRPr="00EA27B5" w14:paraId="56DA4599"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2FDC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H-06. Solicitudes impresas ante contingencias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AE52D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RF-05 y RF-09; RNF-10</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AC1DA0"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CU-04</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F96D1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SCR-05</w:t>
            </w:r>
          </w:p>
        </w:tc>
      </w:tr>
      <w:tr w:rsidR="00C12B56" w:rsidRPr="00EA27B5" w14:paraId="1D762D94"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ACD44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H-04. Sin notas extensas frente al cliente</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59600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RNF-05</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C575A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409A8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SCR-08 a SCR-12</w:t>
            </w:r>
          </w:p>
        </w:tc>
      </w:tr>
      <w:tr w:rsidR="00C12B56" w:rsidRPr="00EA27B5" w14:paraId="6E6F3343"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F412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H-07. Las omisiones afectan la satisfacción y las comisiones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32A24D"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RF-06, RF-07 y RF-12</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891B7F"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 CU-06</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F0A17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SCR-13, SCR-14</w:t>
            </w:r>
          </w:p>
        </w:tc>
      </w:tr>
      <w:tr w:rsidR="00C12B56" w:rsidRPr="00EA27B5" w14:paraId="71D2B117"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0E73CC"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H-03. Zonas sin conectividad</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7D26A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RNF-07 y RNF-08; RF-08 y RF-17</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40FB29"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CU-05, CU-07</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F01E9A"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SCR-15</w:t>
            </w:r>
          </w:p>
        </w:tc>
      </w:tr>
      <w:tr w:rsidR="00C12B56" w:rsidRPr="00EA27B5" w14:paraId="1F08F09C"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E0B39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Observación docente (30/09/2026): permisos por rol</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55B76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RF-15; RNF-03 y RNF-09</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693884"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CU-11</w:t>
            </w:r>
          </w:p>
        </w:tc>
        <w:tc>
          <w:tcPr>
            <w:tcW w:w="2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A9FAD8"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SCR-17 y variantes; SCR-19 a SCR-23</w:t>
            </w:r>
          </w:p>
        </w:tc>
      </w:tr>
    </w:tbl>
    <w:p w14:paraId="350356BB" w14:textId="77777777" w:rsidR="00C12B56" w:rsidRPr="00EA27B5" w:rsidRDefault="00C12B56">
      <w:pPr>
        <w:widowControl/>
        <w:spacing w:after="120" w:line="276" w:lineRule="auto"/>
        <w:jc w:val="both"/>
        <w:rPr>
          <w:rFonts w:ascii="Arial" w:hAnsi="Arial" w:cs="Arial"/>
        </w:rPr>
      </w:pPr>
    </w:p>
    <w:p w14:paraId="5C231767" w14:textId="77777777" w:rsidR="00C12B56" w:rsidRPr="00EA27B5" w:rsidRDefault="00000000">
      <w:pPr>
        <w:widowControl/>
        <w:spacing w:after="120" w:line="276" w:lineRule="auto"/>
        <w:jc w:val="both"/>
        <w:rPr>
          <w:rFonts w:ascii="Arial" w:hAnsi="Arial" w:cs="Arial"/>
        </w:rPr>
      </w:pPr>
      <w:r w:rsidRPr="00EA27B5">
        <w:rPr>
          <w:rFonts w:ascii="Arial" w:hAnsi="Arial" w:cs="Arial"/>
          <w:color w:val="000000"/>
          <w:sz w:val="22"/>
        </w:rPr>
        <w:t>Todos los requisitos funcionales tienen un caso de uso y una pantalla prevista, y todos los casos de uso del diagrama tienen al menos un requisito funcional asociado.</w:t>
      </w:r>
    </w:p>
    <w:p>
      <w:pPr>
        <w:pStyle w:val="Heading2"/>
        <w:keepNext/>
        <w:widowControl/>
        <w:spacing w:after="120" w:line="276" w:lineRule="auto" w:before="240"/>
        <w:jc w:val="left"/>
      </w:pPr>
      <w:r>
        <w:rPr>
          <w:rFonts w:ascii="Arial" w:hAnsi="Arial"/>
          <w:b/>
          <w:i w:val="0"/>
          <w:color w:val="000000"/>
          <w:sz w:val="24"/>
        </w:rPr>
        <w:t>8.1 Cobertura completa de requisitos funcionales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792"/>
        <w:gridCol w:w="4752"/>
        <w:gridCol w:w="936"/>
        <w:gridCol w:w="2880"/>
      </w:tblGrid>
      <w:tr>
        <w:trPr>
          <w:cantSplit/>
          <w:tblHeader/>
        </w:trPr>
        <w:tc>
          <w:tcPr>
            <w:tcW w:type="dxa" w:w="792"/>
            <w:vAlign w:val="center"/>
            <w:shd w:fill="E7E6E6"/>
          </w:tcPr>
          <w:p>
            <w:pPr>
              <w:keepNext w:val="0"/>
              <w:keepLines/>
              <w:widowControl/>
              <w:spacing w:after="40" w:before="40" w:line="240" w:lineRule="auto"/>
              <w:jc w:val="left"/>
            </w:pPr>
            <w:r>
              <w:rPr>
                <w:rFonts w:ascii="Arial" w:hAnsi="Arial"/>
                <w:b/>
                <w:i w:val="0"/>
                <w:color w:val="000000"/>
                <w:sz w:val="20"/>
              </w:rPr>
              <w:t>RF</w:t>
            </w:r>
          </w:p>
        </w:tc>
        <w:tc>
          <w:tcPr>
            <w:tcW w:type="dxa" w:w="4752"/>
            <w:vAlign w:val="center"/>
            <w:shd w:fill="E7E6E6"/>
          </w:tcPr>
          <w:p>
            <w:pPr>
              <w:keepNext w:val="0"/>
              <w:keepLines/>
              <w:widowControl/>
              <w:spacing w:after="40" w:before="40" w:line="240" w:lineRule="auto"/>
              <w:jc w:val="left"/>
            </w:pPr>
            <w:r>
              <w:rPr>
                <w:rFonts w:ascii="Arial" w:hAnsi="Arial"/>
                <w:b/>
                <w:i w:val="0"/>
                <w:color w:val="000000"/>
                <w:sz w:val="20"/>
              </w:rPr>
              <w:t>Origen y confirmación</w:t>
            </w:r>
          </w:p>
        </w:tc>
        <w:tc>
          <w:tcPr>
            <w:tcW w:type="dxa" w:w="936"/>
            <w:vAlign w:val="center"/>
            <w:shd w:fill="E7E6E6"/>
          </w:tcPr>
          <w:p>
            <w:pPr>
              <w:keepNext w:val="0"/>
              <w:keepLines/>
              <w:widowControl/>
              <w:spacing w:after="40" w:before="40" w:line="240" w:lineRule="auto"/>
              <w:jc w:val="left"/>
            </w:pPr>
            <w:r>
              <w:rPr>
                <w:rFonts w:ascii="Arial" w:hAnsi="Arial"/>
                <w:b/>
                <w:i w:val="0"/>
                <w:color w:val="000000"/>
                <w:sz w:val="20"/>
              </w:rPr>
              <w:t>CU</w:t>
            </w:r>
          </w:p>
        </w:tc>
        <w:tc>
          <w:tcPr>
            <w:tcW w:type="dxa" w:w="2880"/>
            <w:vAlign w:val="center"/>
            <w:shd w:fill="E7E6E6"/>
          </w:tcPr>
          <w:p>
            <w:pPr>
              <w:keepNext w:val="0"/>
              <w:keepLines/>
              <w:widowControl/>
              <w:spacing w:after="40" w:before="40" w:line="240" w:lineRule="auto"/>
              <w:jc w:val="left"/>
            </w:pPr>
            <w:r>
              <w:rPr>
                <w:rFonts w:ascii="Arial" w:hAnsi="Arial"/>
                <w:b/>
                <w:i w:val="0"/>
                <w:color w:val="000000"/>
                <w:sz w:val="20"/>
              </w:rPr>
              <w:t>Pantallas</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RF-01</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H-01 (dupla en rol). Fórmula y límites S-01 pendientes con la financiera.</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CU-01</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SCR-01, SCR-02</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RF-02</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H-05 (dupla en rol); codificación del enlace es decisión técnica.</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CU-01</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SCR-01, SCR-02</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RF-03</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H-02 (dupla en rol); formatos y límite de tamaño: S-06.</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CU-02</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SCR-03</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RF-04</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H-02 (dupla en rol); documentos y vigencias S-02.</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CU-03</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SCR-04</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RF-05</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H-06 (dupla en rol); formato DOCX heredado del alcance.</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CU-04</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SCR-05</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RF-06</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H-04 y H-07 (dupla en rol); contenido exacto de fases S-04.</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CU-05</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SCR-08 a SCR-13</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RF-07</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H-07 y excepción del documento previo; política de resolución S-04.</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CU-06</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SCR-14</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RF-08</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Decisión técnica de la visión; H-03 apoya diferir la operación, pero proveedor/autorización S-03.</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CU-07</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SCR-15</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RF-09</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H-06 (dupla en rol); indexación y nombre de archivo del resumen previo.</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CU-04</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SCR-05</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RF-10</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Supuesto de la visión previa; no hay respuesta directa específica en la bitácora.</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CU-08</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SCR-06</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RF-11</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Supuesto de Requerimientos v1; S-05 pendiente de validar.</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CU-09</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SCR-07</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RF-12</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Supuesto del resumen previo; S-05 pendiente con la agencia.</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CU-05</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SCR-08 a SCR-13</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RF-13</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H-02 (dupla en rol); no se presupone que todos los bancos utilicen RFC.</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CU-02</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SCR-03</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RF-14</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Supuesto de la visión; requiere validación administrativa.</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CU-10</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SCR-16</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RF-15</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Supuesto técnico de la visión; S-06.</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CU-11</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SCR-17 y variantes; SCR-19 a SCR-23</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RF-16</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Supuesto explícito de la visión previa; S-05.</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CU-12</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SCR-18</w:t>
            </w:r>
          </w:p>
        </w:tc>
      </w:tr>
      <w:tr>
        <w:trPr>
          <w:cantSplit/>
        </w:trPr>
        <w:tc>
          <w:tcPr>
            <w:tcW w:type="dxa" w:w="792"/>
            <w:vAlign w:val="center"/>
          </w:tcPr>
          <w:p>
            <w:pPr>
              <w:keepNext w:val="0"/>
              <w:keepLines/>
              <w:widowControl/>
              <w:spacing w:after="40" w:before="40" w:line="240" w:lineRule="auto"/>
              <w:jc w:val="left"/>
            </w:pPr>
            <w:r>
              <w:rPr>
                <w:rFonts w:ascii="Arial" w:hAnsi="Arial"/>
                <w:b w:val="0"/>
                <w:i w:val="0"/>
                <w:color w:val="000000"/>
                <w:sz w:val="20"/>
              </w:rPr>
              <w:t>RF-17</w:t>
            </w:r>
          </w:p>
        </w:tc>
        <w:tc>
          <w:tcPr>
            <w:tcW w:type="dxa" w:w="4752"/>
            <w:vAlign w:val="center"/>
          </w:tcPr>
          <w:p>
            <w:pPr>
              <w:keepNext w:val="0"/>
              <w:keepLines/>
              <w:widowControl/>
              <w:spacing w:after="40" w:before="40" w:line="240" w:lineRule="auto"/>
              <w:jc w:val="left"/>
            </w:pPr>
            <w:r>
              <w:rPr>
                <w:rFonts w:ascii="Arial" w:hAnsi="Arial"/>
                <w:b w:val="0"/>
                <w:i w:val="0"/>
                <w:color w:val="000000"/>
                <w:sz w:val="20"/>
              </w:rPr>
              <w:t>Decisión técnica heredada de RF-08 v1.1; S-03.</w:t>
            </w:r>
          </w:p>
        </w:tc>
        <w:tc>
          <w:tcPr>
            <w:tcW w:type="dxa" w:w="936"/>
            <w:vAlign w:val="center"/>
          </w:tcPr>
          <w:p>
            <w:pPr>
              <w:keepNext w:val="0"/>
              <w:keepLines/>
              <w:widowControl/>
              <w:spacing w:after="40" w:before="40" w:line="240" w:lineRule="auto"/>
              <w:jc w:val="left"/>
            </w:pPr>
            <w:r>
              <w:rPr>
                <w:rFonts w:ascii="Arial" w:hAnsi="Arial"/>
                <w:b w:val="0"/>
                <w:i w:val="0"/>
                <w:color w:val="000000"/>
                <w:sz w:val="20"/>
              </w:rPr>
              <w:t>CU-07</w:t>
            </w:r>
          </w:p>
        </w:tc>
        <w:tc>
          <w:tcPr>
            <w:tcW w:type="dxa" w:w="2880"/>
            <w:vAlign w:val="center"/>
          </w:tcPr>
          <w:p>
            <w:pPr>
              <w:keepNext w:val="0"/>
              <w:keepLines/>
              <w:widowControl/>
              <w:spacing w:after="40" w:before="40" w:line="240" w:lineRule="auto"/>
              <w:jc w:val="left"/>
            </w:pPr>
            <w:r>
              <w:rPr>
                <w:rFonts w:ascii="Arial" w:hAnsi="Arial"/>
                <w:b w:val="0"/>
                <w:i w:val="0"/>
                <w:color w:val="000000"/>
                <w:sz w:val="20"/>
              </w:rPr>
              <w:t>SCR-15</w:t>
            </w:r>
          </w:p>
        </w:tc>
      </w:tr>
    </w:tbl>
    <w:p>
      <w:pPr>
        <w:widowControl/>
        <w:spacing w:after="120" w:line="276" w:lineRule="auto"/>
        <w:jc w:val="both"/>
      </w:pPr>
      <w:r>
        <w:rPr>
          <w:rFonts w:ascii="Arial" w:hAnsi="Arial"/>
          <w:color w:val="000000"/>
          <w:sz w:val="22"/>
        </w:rPr>
        <w:t>Las relaciones de cada RNF están en su ficha de la sección 5. La matriz original permanece disponible en docs/trazabilidad.md. H indica evidencia de simulación; S indica supuesto; ninguna fila implica confirmación por la asesora real. Las pruebas técnicas de RNF pertenecen a una futura implementación.</w:t>
      </w:r>
    </w:p>
    <w:p>
      <w:pPr>
        <w:pStyle w:val="Heading2"/>
        <w:keepNext/>
        <w:widowControl/>
        <w:spacing w:after="120" w:line="276" w:lineRule="auto" w:before="240"/>
        <w:jc w:val="left"/>
      </w:pPr>
      <w:r>
        <w:rPr>
          <w:rFonts w:ascii="Arial" w:hAnsi="Arial"/>
          <w:b/>
          <w:i w:val="0"/>
          <w:color w:val="000000"/>
          <w:sz w:val="24"/>
        </w:rPr>
        <w:t>8.2 Estado de las evidencias para Nivel 4</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1728"/>
        <w:gridCol w:w="3816"/>
        <w:gridCol w:w="3816"/>
      </w:tblGrid>
      <w:tr>
        <w:trPr>
          <w:cantSplit/>
          <w:tblHeader/>
        </w:trPr>
        <w:tc>
          <w:tcPr>
            <w:tcW w:type="dxa" w:w="1728"/>
            <w:vAlign w:val="center"/>
            <w:shd w:fill="E7E6E6"/>
          </w:tcPr>
          <w:p>
            <w:pPr>
              <w:keepNext w:val="0"/>
              <w:keepLines/>
              <w:widowControl/>
              <w:spacing w:after="40" w:before="40" w:line="240" w:lineRule="auto"/>
              <w:jc w:val="left"/>
            </w:pPr>
            <w:r>
              <w:rPr>
                <w:rFonts w:ascii="Arial" w:hAnsi="Arial"/>
                <w:b/>
                <w:i w:val="0"/>
                <w:color w:val="000000"/>
                <w:sz w:val="20"/>
              </w:rPr>
              <w:t>Criterio de 5 puntos</w:t>
            </w:r>
          </w:p>
        </w:tc>
        <w:tc>
          <w:tcPr>
            <w:tcW w:type="dxa" w:w="3816"/>
            <w:vAlign w:val="center"/>
            <w:shd w:fill="E7E6E6"/>
          </w:tcPr>
          <w:p>
            <w:pPr>
              <w:keepNext w:val="0"/>
              <w:keepLines/>
              <w:widowControl/>
              <w:spacing w:after="40" w:before="40" w:line="240" w:lineRule="auto"/>
              <w:jc w:val="left"/>
            </w:pPr>
            <w:r>
              <w:rPr>
                <w:rFonts w:ascii="Arial" w:hAnsi="Arial"/>
                <w:b/>
                <w:i w:val="0"/>
                <w:color w:val="000000"/>
                <w:sz w:val="20"/>
              </w:rPr>
              <w:t>Evidencia documental</w:t>
            </w:r>
          </w:p>
        </w:tc>
        <w:tc>
          <w:tcPr>
            <w:tcW w:type="dxa" w:w="3816"/>
            <w:vAlign w:val="center"/>
            <w:shd w:fill="E7E6E6"/>
          </w:tcPr>
          <w:p>
            <w:pPr>
              <w:keepNext w:val="0"/>
              <w:keepLines/>
              <w:widowControl/>
              <w:spacing w:after="40" w:before="40" w:line="240" w:lineRule="auto"/>
              <w:jc w:val="left"/>
            </w:pPr>
            <w:r>
              <w:rPr>
                <w:rFonts w:ascii="Arial" w:hAnsi="Arial"/>
                <w:b/>
                <w:i w:val="0"/>
                <w:color w:val="000000"/>
                <w:sz w:val="20"/>
              </w:rPr>
              <w:t>Pendiente para cerrar</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Elicitación</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Guion de cinco tramos, ficha de dominio y H-01 a H-07 con supuestos refutados y hallazgos inesperados.</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Aplicar el guion neutral; documentar la entrevista real solicitada sin trasladar respuestas de la simulación.</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Requisitos funcionales</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17 fichas con origen, aceptación verificable, estado y relaciones.</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Revisión real de la dupla y validaciones de negocio que siguen como supuestos.</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Requisitos no funcionales</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11 fichas con métrica, método y justificación del límite.</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Revisar pertinencia con la dupla; no atribuir resultados de implementación a Figma.</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Casos de uso</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Diagrama, 12 objetivos, CU-05 con alternos y CU-11 con permisos.</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Revisión de notación y correspondencia por la dupla.</w:t>
            </w:r>
          </w:p>
        </w:tc>
      </w:tr>
      <w:tr>
        <w:trPr>
          <w:cantSplit/>
        </w:trPr>
        <w:tc>
          <w:tcPr>
            <w:tcW w:type="dxa" w:w="1728"/>
            <w:vAlign w:val="center"/>
          </w:tcPr>
          <w:p>
            <w:pPr>
              <w:keepNext w:val="0"/>
              <w:keepLines/>
              <w:widowControl/>
              <w:spacing w:after="40" w:before="40" w:line="240" w:lineRule="auto"/>
              <w:jc w:val="left"/>
            </w:pPr>
            <w:r>
              <w:rPr>
                <w:rFonts w:ascii="Arial" w:hAnsi="Arial"/>
                <w:b w:val="0"/>
                <w:i w:val="0"/>
                <w:color w:val="000000"/>
                <w:sz w:val="20"/>
              </w:rPr>
              <w:t>Prototipo y video</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Navegación descrita, tabla de pruebas y enlace de video aportado.</w:t>
            </w:r>
          </w:p>
        </w:tc>
        <w:tc>
          <w:tcPr>
            <w:tcW w:type="dxa" w:w="3816"/>
            <w:vAlign w:val="center"/>
          </w:tcPr>
          <w:p>
            <w:pPr>
              <w:keepNext w:val="0"/>
              <w:keepLines/>
              <w:widowControl/>
              <w:spacing w:after="40" w:before="40" w:line="240" w:lineRule="auto"/>
              <w:jc w:val="left"/>
            </w:pPr>
            <w:r>
              <w:rPr>
                <w:rFonts w:ascii="Arial" w:hAnsi="Arial"/>
                <w:b w:val="0"/>
                <w:i w:val="0"/>
                <w:color w:val="000000"/>
                <w:sz w:val="20"/>
              </w:rPr>
              <w:t>Pruebas manuales, acceso externo y verificación de duración y cadena del video.</w:t>
            </w:r>
          </w:p>
        </w:tc>
      </w:tr>
    </w:tbl>
    <w:p>
      <w:pPr>
        <w:widowControl/>
        <w:spacing w:after="120" w:line="276" w:lineRule="auto"/>
        <w:jc w:val="both"/>
      </w:pPr>
      <w:r>
        <w:rPr>
          <w:rFonts w:ascii="Arial" w:hAnsi="Arial"/>
          <w:color w:val="000000"/>
          <w:sz w:val="22"/>
        </w:rPr>
        <w:t>La revisión de la dupla sobre la versión vigente es requisito previo: la aprobación histórica 1.1 no certifica estos cambios. Este estado de evidencias no asigna una calificación; los 25 puntos corresponden a la evaluación de los cinco criterios por la docente.</w:t>
      </w:r>
    </w:p>
    <w:p>
      <w:pPr>
        <w:widowControl/>
        <w:spacing w:after="120" w:line="276" w:lineRule="auto"/>
        <w:jc w:val="both"/>
      </w:pPr>
      <w:r>
        <w:t>La revisión documental incorpora criterios de aceptación completos, justificaciones de los requisitos no funcionales, flujos alternos y permisos por rol. Los registros de entrevista y de pruebas permanecen pendientes hasta contar con evidencia. Se conservan los códigos y enlaces de los entregables.</w:t>
      </w:r>
    </w:p>
    <w:p w14:paraId="4945B198" w14:textId="77777777" w:rsidR="00C12B56" w:rsidRPr="00EA27B5" w:rsidRDefault="00000000">
      <w:pPr>
        <w:pStyle w:val="Heading1"/>
        <w:keepNext/>
        <w:pageBreakBefore/>
        <w:widowControl/>
        <w:spacing w:after="120" w:line="276" w:lineRule="auto" w:before="240"/>
        <w:jc w:val="left"/>
        <w:rPr>
          <w:rFonts w:ascii="Arial" w:hAnsi="Arial" w:cs="Arial"/>
        </w:rPr>
      </w:pPr>
      <w:r w:rsidRPr="00EA27B5">
        <w:rPr>
          <w:rFonts w:ascii="Arial" w:hAnsi="Arial" w:cs="Arial"/>
          <w:b/>
          <w:i w:val="0"/>
          <w:color w:val="000000"/>
          <w:sz w:val="28"/>
        </w:rPr>
        <w:lastRenderedPageBreak/>
        <w:t>9. Enlaces de entrega y referencias</w:t>
      </w:r>
    </w:p>
    <w:tbl>
      <w:tblPr>
        <w:tblW w:w="9360" w:type="dxa"/>
        <w:tblLayout w:type="fixed"/>
        <w:tblLook w:val="0000" w:firstRow="0" w:lastRow="0" w:firstColumn="0" w:lastColumn="0" w:noHBand="0" w:noVBand="0"/>
        <w:tblBorders>
          <w:top w:val="single" w:sz="4" w:color="BFBFBF"/>
          <w:left w:val="single" w:sz="4" w:color="BFBFBF"/>
          <w:bottom w:val="single" w:sz="4" w:color="BFBFBF"/>
          <w:right w:val="single" w:sz="4" w:color="BFBFBF"/>
          <w:insideH w:val="single" w:sz="4" w:color="BFBFBF"/>
          <w:insideV w:val="single" w:sz="4" w:color="BFBFBF"/>
        </w:tblBorders>
        <w:tblCellMar>
          <w:top w:w="70" w:type="dxa"/>
          <w:bottom w:w="70" w:type="dxa"/>
          <w:left w:w="70" w:type="dxa"/>
          <w:right w:w="70" w:type="dxa"/>
        </w:tblCellMar>
      </w:tblPr>
      <w:tblGrid>
        <w:gridCol w:w="2232"/>
        <w:gridCol w:w="7128"/>
      </w:tblGrid>
      <w:tr w:rsidR="00C12B56" w:rsidRPr="00EA27B5" w14:paraId="7252C4FB" w14:textId="77777777">
        <w:tblPrEx>
          <w:tblCellMar>
            <w:top w:w="0" w:type="dxa"/>
            <w:bottom w:w="0" w:type="dxa"/>
          </w:tblCellMar>
        </w:tblPrEx>
        <w:trPr>
          <w:cantSplit/>
          <w:tblHeader/>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11BAF2A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Entregable</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shd w:fill="E7E6E6"/>
          </w:tcPr>
          <w:p w14:paraId="4BFADF3B"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bCs/>
                <w:i w:val="0"/>
                <w:color w:val="000000"/>
                <w:sz w:val="20"/>
                <w:szCs w:val="20"/>
              </w:rPr>
              <w:t>Enlace</w:t>
            </w:r>
          </w:p>
        </w:tc>
      </w:tr>
      <w:tr w:rsidR="00C12B56" w:rsidRPr="00EA27B5" w14:paraId="6BD02E21"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5BB642"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Repositorio de GitHub</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6C0388" w14:textId="77777777" w:rsidR="00C12B56" w:rsidRPr="00EA27B5" w:rsidRDefault="00000000">
            <w:pPr>
              <w:keepNext w:val="0"/>
              <w:keepLines/>
              <w:widowControl/>
              <w:spacing w:line="240" w:lineRule="auto" w:after="40" w:before="40"/>
              <w:jc w:val="left"/>
              <w:rPr>
                <w:rFonts w:ascii="Arial" w:hAnsi="Arial" w:cs="Arial"/>
              </w:rPr>
            </w:pPr>
            <w:hyperlink r:id="rId11" w:history="1">
              <w:r w:rsidRPr="00EA27B5">
                <w:rPr>
                  <w:rStyle w:val="Hipervnculo"/>
                  <w:rFonts w:ascii="Arial" w:hAnsi="Arial" w:cs="Arial"/>
                  <w:sz w:val="20"/>
                  <w:szCs w:val="20"/>
                </w:rPr>
                <w:t>https://github.com/James-gosling/Kando-flow</w:t>
              </w:r>
            </w:hyperlink>
          </w:p>
        </w:tc>
      </w:tr>
      <w:tr w:rsidR="00C12B56" w:rsidRPr="00EA27B5" w14:paraId="39BE0D19"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868AE5"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 xml:space="preserve">Prototipo en </w:t>
            </w:r>
            <w:proofErr w:type="spellStart"/>
            <w:r w:rsidRPr="00EA27B5">
              <w:rPr>
                <w:rFonts w:ascii="Arial" w:hAnsi="Arial" w:cs="Arial"/>
                <w:b w:val="0"/>
                <w:bCs/>
                <w:i w:val="0"/>
                <w:color w:val="000000"/>
                <w:sz w:val="20"/>
                <w:szCs w:val="20"/>
              </w:rPr>
              <w:t>Figma</w:t>
            </w:r>
            <w:proofErr w:type="spellEnd"/>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8B440A" w14:textId="77777777" w:rsidR="00C12B56" w:rsidRPr="00EA27B5" w:rsidRDefault="00000000">
            <w:pPr>
              <w:keepNext w:val="0"/>
              <w:keepLines/>
              <w:widowControl/>
              <w:spacing w:line="240" w:lineRule="auto" w:after="40" w:before="40"/>
              <w:jc w:val="left"/>
              <w:rPr>
                <w:rFonts w:ascii="Arial" w:hAnsi="Arial" w:cs="Arial"/>
              </w:rPr>
            </w:pPr>
            <w:hyperlink r:id="rId19" w:anchor="/login" w:history="1">
              <w:r w:rsidRPr="00EA27B5">
                <w:rPr>
                  <w:rStyle w:val="Hipervnculo"/>
                  <w:rFonts w:ascii="Arial" w:hAnsi="Arial" w:cs="Arial"/>
                  <w:sz w:val="20"/>
                  <w:szCs w:val="20"/>
                </w:rPr>
                <w:t>https://factor-yam-65024850.figma.site/#/login</w:t>
              </w:r>
            </w:hyperlink>
          </w:p>
        </w:tc>
      </w:tr>
      <w:tr w:rsidR="00C12B56" w:rsidRPr="00EA27B5" w14:paraId="27A775F4"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094D46"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Video explicativo (6 a 8 minutos, no listado)</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6646D" w14:textId="77777777" w:rsidR="00C12B56" w:rsidRPr="00EA27B5" w:rsidRDefault="00000000">
            <w:pPr>
              <w:keepNext w:val="0"/>
              <w:keepLines/>
              <w:widowControl/>
              <w:spacing w:line="240" w:lineRule="auto" w:after="40" w:before="40"/>
              <w:jc w:val="left"/>
              <w:rPr>
                <w:rFonts w:ascii="Arial" w:hAnsi="Arial" w:cs="Arial"/>
              </w:rPr>
            </w:pPr>
            <w:hyperlink r:id="rId18" w:history="1">
              <w:r w:rsidRPr="00EA27B5">
                <w:rPr>
                  <w:rStyle w:val="Hipervnculo"/>
                  <w:rFonts w:ascii="Arial" w:hAnsi="Arial" w:cs="Arial"/>
                  <w:sz w:val="20"/>
                  <w:szCs w:val="20"/>
                </w:rPr>
                <w:t>https://youtu.be/G40-IZL50ZY</w:t>
              </w:r>
            </w:hyperlink>
          </w:p>
        </w:tc>
      </w:tr>
      <w:tr w:rsidR="00C12B56" w:rsidRPr="00EA27B5" w14:paraId="3EC9E84A" w14:textId="77777777">
        <w:tblPrEx>
          <w:tblCellMar>
            <w:top w:w="0" w:type="dxa"/>
            <w:bottom w:w="0" w:type="dxa"/>
          </w:tblCellMar>
        </w:tblPrEx>
        <w:trPr>
          <w:cantSplit/>
        </w:trPr>
        <w:tc>
          <w:tcPr>
            <w:tcW w:w="22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64C8A3"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bCs/>
                <w:i w:val="0"/>
                <w:color w:val="000000"/>
                <w:sz w:val="20"/>
                <w:szCs w:val="20"/>
              </w:rPr>
              <w:t xml:space="preserve">Diagrama de casos de uso </w:t>
            </w:r>
            <w:proofErr w:type="gramStart"/>
            <w:r w:rsidRPr="00EA27B5">
              <w:rPr>
                <w:rFonts w:ascii="Arial" w:hAnsi="Arial" w:cs="Arial"/>
                <w:b w:val="0"/>
                <w:bCs/>
                <w:i w:val="0"/>
                <w:color w:val="000000"/>
                <w:sz w:val="20"/>
                <w:szCs w:val="20"/>
              </w:rPr>
              <w:t>(.</w:t>
            </w:r>
            <w:proofErr w:type="spellStart"/>
            <w:r w:rsidRPr="00EA27B5">
              <w:rPr>
                <w:rFonts w:ascii="Arial" w:hAnsi="Arial" w:cs="Arial"/>
                <w:b w:val="0"/>
                <w:bCs/>
                <w:i w:val="0"/>
                <w:color w:val="000000"/>
                <w:sz w:val="20"/>
                <w:szCs w:val="20"/>
              </w:rPr>
              <w:t>drawio</w:t>
            </w:r>
            <w:proofErr w:type="spellEnd"/>
            <w:proofErr w:type="gramEnd"/>
            <w:r w:rsidRPr="00EA27B5">
              <w:rPr>
                <w:rFonts w:ascii="Arial" w:hAnsi="Arial" w:cs="Arial"/>
                <w:b w:val="0"/>
                <w:bCs/>
                <w:i w:val="0"/>
                <w:color w:val="000000"/>
                <w:sz w:val="20"/>
                <w:szCs w:val="20"/>
              </w:rPr>
              <w:t xml:space="preserve"> y .png)</w:t>
            </w:r>
          </w:p>
        </w:tc>
        <w:tc>
          <w:tcPr>
            <w:tcW w:w="71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71FB7E" w14:textId="77777777" w:rsidR="00C12B56" w:rsidRPr="00EA27B5" w:rsidRDefault="00000000">
            <w:pPr>
              <w:keepNext w:val="0"/>
              <w:keepLines/>
              <w:widowControl/>
              <w:spacing w:line="240" w:lineRule="auto" w:after="40" w:before="40"/>
              <w:jc w:val="left"/>
              <w:rPr>
                <w:rFonts w:ascii="Arial" w:hAnsi="Arial" w:cs="Arial"/>
              </w:rPr>
            </w:pPr>
            <w:r w:rsidRPr="00EA27B5">
              <w:rPr>
                <w:rFonts w:ascii="Arial" w:hAnsi="Arial" w:cs="Arial"/>
                <w:b w:val="0"/>
                <w:i w:val="0"/>
                <w:color w:val="000000"/>
                <w:sz w:val="20"/>
                <w:szCs w:val="20"/>
              </w:rPr>
              <w:t xml:space="preserve">Carpeta </w:t>
            </w:r>
            <w:proofErr w:type="spellStart"/>
            <w:r w:rsidRPr="00EA27B5">
              <w:rPr>
                <w:rFonts w:ascii="Arial" w:hAnsi="Arial" w:cs="Arial"/>
                <w:b w:val="0"/>
                <w:i w:val="0"/>
                <w:color w:val="000000"/>
                <w:sz w:val="20"/>
                <w:szCs w:val="20"/>
              </w:rPr>
              <w:t>docs</w:t>
            </w:r>
            <w:proofErr w:type="spellEnd"/>
            <w:r w:rsidRPr="00EA27B5">
              <w:rPr>
                <w:rFonts w:ascii="Arial" w:hAnsi="Arial" w:cs="Arial"/>
                <w:b w:val="0"/>
                <w:i w:val="0"/>
                <w:color w:val="000000"/>
                <w:sz w:val="20"/>
                <w:szCs w:val="20"/>
              </w:rPr>
              <w:t>/diagramas/ del repositorio</w:t>
            </w:r>
          </w:p>
        </w:tc>
      </w:tr>
    </w:tbl>
    <w:p w14:paraId="62E13EB7" w14:textId="77777777" w:rsidR="00C12B56" w:rsidRPr="00EA27B5" w:rsidRDefault="00C12B56">
      <w:pPr>
        <w:widowControl/>
        <w:spacing w:after="120" w:line="276" w:lineRule="auto"/>
        <w:jc w:val="both"/>
        <w:rPr>
          <w:rFonts w:ascii="Arial" w:hAnsi="Arial" w:cs="Arial"/>
        </w:rPr>
      </w:pPr>
    </w:p>
    <w:p w14:paraId="7866F2BE" w14:textId="77777777" w:rsidR="00EA27B5" w:rsidRDefault="00EA27B5" w:rsidP="00EA27B5">
      <w:pPr>
        <w:widowControl/>
        <w:spacing w:after="120" w:line="276" w:lineRule="auto"/>
        <w:jc w:val="both"/>
        <w:rPr>
          <w:rFonts w:ascii="Arial" w:hAnsi="Arial" w:cs="Arial"/>
          <w:b/>
          <w:bCs/>
          <w:lang w:val="en-GB"/>
        </w:rPr>
      </w:pPr>
    </w:p>
    <w:p w14:paraId="23B07318" w14:textId="5296A5E4" w:rsidR="00EA27B5" w:rsidRPr="00EA27B5" w:rsidRDefault="00EA27B5" w:rsidP="00EA27B5">
      <w:pPr>
        <w:pStyle w:val="Heading2"/>
        <w:widowControl/>
        <w:spacing w:after="120" w:line="276" w:lineRule="auto"/>
        <w:jc w:val="both"/>
        <w:rPr>
          <w:rFonts w:ascii="Arial" w:hAnsi="Arial" w:cs="Arial"/>
          <w:lang w:val="en-GB"/>
        </w:rPr>
      </w:pPr>
      <w:r>
        <w:rPr>
          <w:rFonts w:ascii="Arial" w:hAnsi="Arial"/>
          <w:color w:val="000000"/>
          <w:sz w:val="22"/>
        </w:rPr>
        <w:t>Referencias</w:t>
      </w:r>
    </w:p>
    <w:p w14:paraId="433C24E1"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Cockburn, A. (2001). </w:t>
      </w:r>
      <w:r w:rsidRPr="00EA27B5">
        <w:rPr>
          <w:rFonts w:ascii="Arial" w:hAnsi="Arial" w:cs="Arial"/>
          <w:i/>
          <w:iCs/>
          <w:color w:val="000000"/>
          <w:sz w:val="20"/>
          <w:lang w:val="en-GB"/>
        </w:rPr>
        <w:t>Writing effective use cases</w:t>
      </w:r>
      <w:r w:rsidRPr="00EA27B5">
        <w:rPr>
          <w:rFonts w:ascii="Arial" w:hAnsi="Arial" w:cs="Arial"/>
          <w:color w:val="000000"/>
          <w:sz w:val="20"/>
          <w:lang w:val="en-GB"/>
        </w:rPr>
        <w:t>. Addison-Wesley.</w:t>
      </w:r>
    </w:p>
    <w:p w14:paraId="755F9850" w14:textId="77777777" w:rsidR="00EA27B5" w:rsidRDefault="00EA27B5" w:rsidP="00EA27B5">
      <w:pPr>
        <w:widowControl/>
        <w:spacing w:after="120" w:line="240" w:lineRule="auto"/>
        <w:ind w:left="360" w:hanging="360"/>
        <w:jc w:val="both"/>
        <w:rPr>
          <w:rFonts w:ascii="Arial" w:hAnsi="Arial" w:cs="Arial"/>
        </w:rPr>
      </w:pPr>
      <w:r w:rsidRPr="00EA27B5">
        <w:rPr>
          <w:rFonts w:ascii="Arial" w:hAnsi="Arial" w:cs="Arial"/>
          <w:color w:val="000000"/>
          <w:sz w:val="20"/>
          <w:lang w:val="en-GB"/>
        </w:rPr>
        <w:t xml:space="preserve">Dworkin, M. (2007). </w:t>
      </w:r>
      <w:r w:rsidRPr="00EA27B5">
        <w:rPr>
          <w:rFonts w:ascii="Arial" w:hAnsi="Arial" w:cs="Arial"/>
          <w:i/>
          <w:iCs/>
          <w:color w:val="000000"/>
          <w:sz w:val="20"/>
          <w:lang w:val="en-GB"/>
        </w:rPr>
        <w:t>Recommendation for block cipher modes of operation: Galois/Counter Mode (GCM) and GMAC</w:t>
      </w:r>
      <w:r w:rsidRPr="00EA27B5">
        <w:rPr>
          <w:rFonts w:ascii="Arial" w:hAnsi="Arial" w:cs="Arial"/>
          <w:color w:val="000000"/>
          <w:sz w:val="20"/>
          <w:lang w:val="en-GB"/>
        </w:rPr>
        <w:t xml:space="preserve"> (NIST Special Publication 800-38D). National Institute of Standards and Technology. </w:t>
      </w:r>
      <w:hyperlink r:id="rId15" w:history="1">
        <w:r w:rsidRPr="00EA27B5">
          <w:rPr>
            <w:rStyle w:val="Hipervnculo"/>
            <w:rFonts w:ascii="Arial" w:hAnsi="Arial" w:cs="Arial"/>
            <w:lang w:val="en-GB"/>
          </w:rPr>
          <w:t>https://doi.org/10.6028/NIST.SP.800-38D</w:t>
        </w:r>
      </w:hyperlink>
    </w:p>
    <w:p w14:paraId="7AA06AA1" w14:textId="77777777" w:rsidR="00EA27B5" w:rsidRPr="00EA27B5" w:rsidRDefault="00EA27B5" w:rsidP="00EA27B5">
      <w:pPr>
        <w:widowControl/>
        <w:spacing w:after="120" w:line="276" w:lineRule="auto"/>
        <w:jc w:val="both"/>
        <w:rPr>
          <w:rFonts w:ascii="Arial" w:hAnsi="Arial" w:cs="Arial"/>
          <w:lang w:val="en-GB"/>
        </w:rPr>
      </w:pPr>
    </w:p>
    <w:p w14:paraId="6F632753"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Figma, Inc. (s. f.). </w:t>
      </w:r>
      <w:r w:rsidRPr="00EA27B5">
        <w:rPr>
          <w:rFonts w:ascii="Arial" w:hAnsi="Arial" w:cs="Arial"/>
          <w:i/>
          <w:iCs/>
          <w:color w:val="000000"/>
          <w:sz w:val="20"/>
          <w:lang w:val="en-GB"/>
        </w:rPr>
        <w:t xml:space="preserve">Figma Help </w:t>
      </w:r>
      <w:proofErr w:type="spellStart"/>
      <w:r w:rsidRPr="00EA27B5">
        <w:rPr>
          <w:rFonts w:ascii="Arial" w:hAnsi="Arial" w:cs="Arial"/>
          <w:i/>
          <w:iCs/>
          <w:color w:val="000000"/>
          <w:sz w:val="20"/>
          <w:lang w:val="en-GB"/>
        </w:rPr>
        <w:t>Center</w:t>
      </w:r>
      <w:proofErr w:type="spellEnd"/>
      <w:r w:rsidRPr="00EA27B5">
        <w:rPr>
          <w:rFonts w:ascii="Arial" w:hAnsi="Arial" w:cs="Arial"/>
          <w:i/>
          <w:iCs/>
          <w:color w:val="000000"/>
          <w:sz w:val="20"/>
          <w:lang w:val="en-GB"/>
        </w:rPr>
        <w:t>: Prototyping</w:t>
      </w:r>
      <w:r w:rsidRPr="00EA27B5">
        <w:rPr>
          <w:rFonts w:ascii="Arial" w:hAnsi="Arial" w:cs="Arial"/>
          <w:color w:val="000000"/>
          <w:sz w:val="20"/>
          <w:lang w:val="en-GB"/>
        </w:rPr>
        <w:t xml:space="preserve">. </w:t>
      </w:r>
      <w:hyperlink r:id="rId14" w:history="1">
        <w:r w:rsidRPr="00EA27B5">
          <w:rPr>
            <w:rStyle w:val="Hipervnculo"/>
            <w:rFonts w:ascii="Arial" w:hAnsi="Arial" w:cs="Arial"/>
            <w:lang w:val="en-GB"/>
          </w:rPr>
          <w:t>https://help.figma.com</w:t>
        </w:r>
      </w:hyperlink>
    </w:p>
    <w:p w14:paraId="49E89B81"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Google. (s. f.). </w:t>
      </w:r>
      <w:r w:rsidRPr="00EA27B5">
        <w:rPr>
          <w:rFonts w:ascii="Arial" w:hAnsi="Arial" w:cs="Arial"/>
          <w:i/>
          <w:iCs/>
          <w:color w:val="000000"/>
          <w:sz w:val="20"/>
          <w:lang w:val="en-GB"/>
        </w:rPr>
        <w:t>Google Drive API overview</w:t>
      </w:r>
      <w:r w:rsidRPr="00EA27B5">
        <w:rPr>
          <w:rFonts w:ascii="Arial" w:hAnsi="Arial" w:cs="Arial"/>
          <w:color w:val="000000"/>
          <w:sz w:val="20"/>
          <w:lang w:val="en-GB"/>
        </w:rPr>
        <w:t xml:space="preserve">. </w:t>
      </w:r>
      <w:hyperlink r:id="rId12" w:history="1">
        <w:r w:rsidRPr="00EA27B5">
          <w:rPr>
            <w:rStyle w:val="Hipervnculo"/>
            <w:rFonts w:ascii="Arial" w:hAnsi="Arial" w:cs="Arial"/>
            <w:lang w:val="en-GB"/>
          </w:rPr>
          <w:t>https://developers.google.com/drive/api</w:t>
        </w:r>
      </w:hyperlink>
    </w:p>
    <w:p w14:paraId="7BA2838B"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Google. (s. f.). </w:t>
      </w:r>
      <w:r w:rsidRPr="00EA27B5">
        <w:rPr>
          <w:rFonts w:ascii="Arial" w:hAnsi="Arial" w:cs="Arial"/>
          <w:i/>
          <w:iCs/>
          <w:color w:val="000000"/>
          <w:sz w:val="20"/>
          <w:lang w:val="en-GB"/>
        </w:rPr>
        <w:t>Google Sheets API overview</w:t>
      </w:r>
      <w:r w:rsidRPr="00EA27B5">
        <w:rPr>
          <w:rFonts w:ascii="Arial" w:hAnsi="Arial" w:cs="Arial"/>
          <w:color w:val="000000"/>
          <w:sz w:val="20"/>
          <w:lang w:val="en-GB"/>
        </w:rPr>
        <w:t xml:space="preserve">. </w:t>
      </w:r>
      <w:hyperlink r:id="rId20" w:history="1">
        <w:r w:rsidRPr="00EA27B5">
          <w:rPr>
            <w:rStyle w:val="Hipervnculo"/>
            <w:rFonts w:ascii="Arial" w:hAnsi="Arial" w:cs="Arial"/>
            <w:lang w:val="en-GB"/>
          </w:rPr>
          <w:t>https://developers.google.com/sheets/api</w:t>
        </w:r>
      </w:hyperlink>
    </w:p>
    <w:p w14:paraId="249D69FA"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ISO/IEC/IEEE. (2018). </w:t>
      </w:r>
      <w:r w:rsidRPr="00EA27B5">
        <w:rPr>
          <w:rFonts w:ascii="Arial" w:hAnsi="Arial" w:cs="Arial"/>
          <w:i/>
          <w:iCs/>
          <w:color w:val="000000"/>
          <w:sz w:val="20"/>
          <w:lang w:val="en-GB"/>
        </w:rPr>
        <w:t>Systems and software engineering: Life cycle processes: Requirements engineering</w:t>
      </w:r>
      <w:r w:rsidRPr="00EA27B5">
        <w:rPr>
          <w:rFonts w:ascii="Arial" w:hAnsi="Arial" w:cs="Arial"/>
          <w:color w:val="000000"/>
          <w:sz w:val="20"/>
          <w:lang w:val="en-GB"/>
        </w:rPr>
        <w:t xml:space="preserve"> (ISO/IEC/IEEE 29148:2018).</w:t>
      </w:r>
    </w:p>
    <w:p w14:paraId="45F766AC"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ISO/IEC. (2011). </w:t>
      </w:r>
      <w:r w:rsidRPr="00EA27B5">
        <w:rPr>
          <w:rFonts w:ascii="Arial" w:hAnsi="Arial" w:cs="Arial"/>
          <w:i/>
          <w:iCs/>
          <w:color w:val="000000"/>
          <w:sz w:val="20"/>
          <w:lang w:val="en-GB"/>
        </w:rPr>
        <w:t>Systems and software engineering: Systems and software Quality Requirements and Evaluation (</w:t>
      </w:r>
      <w:proofErr w:type="spellStart"/>
      <w:r w:rsidRPr="00EA27B5">
        <w:rPr>
          <w:rFonts w:ascii="Arial" w:hAnsi="Arial" w:cs="Arial"/>
          <w:i/>
          <w:iCs/>
          <w:color w:val="000000"/>
          <w:sz w:val="20"/>
          <w:lang w:val="en-GB"/>
        </w:rPr>
        <w:t>SQuaRE</w:t>
      </w:r>
      <w:proofErr w:type="spellEnd"/>
      <w:r w:rsidRPr="00EA27B5">
        <w:rPr>
          <w:rFonts w:ascii="Arial" w:hAnsi="Arial" w:cs="Arial"/>
          <w:i/>
          <w:iCs/>
          <w:color w:val="000000"/>
          <w:sz w:val="20"/>
          <w:lang w:val="en-GB"/>
        </w:rPr>
        <w:t>): System and software quality models</w:t>
      </w:r>
      <w:r w:rsidRPr="00EA27B5">
        <w:rPr>
          <w:rFonts w:ascii="Arial" w:hAnsi="Arial" w:cs="Arial"/>
          <w:color w:val="000000"/>
          <w:sz w:val="20"/>
          <w:lang w:val="en-GB"/>
        </w:rPr>
        <w:t xml:space="preserve"> (ISO/IEC 25010:2011).</w:t>
      </w:r>
    </w:p>
    <w:p w14:paraId="6611F96E"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Object Management Group. (2017). </w:t>
      </w:r>
      <w:r w:rsidRPr="00EA27B5">
        <w:rPr>
          <w:rFonts w:ascii="Arial" w:hAnsi="Arial" w:cs="Arial"/>
          <w:i/>
          <w:iCs/>
          <w:color w:val="000000"/>
          <w:sz w:val="20"/>
          <w:lang w:val="en-GB"/>
        </w:rPr>
        <w:t xml:space="preserve">Unified </w:t>
      </w:r>
      <w:proofErr w:type="spellStart"/>
      <w:r w:rsidRPr="00EA27B5">
        <w:rPr>
          <w:rFonts w:ascii="Arial" w:hAnsi="Arial" w:cs="Arial"/>
          <w:i/>
          <w:iCs/>
          <w:color w:val="000000"/>
          <w:sz w:val="20"/>
          <w:lang w:val="en-GB"/>
        </w:rPr>
        <w:t>Modeling</w:t>
      </w:r>
      <w:proofErr w:type="spellEnd"/>
      <w:r w:rsidRPr="00EA27B5">
        <w:rPr>
          <w:rFonts w:ascii="Arial" w:hAnsi="Arial" w:cs="Arial"/>
          <w:i/>
          <w:iCs/>
          <w:color w:val="000000"/>
          <w:sz w:val="20"/>
          <w:lang w:val="en-GB"/>
        </w:rPr>
        <w:t xml:space="preserve"> Language (UML), version 2.5.1</w:t>
      </w:r>
      <w:r w:rsidRPr="00EA27B5">
        <w:rPr>
          <w:rFonts w:ascii="Arial" w:hAnsi="Arial" w:cs="Arial"/>
          <w:color w:val="000000"/>
          <w:sz w:val="20"/>
          <w:lang w:val="en-GB"/>
        </w:rPr>
        <w:t xml:space="preserve">. </w:t>
      </w:r>
      <w:hyperlink r:id="rId16" w:history="1">
        <w:r w:rsidRPr="00EA27B5">
          <w:rPr>
            <w:rStyle w:val="Hipervnculo"/>
            <w:rFonts w:ascii="Arial" w:hAnsi="Arial" w:cs="Arial"/>
            <w:lang w:val="en-GB"/>
          </w:rPr>
          <w:t>https://www.omg.org/spec/UML/2.5.1</w:t>
        </w:r>
      </w:hyperlink>
    </w:p>
    <w:p w14:paraId="5A9AE759"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lang w:val="en-GB"/>
        </w:rPr>
        <w:t xml:space="preserve">Pressman, R. S., &amp; Maxim, B. R. (2020). </w:t>
      </w:r>
      <w:r w:rsidRPr="00EA27B5">
        <w:rPr>
          <w:rFonts w:ascii="Arial" w:hAnsi="Arial" w:cs="Arial"/>
          <w:i/>
          <w:iCs/>
          <w:color w:val="000000"/>
          <w:sz w:val="20"/>
          <w:lang w:val="en-GB"/>
        </w:rPr>
        <w:t>Software engineering: A practitioner's approach</w:t>
      </w:r>
      <w:r w:rsidRPr="00EA27B5">
        <w:rPr>
          <w:rFonts w:ascii="Arial" w:hAnsi="Arial" w:cs="Arial"/>
          <w:color w:val="000000"/>
          <w:sz w:val="20"/>
          <w:lang w:val="en-GB"/>
        </w:rPr>
        <w:t xml:space="preserve"> (9.ª ed.). McGraw-Hill Education.</w:t>
      </w:r>
    </w:p>
    <w:p w14:paraId="03AA1AE0" w14:textId="77777777" w:rsidR="00EA27B5" w:rsidRPr="00EA27B5" w:rsidRDefault="00EA27B5" w:rsidP="00EA27B5">
      <w:pPr>
        <w:widowControl/>
        <w:spacing w:after="120" w:line="240" w:lineRule="auto"/>
        <w:ind w:left="360" w:hanging="360"/>
        <w:jc w:val="both"/>
        <w:rPr>
          <w:rFonts w:ascii="Arial" w:hAnsi="Arial" w:cs="Arial"/>
        </w:rPr>
      </w:pPr>
      <w:r w:rsidRPr="00EA27B5">
        <w:rPr>
          <w:rFonts w:ascii="Arial" w:hAnsi="Arial" w:cs="Arial"/>
          <w:color w:val="000000"/>
          <w:sz w:val="20"/>
          <w:lang w:val="en-GB"/>
        </w:rPr>
        <w:t xml:space="preserve">Sommerville, I. (2011). </w:t>
      </w:r>
      <w:r w:rsidRPr="00EA27B5">
        <w:rPr>
          <w:rFonts w:ascii="Arial" w:hAnsi="Arial" w:cs="Arial"/>
          <w:i/>
          <w:iCs/>
          <w:color w:val="000000"/>
          <w:sz w:val="20"/>
          <w:lang w:val="en-GB"/>
        </w:rPr>
        <w:t>Ingeniería de software</w:t>
      </w:r>
      <w:r w:rsidRPr="00EA27B5">
        <w:rPr>
          <w:rFonts w:ascii="Arial" w:hAnsi="Arial" w:cs="Arial"/>
          <w:color w:val="000000"/>
          <w:sz w:val="20"/>
          <w:lang w:val="en-GB"/>
        </w:rPr>
        <w:t xml:space="preserve"> (9.ª ed.). </w:t>
      </w:r>
      <w:r w:rsidRPr="00EA27B5">
        <w:rPr>
          <w:rFonts w:ascii="Arial" w:hAnsi="Arial" w:cs="Arial"/>
          <w:color w:val="000000"/>
          <w:sz w:val="20"/>
        </w:rPr>
        <w:t>Pearson Educación.</w:t>
      </w:r>
    </w:p>
    <w:p w14:paraId="2FD5B92D" w14:textId="77777777" w:rsidR="00EA27B5" w:rsidRPr="00EA27B5" w:rsidRDefault="00EA27B5" w:rsidP="00EA27B5">
      <w:pPr>
        <w:widowControl/>
        <w:spacing w:after="120" w:line="240" w:lineRule="auto"/>
        <w:ind w:left="360" w:hanging="360"/>
        <w:jc w:val="both"/>
        <w:rPr>
          <w:rFonts w:ascii="Arial" w:hAnsi="Arial" w:cs="Arial"/>
        </w:rPr>
      </w:pPr>
      <w:r w:rsidRPr="00EA27B5">
        <w:rPr>
          <w:rFonts w:ascii="Arial" w:hAnsi="Arial" w:cs="Arial"/>
          <w:color w:val="000000"/>
          <w:sz w:val="20"/>
        </w:rPr>
        <w:t xml:space="preserve">Universidad Anáhuac Querétaro. (2026). </w:t>
      </w:r>
      <w:r w:rsidRPr="00EA27B5">
        <w:rPr>
          <w:rFonts w:ascii="Arial" w:hAnsi="Arial" w:cs="Arial"/>
          <w:i/>
          <w:iCs/>
          <w:color w:val="000000"/>
          <w:sz w:val="20"/>
        </w:rPr>
        <w:t>Rúbrica de la Evaluación parcial: Requisitos y prototipo, Ingeniería de Software I</w:t>
      </w:r>
      <w:r w:rsidRPr="00EA27B5">
        <w:rPr>
          <w:rFonts w:ascii="Arial" w:hAnsi="Arial" w:cs="Arial"/>
          <w:color w:val="000000"/>
          <w:sz w:val="20"/>
        </w:rPr>
        <w:t xml:space="preserve">. </w:t>
      </w:r>
      <w:proofErr w:type="spellStart"/>
      <w:r w:rsidRPr="00EA27B5">
        <w:rPr>
          <w:rFonts w:ascii="Arial" w:hAnsi="Arial" w:cs="Arial"/>
          <w:color w:val="000000"/>
          <w:sz w:val="20"/>
        </w:rPr>
        <w:t>Brightspace</w:t>
      </w:r>
      <w:proofErr w:type="spellEnd"/>
      <w:r w:rsidRPr="00EA27B5">
        <w:rPr>
          <w:rFonts w:ascii="Arial" w:hAnsi="Arial" w:cs="Arial"/>
          <w:color w:val="000000"/>
          <w:sz w:val="20"/>
        </w:rPr>
        <w:t>.</w:t>
      </w:r>
    </w:p>
    <w:p w14:paraId="352DB6DC" w14:textId="77777777" w:rsidR="00EA27B5" w:rsidRPr="00EA27B5" w:rsidRDefault="00EA27B5" w:rsidP="00EA27B5">
      <w:pPr>
        <w:widowControl/>
        <w:spacing w:after="120" w:line="240" w:lineRule="auto"/>
        <w:ind w:left="360" w:hanging="360"/>
        <w:jc w:val="both"/>
        <w:rPr>
          <w:rFonts w:ascii="Arial" w:hAnsi="Arial" w:cs="Arial"/>
          <w:lang w:val="en-GB"/>
        </w:rPr>
      </w:pPr>
      <w:r w:rsidRPr="00EA27B5">
        <w:rPr>
          <w:rFonts w:ascii="Arial" w:hAnsi="Arial" w:cs="Arial"/>
          <w:color w:val="000000"/>
          <w:sz w:val="20"/>
        </w:rPr>
        <w:lastRenderedPageBreak/>
        <w:t xml:space="preserve">Valdespino Vertiz, R. (2026). </w:t>
      </w:r>
      <w:proofErr w:type="spellStart"/>
      <w:r w:rsidRPr="00EA27B5">
        <w:rPr>
          <w:rFonts w:ascii="Arial" w:hAnsi="Arial" w:cs="Arial"/>
          <w:i/>
          <w:iCs/>
          <w:color w:val="000000"/>
          <w:sz w:val="20"/>
        </w:rPr>
        <w:t>KandoFlow</w:t>
      </w:r>
      <w:proofErr w:type="spellEnd"/>
      <w:r w:rsidRPr="00EA27B5">
        <w:rPr>
          <w:rFonts w:ascii="Arial" w:hAnsi="Arial" w:cs="Arial"/>
          <w:i/>
          <w:iCs/>
          <w:color w:val="000000"/>
          <w:sz w:val="20"/>
        </w:rPr>
        <w:t>: paquete de análisis y prototipo, versión 2.1</w:t>
      </w:r>
      <w:r w:rsidRPr="00EA27B5">
        <w:rPr>
          <w:rFonts w:ascii="Arial" w:hAnsi="Arial" w:cs="Arial"/>
          <w:color w:val="000000"/>
          <w:sz w:val="20"/>
        </w:rPr>
        <w:t xml:space="preserve"> [Repositorio]. </w:t>
      </w:r>
      <w:r w:rsidRPr="00EA27B5">
        <w:rPr>
          <w:rFonts w:ascii="Arial" w:hAnsi="Arial" w:cs="Arial"/>
          <w:color w:val="000000"/>
          <w:sz w:val="20"/>
          <w:lang w:val="en-GB"/>
        </w:rPr>
        <w:t xml:space="preserve">GitHub. </w:t>
      </w:r>
      <w:hyperlink r:id="rId11" w:history="1">
        <w:r w:rsidRPr="00EA27B5">
          <w:rPr>
            <w:rStyle w:val="Hipervnculo"/>
            <w:rFonts w:ascii="Arial" w:hAnsi="Arial" w:cs="Arial"/>
            <w:lang w:val="en-GB"/>
          </w:rPr>
          <w:t>https://github.com/James-gosling/Kando-flow</w:t>
        </w:r>
      </w:hyperlink>
    </w:p>
    <w:p w14:paraId="35CCE2A6" w14:textId="77777777" w:rsidR="00EA27B5" w:rsidRPr="00EA27B5" w:rsidRDefault="00EA27B5" w:rsidP="00EA27B5">
      <w:pPr>
        <w:widowControl/>
        <w:spacing w:after="120" w:line="240" w:lineRule="auto"/>
        <w:ind w:left="360" w:hanging="360"/>
        <w:jc w:val="both"/>
        <w:rPr>
          <w:rFonts w:ascii="Arial" w:hAnsi="Arial" w:cs="Arial"/>
        </w:rPr>
      </w:pPr>
      <w:r w:rsidRPr="00EA27B5">
        <w:rPr>
          <w:rFonts w:ascii="Arial" w:hAnsi="Arial" w:cs="Arial"/>
          <w:color w:val="000000"/>
          <w:sz w:val="20"/>
          <w:lang w:val="en-GB"/>
        </w:rPr>
        <w:t xml:space="preserve">W3C. (2018). </w:t>
      </w:r>
      <w:r w:rsidRPr="00EA27B5">
        <w:rPr>
          <w:rFonts w:ascii="Arial" w:hAnsi="Arial" w:cs="Arial"/>
          <w:i/>
          <w:iCs/>
          <w:color w:val="000000"/>
          <w:sz w:val="20"/>
          <w:lang w:val="en-GB"/>
        </w:rPr>
        <w:t>Web Content Accessibility Guidelines (WCAG) 2.1</w:t>
      </w:r>
      <w:r w:rsidRPr="00EA27B5">
        <w:rPr>
          <w:rFonts w:ascii="Arial" w:hAnsi="Arial" w:cs="Arial"/>
          <w:color w:val="000000"/>
          <w:sz w:val="20"/>
          <w:lang w:val="en-GB"/>
        </w:rPr>
        <w:t xml:space="preserve">. </w:t>
      </w:r>
      <w:hyperlink r:id="rId22" w:history="1">
        <w:r w:rsidRPr="00EA27B5">
          <w:rPr>
            <w:rStyle w:val="Hipervnculo"/>
            <w:rFonts w:ascii="Arial" w:hAnsi="Arial" w:cs="Arial"/>
          </w:rPr>
          <w:t>https://www.w3.org/TR/WCAG21/</w:t>
        </w:r>
      </w:hyperlink>
    </w:p>
    <w:p w14:paraId="2F846C80" w14:textId="219869AE" w:rsidR="00EA27B5" w:rsidRDefault="00EA27B5" w:rsidP="00EA27B5">
      <w:pPr>
        <w:widowControl/>
        <w:spacing w:after="120" w:line="240" w:lineRule="auto"/>
        <w:ind w:left="360" w:hanging="360"/>
        <w:jc w:val="both"/>
        <w:rPr>
          <w:rFonts w:ascii="Arial" w:hAnsi="Arial" w:cs="Arial"/>
        </w:rPr>
      </w:pPr>
      <w:r w:rsidRPr="00EA27B5">
        <w:rPr>
          <w:rFonts w:ascii="Arial" w:hAnsi="Arial" w:cs="Arial"/>
          <w:color w:val="000000"/>
          <w:sz w:val="20"/>
          <w:lang w:val="en-GB"/>
        </w:rPr>
        <w:t xml:space="preserve">Wiegers, K., &amp; Beatty, J. (2013). </w:t>
      </w:r>
      <w:r w:rsidRPr="00EA27B5">
        <w:rPr>
          <w:rFonts w:ascii="Arial" w:hAnsi="Arial" w:cs="Arial"/>
          <w:i/>
          <w:iCs/>
          <w:color w:val="000000"/>
          <w:sz w:val="20"/>
          <w:lang w:val="en-GB"/>
        </w:rPr>
        <w:t>Software requirements</w:t>
      </w:r>
      <w:r w:rsidRPr="00EA27B5">
        <w:rPr>
          <w:rFonts w:ascii="Arial" w:hAnsi="Arial" w:cs="Arial"/>
          <w:color w:val="000000"/>
          <w:sz w:val="20"/>
          <w:lang w:val="en-GB"/>
        </w:rPr>
        <w:t xml:space="preserve"> (3.ª ed.). </w:t>
      </w:r>
      <w:r w:rsidRPr="00EA27B5">
        <w:rPr>
          <w:rFonts w:ascii="Arial" w:hAnsi="Arial" w:cs="Arial"/>
          <w:color w:val="000000"/>
          <w:sz w:val="20"/>
        </w:rPr>
        <w:t>Microsoft Press.</w:t>
      </w:r>
    </w:p>
    <w:p w14:paraId="2D37EF83" w14:textId="6F1B0562" w:rsidR="00C12B56" w:rsidRDefault="00C12B56">
      <w:pPr>
        <w:widowControl/>
        <w:spacing w:after="120" w:line="276" w:lineRule="auto"/>
        <w:jc w:val="both"/>
      </w:pPr>
    </w:p>
    <w:sectPr w:rsidR="00FC693F" w:rsidRPr="0006063C" w:rsidSect="00034616">
      <w:headerReference w:type="default" r:id="rId24"/>
      <w:footerReference w:type="default" r:id="rId2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Arial" w:hAnsi="Arial"/>
        <w:sz w:val="18"/>
      </w:rPr>
      <w:t>Universidad Anáhuac Querétaro</w:t>
      <w:tab/>
      <w:t>Ingeniería de Software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James-gosling/Kando-flow/blob/main/docs/diagramas/casos-de-uso.drawio" TargetMode="External"/><Relationship Id="rId11" Type="http://schemas.openxmlformats.org/officeDocument/2006/relationships/hyperlink" Target="https://github.com/James-gosling/Kando-flow" TargetMode="External"/><Relationship Id="rId12" Type="http://schemas.openxmlformats.org/officeDocument/2006/relationships/hyperlink" Target="https://developers.google.com/drive/api" TargetMode="External"/><Relationship Id="rId13" Type="http://schemas.openxmlformats.org/officeDocument/2006/relationships/hyperlink" Target="https://www.figma.com/proto/ZuGRFCYIXklddDeCfIklz8?node-id=3-472&amp;starting-point-node-id=3%3A472" TargetMode="External"/><Relationship Id="rId14" Type="http://schemas.openxmlformats.org/officeDocument/2006/relationships/hyperlink" Target="https://help.figma.com" TargetMode="External"/><Relationship Id="rId15" Type="http://schemas.openxmlformats.org/officeDocument/2006/relationships/hyperlink" Target="https://doi.org/10.6028/NIST.SP.800-38D" TargetMode="External"/><Relationship Id="rId16" Type="http://schemas.openxmlformats.org/officeDocument/2006/relationships/hyperlink" Target="https://www.omg.org/spec/UML/2.5.1" TargetMode="External"/><Relationship Id="rId17" Type="http://schemas.openxmlformats.org/officeDocument/2006/relationships/hyperlink" Target="https://www.figma.com/design/ZuGRFCYIXklddDeCfIklz8?node-id=8-77" TargetMode="External"/><Relationship Id="rId18" Type="http://schemas.openxmlformats.org/officeDocument/2006/relationships/hyperlink" Target="https://youtu.be/G40-IZL50ZY" TargetMode="External"/><Relationship Id="rId19" Type="http://schemas.openxmlformats.org/officeDocument/2006/relationships/hyperlink" Target="https://factor-yam-65024850.figma.site/" TargetMode="External"/><Relationship Id="rId20" Type="http://schemas.openxmlformats.org/officeDocument/2006/relationships/hyperlink" Target="https://developers.google.com/sheets/api" TargetMode="External"/><Relationship Id="rId21" Type="http://schemas.openxmlformats.org/officeDocument/2006/relationships/hyperlink" Target="https://github.com/James-gosling/Kando-flow/blob/main/docs/diagramas/casos-de-uso.png" TargetMode="External"/><Relationship Id="rId22" Type="http://schemas.openxmlformats.org/officeDocument/2006/relationships/hyperlink" Target="https://www.w3.org/TR/WCAG21/" TargetMode="External"/><Relationship Id="rId23" Type="http://schemas.openxmlformats.org/officeDocument/2006/relationships/image" Target="media/image2.png"/><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