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131832" w14:textId="77777777" w:rsidR="00E169EB" w:rsidRDefault="00E169EB">
      <w:pPr>
        <w:pStyle w:val="Ttulo"/>
        <w:keepNext/>
        <w:widowControl/>
        <w:spacing w:after="120" w:before="0" w:line="259" w:lineRule="auto"/>
      </w:pPr>
      <w:r>
        <w:rPr>
          <w:rFonts w:ascii="Calibri" w:hAnsi="Calibri"/>
          <w:b/>
          <w:color w:val="000000"/>
          <w:sz w:val="36"/>
        </w:rPr>
        <w:t>Ejemplos prácticos de planes de pruebas para TécnicoYa Huancayo</w:t>
      </w:r>
    </w:p>
    <w:p w14:paraId="61A096DC" w14:textId="77777777" w:rsidR="00E169EB" w:rsidRPr="00E169EB" w:rsidRDefault="00E169EB" w:rsidP="00E169EB">
      <w:pPr>
        <w:widowControl/>
        <w:spacing w:after="120" w:before="0" w:line="259" w:lineRule="auto"/>
      </w:pPr>
      <w:r>
        <w:rPr>
          <w:rFonts w:ascii="Calibri" w:hAnsi="Calibri"/>
          <w:color w:val="000000"/>
          <w:sz w:val="22"/>
        </w:rPr>
        <w:t>Aplicación de ISO 9001, ISO/IEC 25010, ISO/IEC/IEEE 29119 y del enfoque unificado a la primera versión web de TécnicoYa Huancayo. El documento organiza la gestión, evaluación y ejecución de pruebas de los 33 requerimientos funcionales y los 14 requisitos no funcionales del proyecto. Su finalidad es preparar una evaluación reproducible antes de decidir la aceptación de la versión.</w:t>
      </w:r>
    </w:p>
    <w:p w14:paraId="697D486E" w14:textId="77777777" w:rsidR="00E169EB" w:rsidRPr="00E169EB" w:rsidRDefault="00E169EB" w:rsidP="00E169EB">
      <w:pPr>
        <w:pStyle w:val="Ttulo"/>
        <w:keepNext/>
        <w:widowControl/>
        <w:spacing w:after="120" w:before="0" w:line="259" w:lineRule="auto"/>
      </w:pPr>
      <w:r>
        <w:rPr>
          <w:rFonts w:ascii="Calibri" w:hAnsi="Calibri"/>
          <w:b/>
          <w:color w:val="000000"/>
          <w:sz w:val="36"/>
        </w:rPr>
        <w:t>Plan de pruebas basado en ISO 9001</w:t>
      </w:r>
    </w:p>
    <w:p w14:paraId="7CD8DEC8" w14:textId="77777777" w:rsidR="00E169EB" w:rsidRDefault="00E169EB" w:rsidP="00E169EB">
      <w:pPr>
        <w:widowControl/>
        <w:spacing w:after="120" w:before="0" w:line="259" w:lineRule="auto"/>
      </w:pPr>
      <w:r>
        <w:rPr>
          <w:rFonts w:ascii="Calibri" w:hAnsi="Calibri"/>
          <w:b/>
          <w:color w:val="000000"/>
          <w:sz w:val="22"/>
        </w:rPr>
        <w:t>Código del documento:</w:t>
      </w:r>
      <w:r>
        <w:rPr>
          <w:rFonts w:ascii="Calibri" w:hAnsi="Calibri"/>
          <w:color w:val="000000"/>
          <w:sz w:val="22"/>
        </w:rPr>
        <w:t xml:space="preserve"> SGC-TP-TYH-001. Estado: propuesta para revisión académica.</w:t>
      </w:r>
    </w:p>
    <w:p w14:paraId="1D28424B" w14:textId="77777777" w:rsidR="00E169EB" w:rsidRDefault="00E169EB" w:rsidP="00E169EB">
      <w:pPr>
        <w:widowControl/>
        <w:spacing w:after="120" w:before="0" w:line="259" w:lineRule="auto"/>
      </w:pPr>
      <w:r>
        <w:rPr>
          <w:rFonts w:ascii="Calibri" w:hAnsi="Calibri"/>
          <w:b/>
          <w:color w:val="000000"/>
          <w:sz w:val="22"/>
        </w:rPr>
        <w:t>Proyecto:</w:t>
      </w:r>
      <w:r>
        <w:rPr>
          <w:rFonts w:ascii="Calibri" w:hAnsi="Calibri"/>
          <w:color w:val="000000"/>
          <w:sz w:val="22"/>
        </w:rPr>
        <w:t xml:space="preserve"> TécnicoYa Huancayo, plataforma SaaS para conectar técnicos especializados con MYPES y hogares.</w:t>
      </w:r>
    </w:p>
    <w:p w14:paraId="5F7C8296" w14:textId="77777777" w:rsidR="00E169EB" w:rsidRDefault="00E169EB" w:rsidP="00E169EB">
      <w:pPr>
        <w:widowControl/>
        <w:spacing w:after="120" w:before="0" w:line="259" w:lineRule="auto"/>
      </w:pPr>
      <w:r>
        <w:rPr>
          <w:rFonts w:ascii="Calibri" w:hAnsi="Calibri"/>
          <w:b/>
          <w:color w:val="000000"/>
          <w:sz w:val="22"/>
        </w:rPr>
        <w:t>Versión de esta adaptación:</w:t>
      </w:r>
      <w:r>
        <w:rPr>
          <w:rFonts w:ascii="Calibri" w:hAnsi="Calibri"/>
          <w:color w:val="000000"/>
          <w:sz w:val="22"/>
        </w:rPr>
        <w:t xml:space="preserve"> 1.0. Fecha: 22/09/2026. Base principal: Plan de Pruebas v1.0 del 07/09/2026. El identificador del build evaluado se registrará al iniciar cada ciclo.</w:t>
      </w:r>
    </w:p>
    <w:p w14:paraId="06509029" w14:textId="2C84033A" w:rsidR="00E169EB" w:rsidRPr="00E169EB" w:rsidRDefault="00E169EB" w:rsidP="00E169EB">
      <w:pPr>
        <w:widowControl/>
        <w:spacing w:after="120" w:before="0" w:line="259" w:lineRule="auto"/>
      </w:pPr>
      <w:r>
        <w:rPr>
          <w:rFonts w:ascii="Calibri" w:hAnsi="Calibri"/>
          <w:b/>
          <w:color w:val="000000"/>
          <w:sz w:val="22"/>
        </w:rPr>
        <w:t>Aprobador académico propuesto:</w:t>
      </w:r>
      <w:r>
        <w:rPr>
          <w:rFonts w:ascii="Calibri" w:hAnsi="Calibri"/>
          <w:color w:val="000000"/>
          <w:sz w:val="22"/>
        </w:rPr>
        <w:t xml:space="preserve"> Maglioni Arana Caparachin. Elaboración: Delgado Janampa Jesus Oscar, Mayhuasca Huanca Karen Jandre y Pimentel Chumbes James. Firmas, fecha de aprobación y patrocinador: pendientes de formalización.</w:t>
      </w:r>
    </w:p>
    <w:p w14:paraId="1E3E030C" w14:textId="77777777" w:rsidR="00E169EB" w:rsidRPr="00E169EB" w:rsidRDefault="00E169EB" w:rsidP="00E169EB">
      <w:pPr>
        <w:pStyle w:val="Ttulo1"/>
        <w:keepNext/>
        <w:widowControl/>
        <w:spacing w:after="120" w:before="240" w:line="259" w:lineRule="auto"/>
      </w:pPr>
      <w:r>
        <w:rPr>
          <w:rFonts w:ascii="Calibri" w:hAnsi="Calibri"/>
          <w:b/>
          <w:color w:val="000000"/>
          <w:sz w:val="26"/>
        </w:rPr>
        <w:t>1. Contexto de la Organización y Alcance del Plan</w:t>
      </w:r>
    </w:p>
    <w:p w14:paraId="4C079A48" w14:textId="77777777" w:rsidR="00E169EB" w:rsidRPr="00E169EB" w:rsidRDefault="00E169EB" w:rsidP="00E169EB">
      <w:pPr>
        <w:widowControl/>
        <w:spacing w:after="120" w:before="0" w:line="259" w:lineRule="auto"/>
      </w:pPr>
      <w:r>
        <w:rPr>
          <w:rFonts w:ascii="Calibri" w:hAnsi="Calibri"/>
          <w:b/>
          <w:color w:val="000000"/>
          <w:sz w:val="22"/>
        </w:rPr>
        <w:t>1.1 Comprensión del entorno:</w:t>
      </w:r>
      <w:r>
        <w:rPr>
          <w:rFonts w:ascii="Calibri" w:hAnsi="Calibri"/>
          <w:color w:val="000000"/>
          <w:sz w:val="22"/>
        </w:rPr>
        <w:t xml:space="preserve"> TécnicoYa atiende necesidades de cómputo, refrigeración comercial y electricidad en Huancayo. La información dispersa en recomendaciones, llamadas y redes sociales dificulta comparar disponibilidad, experiencia y tarifa. Las pruebas se concentran en la continuidad de la solicitud, la asignación y la trazabilidad. El entorno interno es un equipo académico de tres integrantes; el externo incluye conectividad variable, usuarios con distinta experiencia digital y servicios de notificación. Se verificará la protección de los datos, sin emitir certificación legal ni normativa. [S1, pp. 3–12; S2, pp. 4–12].</w:t>
      </w:r>
    </w:p>
    <w:p w14:paraId="5AB69B77" w14:textId="77777777" w:rsidR="00E169EB" w:rsidRPr="00E169EB" w:rsidRDefault="00E169EB" w:rsidP="00E169EB">
      <w:pPr>
        <w:widowControl/>
        <w:spacing w:after="120" w:before="0" w:line="259" w:lineRule="auto"/>
      </w:pPr>
      <w:r>
        <w:rPr>
          <w:rFonts w:ascii="Calibri" w:hAnsi="Calibri"/>
          <w:b/>
          <w:color w:val="000000"/>
          <w:sz w:val="22"/>
        </w:rPr>
        <w:t>1.2 Partes interesadas:</w:t>
      </w:r>
      <w:r>
        <w:rPr>
          <w:rFonts w:ascii="Calibri" w:hAnsi="Calibri"/>
          <w:color w:val="000000"/>
          <w:sz w:val="22"/>
        </w:rPr>
        <w:t xml:space="preserve"> Los clientes necesitan solicitar y seguir un servicio; los técnicos necesitan recibir, responder, reprogramar y cerrar atenciones; el administrador supervisa perfiles, plazos, apelaciones y cobertura. El equipo desarrolla y prueba el producto, mientras el docente revisa la entrega académica. Los usuarios representativos de aceptación serán convocados antes del ciclo. La designación del patrocinador y de las autoridades definitivas corresponde a DP-18.</w:t>
      </w:r>
    </w:p>
    <w:p w14:paraId="2A76FFDF" w14:textId="77777777" w:rsidR="00E169EB" w:rsidRPr="00E169EB" w:rsidRDefault="00E169EB" w:rsidP="00E169EB">
      <w:pPr>
        <w:widowControl/>
        <w:spacing w:after="120" w:before="0" w:line="259" w:lineRule="auto"/>
      </w:pPr>
      <w:r>
        <w:rPr>
          <w:rFonts w:ascii="Calibri" w:hAnsi="Calibri"/>
          <w:b/>
          <w:color w:val="000000"/>
          <w:sz w:val="22"/>
        </w:rPr>
        <w:t>1.3 Alcance del plan:</w:t>
      </w:r>
      <w:r>
        <w:rPr>
          <w:rFonts w:ascii="Calibri" w:hAnsi="Calibri"/>
          <w:color w:val="000000"/>
          <w:sz w:val="22"/>
        </w:rPr>
        <w:t xml:space="preserve"> Se incluyen los módulos A Solicitud (RF-01 a RF-05), B Matching (RF-06 a RF-14), C Notificación y respuesta (RF-15 a RF-18), D Ejecución (RF-19 a RF-22), E Calificación e historial (RF-23 a RF-27) y F Seguridad y administración (RF-28 a RF-33). Se revisarán interfaz web adaptable, API, persistencia, notificaciones y temporizadores. Se excluyen la reparación física, acreditación documental integral, pagos reales, app nativa, chat independiente, facturación y repuestos. La comprobación del estado verificado del técnico sí pertenece al alcance.</w:t>
      </w:r>
    </w:p>
    <w:p w14:paraId="3242C71C" w14:textId="77777777" w:rsidR="00E169EB" w:rsidRPr="00E169EB" w:rsidRDefault="00E169EB" w:rsidP="00E169EB">
      <w:pPr>
        <w:pStyle w:val="Ttulo1"/>
        <w:keepNext/>
        <w:widowControl/>
        <w:spacing w:after="120" w:before="240" w:line="259" w:lineRule="auto"/>
      </w:pPr>
      <w:r>
        <w:rPr>
          <w:rFonts w:ascii="Calibri" w:hAnsi="Calibri"/>
          <w:b/>
          <w:color w:val="000000"/>
          <w:sz w:val="26"/>
        </w:rPr>
        <w:t>2. Liderazgo, Políticas y Responsabilidades</w:t>
      </w:r>
    </w:p>
    <w:p w14:paraId="46DD4062" w14:textId="77777777" w:rsidR="00E169EB" w:rsidRPr="00E169EB" w:rsidRDefault="00E169EB" w:rsidP="00E169EB">
      <w:pPr>
        <w:widowControl/>
        <w:spacing w:after="120" w:before="0" w:line="259" w:lineRule="auto"/>
      </w:pPr>
      <w:r>
        <w:rPr>
          <w:rFonts w:ascii="Calibri" w:hAnsi="Calibri"/>
          <w:b/>
          <w:color w:val="000000"/>
          <w:sz w:val="22"/>
        </w:rPr>
        <w:t>2.1 Política de calidad propuesta:</w:t>
      </w:r>
      <w:r>
        <w:rPr>
          <w:rFonts w:ascii="Calibri" w:hAnsi="Calibri"/>
          <w:color w:val="000000"/>
          <w:sz w:val="22"/>
        </w:rPr>
        <w:t xml:space="preserve"> La entrega deberá sostenerse en requisitos verificables, datos sintéticos, evidencias por versión y control de cambios. No se recomendará aceptación con defectos críticos o altos abiertos. La satisfacción del cliente se evaluará mediante tareas reales de uso y no por la ausencia aparente de errores. El equipo revisará esta política con el aprobador al inicio del ciclo; su inclusión no acredita una aprobación ni un sistema de gestión certificado.</w:t>
      </w:r>
    </w:p>
    <w:p w14:paraId="30FBC6D2" w14:textId="77777777" w:rsidR="00E169EB" w:rsidRPr="00E169EB" w:rsidRDefault="00E169EB" w:rsidP="00E169EB">
      <w:pPr>
        <w:widowControl/>
        <w:spacing w:after="120" w:before="0" w:line="259" w:lineRule="auto"/>
      </w:pPr>
      <w:r>
        <w:rPr>
          <w:rFonts w:ascii="Calibri" w:hAnsi="Calibri"/>
          <w:b/>
          <w:color w:val="000000"/>
          <w:sz w:val="22"/>
        </w:rPr>
        <w:t>2.2 Roles y autoridades:</w:t>
      </w:r>
      <w:r>
        <w:rPr>
          <w:rFonts w:ascii="Calibri" w:hAnsi="Calibri"/>
          <w:color w:val="000000"/>
          <w:sz w:val="22"/>
        </w:rPr>
        <w:t xml:space="preserve"> Delgado liderará el plan, riesgos, métricas y reporte; Mayhuasca diseñará y ejecutará A–C; Pimentel diseñará y ejecutará D–F y apoyará datos y regresión. El desarrollo corresponde a los tres integrantes. El docente será el aprobador académico propuesto. Para reducir la autorrevisión, quien corrija una función no será su único verificador. La matriz RACI del anexo A concreta las actividades. Se propone que Pimentel custodie la configuración y que el docente o un compañero distinto del autor revise la evidencia.</w:t>
      </w:r>
    </w:p>
    <w:p w14:paraId="46072A40" w14:textId="77777777" w:rsidR="00E169EB" w:rsidRPr="00E169EB" w:rsidRDefault="00E169EB" w:rsidP="00E169EB">
      <w:pPr>
        <w:pStyle w:val="Ttulo1"/>
        <w:keepNext/>
        <w:widowControl/>
        <w:spacing w:after="120" w:before="240" w:line="259" w:lineRule="auto"/>
      </w:pPr>
      <w:r>
        <w:rPr>
          <w:rFonts w:ascii="Calibri" w:hAnsi="Calibri"/>
          <w:b/>
          <w:color w:val="000000"/>
          <w:sz w:val="26"/>
        </w:rPr>
        <w:t>3. Planificación de Pruebas y Gestión de Riesgos</w:t>
      </w:r>
    </w:p>
    <w:p w14:paraId="1BECA96D" w14:textId="77777777" w:rsidR="00E169EB" w:rsidRPr="00E169EB" w:rsidRDefault="00E169EB" w:rsidP="00E169EB">
      <w:pPr>
        <w:widowControl/>
        <w:spacing w:after="120" w:before="0" w:line="259" w:lineRule="auto"/>
      </w:pPr>
      <w:r>
        <w:rPr>
          <w:rFonts w:ascii="Calibri" w:hAnsi="Calibri"/>
          <w:b/>
          <w:color w:val="000000"/>
          <w:sz w:val="22"/>
        </w:rPr>
        <w:t>3.1 Objetivos cuantificables:</w:t>
      </w:r>
      <w:r>
        <w:rPr>
          <w:rFonts w:ascii="Calibri" w:hAnsi="Calibri"/>
          <w:color w:val="000000"/>
          <w:sz w:val="22"/>
        </w:rPr>
        <w:t xml:space="preserve"> Cubrir los 33 RF con casos y evidencia; ejecutar el 100% de casos P1; aprobar todas las reglas críticas; alcanzar al menos 95% de aprobación entre casos ejecutados; mantener cero defectos críticos o altos abiertos; y lograr que al menos 80% de participantes complete las tareas esenciales sin ayuda crítica. Estos umbrales proceden de la propuesta del plan maestro y deben ratificarse. Los plazos funcionales son 10 minutos de respuesta, 24 horas de espera sin técnicos y 48 horas para calificar. Las metas no funcionales y sus discrepancias figuran en el anexo B.</w:t>
      </w:r>
    </w:p>
    <w:p w14:paraId="612C7BB5" w14:textId="77777777" w:rsidR="00E169EB" w:rsidRPr="00E169EB" w:rsidRDefault="00E169EB" w:rsidP="00E169EB">
      <w:pPr>
        <w:widowControl/>
        <w:spacing w:after="120" w:before="0" w:line="259" w:lineRule="auto"/>
      </w:pPr>
      <w:r>
        <w:rPr>
          <w:rFonts w:ascii="Calibri" w:hAnsi="Calibri"/>
          <w:b/>
          <w:color w:val="000000"/>
          <w:sz w:val="22"/>
        </w:rPr>
        <w:t>3.2 Gestión de riesgos:</w:t>
      </w:r>
      <w:r>
        <w:rPr>
          <w:rFonts w:ascii="Calibri" w:hAnsi="Calibri"/>
          <w:color w:val="000000"/>
          <w:sz w:val="22"/>
        </w:rPr>
        <w:t xml:space="preserve"> Se evaluarán probabilidad e impacto como alta, media o baja. Los riesgos principales son reglas de matching sin aprobar, estados contradictorios, build inestable, temporizadores difíciles de reproducir, fallos de notificación, datos insuficientes, exposición de información y tiempo académico limitado. Cada riesgo tendrá dueño, mitigación y contingencia. El anexo C desarrolla los diez riesgos del plan; no se cerrará un riesgo únicamente porque su caso haya sido diseñado.</w:t>
      </w:r>
    </w:p>
    <w:p w14:paraId="0292C90A" w14:textId="77777777" w:rsidR="00E169EB" w:rsidRPr="00E169EB" w:rsidRDefault="00E169EB" w:rsidP="00E169EB">
      <w:pPr>
        <w:widowControl/>
        <w:spacing w:after="120" w:before="0" w:line="259" w:lineRule="auto"/>
      </w:pPr>
      <w:r>
        <w:rPr>
          <w:rFonts w:ascii="Calibri" w:hAnsi="Calibri"/>
          <w:b/>
          <w:color w:val="000000"/>
          <w:sz w:val="22"/>
        </w:rPr>
        <w:t>3.3 Ciclo de vida:</w:t>
      </w:r>
      <w:r>
        <w:rPr>
          <w:rFonts w:ascii="Calibri" w:hAnsi="Calibri"/>
          <w:color w:val="000000"/>
          <w:sz w:val="22"/>
        </w:rPr>
        <w:t xml:space="preserve"> Durante el análisis se revisan RF, RNF y TO-BE; durante el desarrollo se prueban validaciones, filtros y temporizadores; al integrar se comprueban API, datos y notificaciones; con un build estable se ejecutan sistema y pruebas no funcionales; después de cada corrección se realiza confirmación y regresión. La aceptación exige comprobar los criterios de salida y registrar la decisión del aprobador. El calendario de referencia del anexo D es propuesto, no constancia de actividades realizadas.</w:t>
      </w:r>
    </w:p>
    <w:p w14:paraId="543748E4" w14:textId="77777777" w:rsidR="00E169EB" w:rsidRPr="00E169EB" w:rsidRDefault="00E169EB" w:rsidP="00E169EB">
      <w:pPr>
        <w:pStyle w:val="Ttulo1"/>
        <w:keepNext/>
        <w:widowControl/>
        <w:spacing w:after="120" w:before="240" w:line="259" w:lineRule="auto"/>
      </w:pPr>
      <w:r>
        <w:rPr>
          <w:rFonts w:ascii="Calibri" w:hAnsi="Calibri"/>
          <w:b/>
          <w:color w:val="000000"/>
          <w:sz w:val="26"/>
        </w:rPr>
        <w:t>4. Soporte, Recursos y Control de la Información Documentada</w:t>
      </w:r>
    </w:p>
    <w:p w14:paraId="67F43EE0" w14:textId="77777777" w:rsidR="00E169EB" w:rsidRPr="00E169EB" w:rsidRDefault="00E169EB" w:rsidP="00E169EB">
      <w:pPr>
        <w:widowControl/>
        <w:spacing w:after="120" w:before="0" w:line="259" w:lineRule="auto"/>
      </w:pPr>
      <w:r>
        <w:rPr>
          <w:rFonts w:ascii="Calibri" w:hAnsi="Calibri"/>
          <w:b/>
          <w:color w:val="000000"/>
          <w:sz w:val="22"/>
        </w:rPr>
        <w:t>4.1 Recursos:</w:t>
      </w:r>
      <w:r>
        <w:rPr>
          <w:rFonts w:ascii="Calibri" w:hAnsi="Calibri"/>
          <w:color w:val="000000"/>
          <w:sz w:val="22"/>
        </w:rPr>
        <w:t xml:space="preserve"> Se prevén tres laptops o PC, un teléfono Android para navegador móvil, servidor o máquina virtual de QA, base reiniciable y conectividad estable con fallos simulables. El proyecto propone React, Laravel, MySQL, WebSockets o Laravel Echo, Git y Docker Compose; se comprobarán contra el build disponible. Cypress, PHPUnit/Jest, Postman o Bruno, k6 o JMeter y OWASP ZAP son opciones de prueba sujetas a confirmación. No se presupone que existan licencias, despliegues ni integraciones ya contratadas.</w:t>
      </w:r>
    </w:p>
    <w:p w14:paraId="201D055F" w14:textId="77777777" w:rsidR="00E169EB" w:rsidRPr="00E169EB" w:rsidRDefault="00E169EB" w:rsidP="00E169EB">
      <w:pPr>
        <w:widowControl/>
        <w:spacing w:after="120" w:before="0" w:line="259" w:lineRule="auto"/>
      </w:pPr>
      <w:r>
        <w:rPr>
          <w:rFonts w:ascii="Calibri" w:hAnsi="Calibri"/>
          <w:b/>
          <w:color w:val="000000"/>
          <w:sz w:val="22"/>
        </w:rPr>
        <w:t>4.2 Competencias y formación:</w:t>
      </w:r>
      <w:r>
        <w:rPr>
          <w:rFonts w:ascii="Calibri" w:hAnsi="Calibri"/>
          <w:color w:val="000000"/>
          <w:sz w:val="22"/>
        </w:rPr>
        <w:t xml:space="preserve"> Aplicar una revisión inicial de capacidad para interpretar RF, diseñar casos, consultar logs y registrar defectos. Realizar inducción de 60 minutos sobre TO-BE y 33 RF, taller de 60 minutos sobre diseño y evidencia, práctica de 90 minutos con automatización y gestor, y sesión de 30 minutos sobre datos sintéticos y privacidad. Como comprobación, cada integrante diseñará un caso temporal y reproducirá un defecto con su evidencia; Delgado revisará el resultado. [S1, p. 17].</w:t>
      </w:r>
    </w:p>
    <w:p w14:paraId="1463D9DE" w14:textId="77777777" w:rsidR="00E169EB" w:rsidRPr="00E169EB" w:rsidRDefault="00E169EB" w:rsidP="00E169EB">
      <w:pPr>
        <w:widowControl/>
        <w:spacing w:after="120" w:before="0" w:line="259" w:lineRule="auto"/>
      </w:pPr>
      <w:r>
        <w:rPr>
          <w:rFonts w:ascii="Calibri" w:hAnsi="Calibri"/>
          <w:b/>
          <w:color w:val="000000"/>
          <w:sz w:val="22"/>
        </w:rPr>
        <w:t>4.3 Comunicación:</w:t>
      </w:r>
      <w:r>
        <w:rPr>
          <w:rFonts w:ascii="Calibri" w:hAnsi="Calibri"/>
          <w:color w:val="000000"/>
          <w:sz w:val="22"/>
        </w:rPr>
        <w:t xml:space="preserve"> Se propone una coordinación breve diaria durante la ejecución y un informe al cierre de cada ciclo. El repositorio será la fuente de versiones; el gestor u hoja controlada registrará casos y defectos; el canal académico acordado distribuirá los reportes. Un bloqueo P1 o incidente de exposición se comunicará inmediatamente al líder y al responsable técnico, indicando impacto, versión y acción requerida. El docente recibirá el reporte consolidado y las decisiones pendientes.</w:t>
      </w:r>
    </w:p>
    <w:p w14:paraId="55A9D0A5" w14:textId="77777777" w:rsidR="00E169EB" w:rsidRPr="00E169EB" w:rsidRDefault="00E169EB" w:rsidP="00E169EB">
      <w:pPr>
        <w:widowControl/>
        <w:spacing w:after="120" w:before="0" w:line="259" w:lineRule="auto"/>
      </w:pPr>
      <w:r>
        <w:rPr>
          <w:rFonts w:ascii="Calibri" w:hAnsi="Calibri"/>
          <w:b/>
          <w:color w:val="000000"/>
          <w:sz w:val="22"/>
        </w:rPr>
        <w:t>4.4 Información documentada:</w:t>
      </w:r>
      <w:r>
        <w:rPr>
          <w:rFonts w:ascii="Calibri" w:hAnsi="Calibri"/>
          <w:color w:val="000000"/>
          <w:sz w:val="22"/>
        </w:rPr>
        <w:t xml:space="preserve"> Codificar plan, casos CT, condiciones COND, procedimientos PROC, ejecuciones EJ y defectos DEF con prefijo TYH cuando se archiven. Cada registro conservará autor, fecha, versión, cambio y revisor. Las versiones aprobadas se mantendrán en lectura y las obsoletas se archivarán identificadas. Se propone conservar evidencias hasta el cierre y revisión académica; el plazo final de retención, eliminación y permisos deberá aprobarse mediante DP-16. No se incorporarán credenciales ni datos personales reales a capturas o repositorios.</w:t>
      </w:r>
    </w:p>
    <w:p w14:paraId="6EB63037" w14:textId="77777777" w:rsidR="00E169EB" w:rsidRPr="00E169EB" w:rsidRDefault="00E169EB" w:rsidP="00E169EB">
      <w:pPr>
        <w:pStyle w:val="Ttulo1"/>
        <w:keepNext/>
        <w:widowControl/>
        <w:spacing w:after="120" w:before="240" w:line="259" w:lineRule="auto"/>
      </w:pPr>
      <w:r>
        <w:rPr>
          <w:rFonts w:ascii="Calibri" w:hAnsi="Calibri"/>
          <w:b/>
          <w:color w:val="000000"/>
          <w:sz w:val="26"/>
        </w:rPr>
        <w:t>5. Operación Control del Diseño, Verificación, Validación y Cambios</w:t>
      </w:r>
    </w:p>
    <w:p w14:paraId="5E64ABDC" w14:textId="77777777" w:rsidR="00E169EB" w:rsidRPr="00E169EB" w:rsidRDefault="00E169EB" w:rsidP="00E169EB">
      <w:pPr>
        <w:widowControl/>
        <w:spacing w:after="120" w:before="0" w:line="259" w:lineRule="auto"/>
      </w:pPr>
      <w:r>
        <w:rPr>
          <w:rFonts w:ascii="Calibri" w:hAnsi="Calibri"/>
          <w:b/>
          <w:color w:val="000000"/>
          <w:sz w:val="22"/>
        </w:rPr>
        <w:t>5.1 Gestión de requisitos:</w:t>
      </w:r>
      <w:r>
        <w:rPr>
          <w:rFonts w:ascii="Calibri" w:hAnsi="Calibri"/>
          <w:color w:val="000000"/>
          <w:sz w:val="22"/>
        </w:rPr>
        <w:t xml:space="preserve"> Los RF del proyecto se contrastan con la cobertura del plan maestro y el flujo TO-BE. La trazabilidad relaciona requisito, condición, caso, procedimiento, ejecución, evidencia y defecto. Un requisito modificado exige analizar sus casos y regresión. Se conservan RF-01 a RF-33 y se incorporan RNF-01 a RNF-14 del proyecto final. Las diferencias sobre estados, orden de confirmación y metas de rendimiento se tramitan como decisiones pendientes; no se resuelven mediante supuestos ocultos.</w:t>
      </w:r>
    </w:p>
    <w:p w14:paraId="5721F6C1" w14:textId="77777777" w:rsidR="00E169EB" w:rsidRPr="00E169EB" w:rsidRDefault="00E169EB" w:rsidP="00E169EB">
      <w:pPr>
        <w:widowControl/>
        <w:spacing w:after="120" w:before="0" w:line="259" w:lineRule="auto"/>
      </w:pPr>
      <w:r>
        <w:rPr>
          <w:rFonts w:ascii="Calibri" w:hAnsi="Calibri"/>
          <w:b/>
          <w:color w:val="000000"/>
          <w:sz w:val="22"/>
        </w:rPr>
        <w:t>5.2 Verificación y validación:</w:t>
      </w:r>
      <w:r>
        <w:rPr>
          <w:rFonts w:ascii="Calibri" w:hAnsi="Calibri"/>
          <w:color w:val="000000"/>
          <w:sz w:val="22"/>
        </w:rPr>
        <w:t xml:space="preserve"> Para entrar al ciclo se necesitan build identificable, alcance revisado, entorno operativo, datos y reglas aplicables aprobados y smoke satisfactorio. La verificación revisa reglas y resultados; la validación confirma que cliente, técnico y administrador completan sus tareas. Para salir se exige cobertura, aprobación P1, tasa global, cero defectos críticos/altos y documentación completa. Los bloqueados se reportarán separadamente y no se contabilizarán como aprobados. Los criterios detallados se encuentran en el bloque ISO 29119.</w:t>
      </w:r>
    </w:p>
    <w:p w14:paraId="4D04302A" w14:textId="77777777" w:rsidR="00E169EB" w:rsidRPr="00E169EB" w:rsidRDefault="00E169EB" w:rsidP="00E169EB">
      <w:pPr>
        <w:widowControl/>
        <w:spacing w:after="120" w:before="0" w:line="259" w:lineRule="auto"/>
      </w:pPr>
      <w:r>
        <w:rPr>
          <w:rFonts w:ascii="Calibri" w:hAnsi="Calibri"/>
          <w:b/>
          <w:color w:val="000000"/>
          <w:sz w:val="22"/>
        </w:rPr>
        <w:t>5.3 Control de cambios:</w:t>
      </w:r>
      <w:r>
        <w:rPr>
          <w:rFonts w:ascii="Calibri" w:hAnsi="Calibri"/>
          <w:color w:val="000000"/>
          <w:sz w:val="22"/>
        </w:rPr>
        <w:t xml:space="preserve"> Registrar una RFC con motivo, RF/RNF afectados, versión, riesgo y evidencia. Desarrollo estima el impacto en código, datos y tiempos; QA identifica casos y regresión; el comité propuesto, formado por líder, desarrollo y aprobador académico cuando afecte el alcance, decide aprobar, rechazar o diferir. Tras aprobar, se actualizan requisitos, configuración, casos y plan; se implementa en una rama, se revisa y se prueba antes de integrar. La RFC se cierra con enlace al commit, build y evidencia.</w:t>
      </w:r>
    </w:p>
    <w:p w14:paraId="34B8A43C" w14:textId="77777777" w:rsidR="00E169EB" w:rsidRPr="00E169EB" w:rsidRDefault="00E169EB" w:rsidP="00E169EB">
      <w:pPr>
        <w:widowControl/>
        <w:spacing w:after="120" w:before="0" w:line="259" w:lineRule="auto"/>
      </w:pPr>
      <w:r>
        <w:rPr>
          <w:rFonts w:ascii="Calibri" w:hAnsi="Calibri"/>
          <w:b/>
          <w:color w:val="000000"/>
          <w:sz w:val="22"/>
        </w:rPr>
        <w:t>5.4 Despliegue y soporte:</w:t>
      </w:r>
      <w:r>
        <w:rPr>
          <w:rFonts w:ascii="Calibri" w:hAnsi="Calibri"/>
          <w:color w:val="000000"/>
          <w:sz w:val="22"/>
        </w:rPr>
        <w:t xml:space="preserve"> Antes de desplegar en QA comprobar configuración, migraciones, cuentas, permisos, datos semilla, colas, reloj y logs. Ejecutar smoke de autenticación, solicitud, matching y consulta de estado. Conservar versión previa y procedimiento de restauración para un despliegue fallido. La salida académica requiere reporte y acta; una eventual publicación en producción necesitará además sus condiciones operativas y autorización propia. Una prueba con sandbox no demuestra entrega a terceros productivos.</w:t>
      </w:r>
    </w:p>
    <w:p w14:paraId="2A8157A2" w14:textId="77777777" w:rsidR="00E169EB" w:rsidRPr="00E169EB" w:rsidRDefault="00E169EB" w:rsidP="00E169EB">
      <w:pPr>
        <w:pStyle w:val="Ttulo1"/>
        <w:keepNext/>
        <w:widowControl/>
        <w:spacing w:after="120" w:before="240" w:line="259" w:lineRule="auto"/>
      </w:pPr>
      <w:r>
        <w:rPr>
          <w:rFonts w:ascii="Calibri" w:hAnsi="Calibri"/>
          <w:b/>
          <w:color w:val="000000"/>
          <w:sz w:val="26"/>
        </w:rPr>
        <w:t>6. Evaluación del Desempeño y Auditorías</w:t>
      </w:r>
    </w:p>
    <w:p w14:paraId="3F0BA06B" w14:textId="77777777" w:rsidR="00E169EB" w:rsidRPr="00E169EB" w:rsidRDefault="00E169EB" w:rsidP="00E169EB">
      <w:pPr>
        <w:widowControl/>
        <w:spacing w:after="120" w:before="0" w:line="259" w:lineRule="auto"/>
      </w:pPr>
      <w:r>
        <w:rPr>
          <w:rFonts w:ascii="Calibri" w:hAnsi="Calibri"/>
          <w:b/>
          <w:color w:val="000000"/>
          <w:sz w:val="22"/>
        </w:rPr>
        <w:t>6.1 Indicadores:</w:t>
      </w:r>
      <w:r>
        <w:rPr>
          <w:rFonts w:ascii="Calibri" w:hAnsi="Calibri"/>
          <w:color w:val="000000"/>
          <w:sz w:val="22"/>
        </w:rPr>
        <w:t xml:space="preserve"> Cobertura de diseño = RF con caso/33 × 100; cobertura de ejecución = RF con evidencia de ejecución/33 × 100; tasa de éxito = aprobados/(aprobados + fallidos) × 100; bloqueo = bloqueados/planificados × 100. Registrar también ejecución P1, defectos abiertos por severidad y tiempo desde asignación del defecto hasta confirmación del arreglo. La densidad se calculará por módulo o tamaño de código solo si existe un denominador fiable. Nunca se inferirá éxito a partir de casos sin ejecutar.</w:t>
      </w:r>
    </w:p>
    <w:p w14:paraId="3C15F60C" w14:textId="77777777" w:rsidR="00E169EB" w:rsidRPr="00E169EB" w:rsidRDefault="00E169EB" w:rsidP="00E169EB">
      <w:pPr>
        <w:widowControl/>
        <w:spacing w:after="120" w:before="0" w:line="259" w:lineRule="auto"/>
      </w:pPr>
      <w:r>
        <w:rPr>
          <w:rFonts w:ascii="Calibri" w:hAnsi="Calibri"/>
          <w:b/>
          <w:color w:val="000000"/>
          <w:sz w:val="22"/>
        </w:rPr>
        <w:t>6.2 Auditorías internas:</w:t>
      </w:r>
      <w:r>
        <w:rPr>
          <w:rFonts w:ascii="Calibri" w:hAnsi="Calibri"/>
          <w:color w:val="000000"/>
          <w:sz w:val="22"/>
        </w:rPr>
        <w:t xml:space="preserve"> Revisar la línea base antes del ciclo funcional, una muestra trazable al terminar cada ciclo y el conjunto crítico antes del cierre. Comprobar que las evidencias corresponden al build, los datos permiten reproducir el caso, las RFC están resueltas y las correcciones tienen retest. El revisor registrará hallazgo, responsable, plazo y evidencia de subsanación. Se trata de revisión interna académica, no de auditoría de certificación ISO.</w:t>
      </w:r>
    </w:p>
    <w:p w14:paraId="318D07A5" w14:textId="77777777" w:rsidR="00E169EB" w:rsidRPr="00E169EB" w:rsidRDefault="00E169EB" w:rsidP="00E169EB">
      <w:pPr>
        <w:widowControl/>
        <w:spacing w:after="120" w:before="0" w:line="259" w:lineRule="auto"/>
      </w:pPr>
      <w:r>
        <w:rPr>
          <w:rFonts w:ascii="Calibri" w:hAnsi="Calibri"/>
          <w:b/>
          <w:color w:val="000000"/>
          <w:sz w:val="22"/>
        </w:rPr>
        <w:t>6.3 Revisión por la dirección:</w:t>
      </w:r>
      <w:r>
        <w:rPr>
          <w:rFonts w:ascii="Calibri" w:hAnsi="Calibri"/>
          <w:color w:val="000000"/>
          <w:sz w:val="22"/>
        </w:rPr>
        <w:t xml:space="preserve"> El líder presentará al docente cobertura, P1, defectos, riesgo residual, bloqueos y decisiones sobre las metas. Se propondrá aceptar, aceptar con condiciones documentadas o rechazar. Un defecto medio abierto requerirá dueño, fecha y aceptación expresa del riesgo; los críticos o altos impiden recomendar aceptación. La decisión se registrará en acta con versión y alcance evaluados.</w:t>
      </w:r>
    </w:p>
    <w:p w14:paraId="0A6B2441" w14:textId="77777777" w:rsidR="00E169EB" w:rsidRPr="00E169EB" w:rsidRDefault="00E169EB" w:rsidP="00E169EB">
      <w:pPr>
        <w:pStyle w:val="Ttulo1"/>
        <w:keepNext/>
        <w:widowControl/>
        <w:spacing w:after="120" w:before="240" w:line="259" w:lineRule="auto"/>
      </w:pPr>
      <w:r>
        <w:rPr>
          <w:rFonts w:ascii="Calibri" w:hAnsi="Calibri"/>
          <w:b/>
          <w:color w:val="000000"/>
          <w:sz w:val="26"/>
        </w:rPr>
        <w:t>7. Gestión de No Conformidades y Mejora Continua</w:t>
      </w:r>
    </w:p>
    <w:p w14:paraId="4B5A86E3" w14:textId="77777777" w:rsidR="00E169EB" w:rsidRPr="00E169EB" w:rsidRDefault="00E169EB" w:rsidP="00E169EB">
      <w:pPr>
        <w:widowControl/>
        <w:spacing w:after="120" w:before="0" w:line="259" w:lineRule="auto"/>
      </w:pPr>
      <w:r>
        <w:rPr>
          <w:rFonts w:ascii="Calibri" w:hAnsi="Calibri"/>
          <w:b/>
          <w:color w:val="000000"/>
          <w:sz w:val="22"/>
        </w:rPr>
        <w:t>7.1 No conformidades:</w:t>
      </w:r>
      <w:r>
        <w:rPr>
          <w:rFonts w:ascii="Calibri" w:hAnsi="Calibri"/>
          <w:color w:val="000000"/>
          <w:sz w:val="22"/>
        </w:rPr>
        <w:t xml:space="preserve"> Registrar ID, requisito, caso, versión, datos, pasos reproducibles, resultado esperado y obtenido, evidencia, severidad, prioridad y responsable. El flujo será Nuevo → Confirmado → Asignado → En corrección → Listo para retest → Cerrado; si persiste se reabre. Duplicado, no reproducible o riesgo aceptado requieren justificación. Crítica implica pérdida de datos, acceso indebido o sistema inutilizable; alta bloquea un flujo o regla esencial; media admite alternativa; baja afecta presentación sin impedir la tarea.</w:t>
      </w:r>
    </w:p>
    <w:p w14:paraId="6AF591EC" w14:textId="77777777" w:rsidR="00E169EB" w:rsidRPr="00E169EB" w:rsidRDefault="00E169EB" w:rsidP="00E169EB">
      <w:pPr>
        <w:widowControl/>
        <w:spacing w:after="120" w:before="0" w:line="259" w:lineRule="auto"/>
      </w:pPr>
      <w:r>
        <w:rPr>
          <w:rFonts w:ascii="Calibri" w:hAnsi="Calibri"/>
          <w:b/>
          <w:color w:val="000000"/>
          <w:sz w:val="22"/>
        </w:rPr>
        <w:t>7.2 Causa raíz y acción correctiva:</w:t>
      </w:r>
      <w:r>
        <w:rPr>
          <w:rFonts w:ascii="Calibri" w:hAnsi="Calibri"/>
          <w:color w:val="000000"/>
          <w:sz w:val="22"/>
        </w:rPr>
        <w:t xml:space="preserve"> Para un incumplimiento del SLA o doble asignación, revisar secuencia de eventos, reloj del servidor, bloqueo transaccional y reintentos. Aplicar preguntas sucesivas de causa y comprobar la hipótesis con logs. La acción correctiva debe cubrir el origen, por ejemplo, control de concurrencia más un caso de frontera y regresión; corregir solo la pantalla no elimina un fallo de datos. Cerrar la acción únicamente cuando la evidencia confirme su eficacia.</w:t>
      </w:r>
    </w:p>
    <w:p w14:paraId="69EBF44E" w14:textId="77777777" w:rsidR="00E169EB" w:rsidRPr="00E169EB" w:rsidRDefault="00E169EB" w:rsidP="00E169EB">
      <w:pPr>
        <w:widowControl/>
        <w:spacing w:after="120" w:before="0" w:line="259" w:lineRule="auto"/>
      </w:pPr>
      <w:r>
        <w:rPr>
          <w:rFonts w:ascii="Calibri" w:hAnsi="Calibri"/>
          <w:b/>
          <w:color w:val="000000"/>
          <w:sz w:val="22"/>
        </w:rPr>
        <w:t>7.3 Mejora continua:</w:t>
      </w:r>
      <w:r>
        <w:rPr>
          <w:rFonts w:ascii="Calibri" w:hAnsi="Calibri"/>
          <w:color w:val="000000"/>
          <w:sz w:val="22"/>
        </w:rPr>
        <w:t xml:space="preserve"> Al cerrar cada ciclo revisar defectos repetidos, causas de bloqueo, duración de pruebas y ambigüedades. Incorporar los casos estables P1 a la regresión, mejorar semillas de empates y ausencia de historial, y ajustar la guía de evidencia. Cada mejora tendrá responsable, fecha y criterio de verificación en el ciclo siguiente. No se cambiarán los umbrales después de medir para aparentar cumplimiento.</w:t>
      </w:r>
    </w:p>
    <w:p w14:paraId="4CA2DE59" w14:textId="77777777" w:rsidR="00F30D9A" w:rsidRPr="00F30D9A" w:rsidRDefault="00F30D9A" w:rsidP="00F30D9A">
      <w:pPr>
        <w:widowControl/>
        <w:spacing w:after="120" w:before="0" w:line="259" w:lineRule="auto"/>
      </w:pPr>
      <w:r>
        <w:rPr>
          <w:rFonts w:ascii="Calibri" w:hAnsi="Calibri"/>
          <w:color w:val="000000"/>
          <w:sz w:val="22"/>
        </w:rPr>
        <w:t>Se conserva la organización de la plantilla en ocho características de producto y cinco de calidad en uso, correspondiente al modelo ISO/IEC 25010:2011. El proyecto y el plan citan la edición 2023, cuyo modelo de producto tiene nueve características; la calidad en uso se trata separadamente en ISO/IEC 25019:2023. Esta adaptación no equipara ambas ediciones ni declara conformidad completa con 2023. La edición de la línea base deberá acordarse antes de la evaluación normativa. [N1–N3].</w:t>
      </w:r>
    </w:p>
    <w:p w14:paraId="61CDCF8B" w14:textId="77777777" w:rsidR="00F30D9A" w:rsidRPr="00F30D9A" w:rsidRDefault="00F30D9A" w:rsidP="00F30D9A">
      <w:pPr>
        <w:pStyle w:val="Ttulo"/>
        <w:keepNext/>
        <w:pageBreakBefore/>
        <w:widowControl/>
        <w:spacing w:after="120" w:before="0" w:line="259" w:lineRule="auto"/>
        <w:rPr>
          <w:b/>
          <w:bCs/>
        </w:rPr>
      </w:pPr>
      <w:r>
        <w:rPr>
          <w:rFonts w:ascii="Calibri" w:hAnsi="Calibri"/>
          <w:b/>
          <w:color w:val="000000"/>
          <w:sz w:val="36"/>
        </w:rPr>
        <w:t>Plan de pruebas basado en ISO IEC 25010</w:t>
      </w:r>
    </w:p>
    <w:p w14:paraId="2F9FF617" w14:textId="77777777" w:rsidR="00F30D9A" w:rsidRPr="00F30D9A" w:rsidRDefault="00F30D9A" w:rsidP="00F30D9A">
      <w:pPr>
        <w:widowControl/>
        <w:spacing w:after="120" w:before="0" w:line="259" w:lineRule="auto"/>
      </w:pPr>
      <w:r>
        <w:rPr>
          <w:rFonts w:ascii="Calibri" w:hAnsi="Calibri"/>
          <w:b/>
          <w:color w:val="000000"/>
          <w:sz w:val="22"/>
        </w:rPr>
        <w:t>Código:</w:t>
      </w:r>
      <w:r>
        <w:rPr>
          <w:rFonts w:ascii="Calibri" w:hAnsi="Calibri"/>
          <w:color w:val="000000"/>
          <w:sz w:val="22"/>
        </w:rPr>
        <w:t xml:space="preserve"> TP-ISO25010-TYH-001. Sistema: TécnicoYa Huancayo, primera versión web. Versión del plan: 1.0. Build: se identificará al inicio del ciclo. Estado: propuesta de evaluación. Base funcional: 33 RF; base no funcional: 14 RNF del proyecto, con conciliación de criterios en el anexo B.</w:t>
      </w:r>
    </w:p>
    <w:p w14:paraId="63138B1C" w14:textId="77777777" w:rsidR="00F30D9A" w:rsidRPr="00F30D9A" w:rsidRDefault="00F30D9A" w:rsidP="00F30D9A">
      <w:pPr>
        <w:pStyle w:val="Ttulo1"/>
        <w:keepNext/>
        <w:widowControl/>
        <w:spacing w:after="120" w:before="240" w:line="259" w:lineRule="auto"/>
        <w:rPr>
          <w:b/>
          <w:bCs/>
        </w:rPr>
      </w:pPr>
      <w:r>
        <w:rPr>
          <w:rFonts w:ascii="Calibri" w:hAnsi="Calibri"/>
          <w:b/>
          <w:color w:val="000000"/>
          <w:sz w:val="26"/>
        </w:rPr>
        <w:t>1. Alcance de Evaluación de Calidad del Producto</w:t>
      </w:r>
    </w:p>
    <w:p w14:paraId="7FCC9A71" w14:textId="77777777" w:rsidR="00F30D9A" w:rsidRPr="00F30D9A" w:rsidRDefault="00F30D9A" w:rsidP="00F30D9A">
      <w:pPr>
        <w:widowControl/>
        <w:spacing w:after="120" w:before="0" w:line="259" w:lineRule="auto"/>
      </w:pPr>
      <w:r>
        <w:rPr>
          <w:rFonts w:ascii="Calibri" w:hAnsi="Calibri"/>
          <w:color w:val="000000"/>
          <w:sz w:val="22"/>
        </w:rPr>
        <w:t>La evaluación cubre el recorrido solicitud, matching, respuesta, atención, cierre e historial y sus interfaces de administración. Cada atributo se vincula a un riesgo observable, un procedimiento, una métrica y una evidencia. Los umbrales del plan son propuestas de aceptación y los RNF son requisitos documentados; sus diferencias necesitan resolución antes de dictar un veredicto.</w:t>
      </w:r>
    </w:p>
    <w:p w14:paraId="674DE91E" w14:textId="77777777" w:rsidR="00F30D9A" w:rsidRPr="00F30D9A" w:rsidRDefault="00F30D9A" w:rsidP="00F30D9A">
      <w:pPr>
        <w:widowControl/>
        <w:spacing w:after="120" w:before="0" w:line="259" w:lineRule="auto"/>
      </w:pPr>
      <w:r>
        <w:rPr>
          <w:rFonts w:ascii="Calibri" w:hAnsi="Calibri"/>
          <w:b/>
          <w:color w:val="000000"/>
          <w:sz w:val="22"/>
        </w:rPr>
        <w:t>1.1 Componentes:</w:t>
      </w:r>
      <w:r>
        <w:rPr>
          <w:rFonts w:ascii="Calibri" w:hAnsi="Calibri"/>
          <w:color w:val="000000"/>
          <w:sz w:val="22"/>
        </w:rPr>
        <w:t xml:space="preserve"> Frontend web de los tres roles; API y reglas del backend; motor de matching; persistencia de perfiles, solicitudes y calificaciones; temporizadores y notificaciones; panel y reportes. La tecnología propuesta en S2 es React, Laravel, MySQL y WebSockets/Laravel Echo. No se incluye una app nativa ni una pasarela de pagos real.</w:t>
      </w:r>
    </w:p>
    <w:p w14:paraId="32F51EB5" w14:textId="77777777" w:rsidR="00F30D9A" w:rsidRPr="00F30D9A" w:rsidRDefault="00F30D9A" w:rsidP="00F30D9A">
      <w:pPr>
        <w:widowControl/>
        <w:spacing w:after="120" w:before="0" w:line="259" w:lineRule="auto"/>
      </w:pPr>
      <w:r>
        <w:rPr>
          <w:rFonts w:ascii="Calibri" w:hAnsi="Calibri"/>
          <w:b/>
          <w:color w:val="000000"/>
          <w:sz w:val="22"/>
        </w:rPr>
        <w:t>1.2 Selección de atributos:</w:t>
      </w:r>
      <w:r>
        <w:rPr>
          <w:rFonts w:ascii="Calibri" w:hAnsi="Calibri"/>
          <w:color w:val="000000"/>
          <w:sz w:val="22"/>
        </w:rPr>
        <w:t xml:space="preserve"> Se priorizan adecuación funcional por los 33 RF, seguridad por los datos personales, fiabilidad por los plazos y reintentos, y desempeño por la búsqueda de técnicos. La usabilidad es importante para usuarios con diversa experiencia digital. Compatibilidad, mantenibilidad y portabilidad apoyan uso móvil, regresión y despliegues reproducibles. El estudio de investigación orienta estos focos, sin convertir resultados ajenos en resultados de TécnicoYa. [S3; anexo F].</w:t>
      </w:r>
    </w:p>
    <w:p w14:paraId="418D4F29" w14:textId="77777777" w:rsidR="00F30D9A" w:rsidRPr="00F30D9A" w:rsidRDefault="00F30D9A" w:rsidP="00F30D9A">
      <w:pPr>
        <w:pStyle w:val="Ttulo1"/>
        <w:keepNext/>
        <w:widowControl/>
        <w:spacing w:after="120" w:before="240" w:line="259" w:lineRule="auto"/>
        <w:rPr>
          <w:b/>
          <w:bCs/>
        </w:rPr>
      </w:pPr>
      <w:r>
        <w:rPr>
          <w:rFonts w:ascii="Calibri" w:hAnsi="Calibri"/>
          <w:b/>
          <w:color w:val="000000"/>
          <w:sz w:val="26"/>
        </w:rPr>
        <w:t>2. Estrategia de Pruebas de Calidad del Producto Software</w:t>
      </w:r>
    </w:p>
    <w:p w14:paraId="6522B182" w14:textId="77777777" w:rsidR="00F30D9A" w:rsidRPr="00F30D9A" w:rsidRDefault="00F30D9A" w:rsidP="00F30D9A">
      <w:pPr>
        <w:pStyle w:val="Ttulo2"/>
        <w:keepNext/>
        <w:widowControl/>
        <w:spacing w:after="120" w:before="160" w:line="259" w:lineRule="auto"/>
        <w:rPr>
          <w:b/>
          <w:bCs/>
        </w:rPr>
      </w:pPr>
      <w:r>
        <w:rPr>
          <w:rFonts w:ascii="Calibri" w:hAnsi="Calibri"/>
          <w:b/>
          <w:color w:val="000000"/>
          <w:sz w:val="23"/>
        </w:rPr>
        <w:t>2.1 Pruebas de Adecuación Funcional</w:t>
      </w:r>
    </w:p>
    <w:p w14:paraId="7F00B6D1" w14:textId="77777777" w:rsidR="00F30D9A" w:rsidRPr="00F30D9A" w:rsidRDefault="00F30D9A" w:rsidP="00F30D9A">
      <w:pPr>
        <w:widowControl/>
        <w:spacing w:after="120" w:before="0" w:line="259" w:lineRule="auto"/>
      </w:pPr>
      <w:r>
        <w:rPr>
          <w:rFonts w:ascii="Calibri" w:hAnsi="Calibri"/>
          <w:b/>
          <w:color w:val="000000"/>
          <w:sz w:val="22"/>
        </w:rPr>
        <w:t>Completitud funcional:</w:t>
      </w:r>
      <w:r>
        <w:rPr>
          <w:rFonts w:ascii="Calibri" w:hAnsi="Calibri"/>
          <w:color w:val="000000"/>
          <w:sz w:val="22"/>
        </w:rPr>
        <w:t xml:space="preserve"> Asociar cada RF-01 a RF-33 a al menos un caso base CT-01 a CT-33 y ampliar con entradas válidas, inválidas y fronteras. Revisar que los módulos A–F y los tres roles tengan cobertura. La matriz de diseño no equivale a evidencia de ejecución.</w:t>
      </w:r>
    </w:p>
    <w:p w14:paraId="59727406" w14:textId="77777777" w:rsidR="00F30D9A" w:rsidRPr="00F30D9A" w:rsidRDefault="00F30D9A" w:rsidP="00F30D9A">
      <w:pPr>
        <w:widowControl/>
        <w:spacing w:after="120" w:before="0" w:line="259" w:lineRule="auto"/>
      </w:pPr>
      <w:r>
        <w:rPr>
          <w:rFonts w:ascii="Calibri" w:hAnsi="Calibri"/>
          <w:b/>
          <w:color w:val="000000"/>
          <w:sz w:val="22"/>
        </w:rPr>
        <w:t>Corrección funcional:</w:t>
      </w:r>
      <w:r>
        <w:rPr>
          <w:rFonts w:ascii="Calibri" w:hAnsi="Calibri"/>
          <w:color w:val="000000"/>
          <w:sz w:val="22"/>
        </w:rPr>
        <w:t xml:space="preserve"> Contrastar registros persistidos y respuestas con un oráculo calculado previamente: orden de puntajes, desempate por promedio y antigüedad, exclusión de no habilitados, vencimientos y promedio del historial. La fórmula del matching, tarifa, distancias y parámetros de archivos no se inventarán: dependen de DP-01 a DP-05.</w:t>
      </w:r>
    </w:p>
    <w:p w14:paraId="16D9ED03" w14:textId="77777777" w:rsidR="00F30D9A" w:rsidRPr="00F30D9A" w:rsidRDefault="00F30D9A" w:rsidP="00F30D9A">
      <w:pPr>
        <w:widowControl/>
        <w:spacing w:after="120" w:before="0" w:line="259" w:lineRule="auto"/>
      </w:pPr>
      <w:r>
        <w:rPr>
          <w:rFonts w:ascii="Calibri" w:hAnsi="Calibri"/>
          <w:b/>
          <w:color w:val="000000"/>
          <w:sz w:val="22"/>
        </w:rPr>
        <w:t>Pertinencia funcional:</w:t>
      </w:r>
      <w:r>
        <w:rPr>
          <w:rFonts w:ascii="Calibri" w:hAnsi="Calibri"/>
          <w:color w:val="000000"/>
          <w:sz w:val="22"/>
        </w:rPr>
        <w:t xml:space="preserve"> Observar si el cliente completa solicitud y confirmación sin repetir datos y si el técnico responde o reporta la atención sin rutas innecesarias. Registrar pasos, errores y ayuda requerida. Se revisará RNF-05 y la interpretación de su límite de cinco pasos o tres minutos antes de usarlo como criterio binario.</w:t>
      </w:r>
    </w:p>
    <w:p w14:paraId="416655F8" w14:textId="77777777" w:rsidR="00F30D9A" w:rsidRPr="00F30D9A" w:rsidRDefault="00F30D9A" w:rsidP="00F30D9A">
      <w:pPr>
        <w:pStyle w:val="Ttulo2"/>
        <w:keepNext/>
        <w:widowControl/>
        <w:spacing w:after="120" w:before="160" w:line="259" w:lineRule="auto"/>
        <w:rPr>
          <w:b/>
          <w:bCs/>
        </w:rPr>
      </w:pPr>
      <w:r>
        <w:rPr>
          <w:rFonts w:ascii="Calibri" w:hAnsi="Calibri"/>
          <w:b/>
          <w:color w:val="000000"/>
          <w:sz w:val="23"/>
        </w:rPr>
        <w:t>2.2 Pruebas de Eficiencia del Desempeño</w:t>
      </w:r>
    </w:p>
    <w:p w14:paraId="0DFCE8AF" w14:textId="77777777" w:rsidR="00F30D9A" w:rsidRPr="00F30D9A" w:rsidRDefault="00F30D9A" w:rsidP="00F30D9A">
      <w:pPr>
        <w:widowControl/>
        <w:spacing w:after="120" w:before="0" w:line="259" w:lineRule="auto"/>
      </w:pPr>
      <w:r>
        <w:rPr>
          <w:rFonts w:ascii="Calibri" w:hAnsi="Calibri"/>
          <w:b/>
          <w:color w:val="000000"/>
          <w:sz w:val="22"/>
        </w:rPr>
        <w:t>Comportamiento temporal:</w:t>
      </w:r>
      <w:r>
        <w:rPr>
          <w:rFonts w:ascii="Calibri" w:hAnsi="Calibri"/>
          <w:color w:val="000000"/>
          <w:sz w:val="22"/>
        </w:rPr>
        <w:t xml:space="preserve"> Medir desde la acción de envío hasta la respuesta visible y desde la petición de matching hasta la lista completa. Informar tamaño de muestra, p50, p95, máximo, errores y carga. RNF-01 fija matching ≤ 3 s en carga normal; el plan propone ≤ 5 s bajo carga académica y p95 de interacción ≤ 2 s. Mantener ambos como criterios distintos pendientes de conciliación, sin sustituir silenciosamente el más exigente.</w:t>
      </w:r>
    </w:p>
    <w:p w14:paraId="3A773008" w14:textId="77777777" w:rsidR="00F30D9A" w:rsidRPr="00F30D9A" w:rsidRDefault="00F30D9A" w:rsidP="00F30D9A">
      <w:pPr>
        <w:widowControl/>
        <w:spacing w:after="120" w:before="0" w:line="259" w:lineRule="auto"/>
      </w:pPr>
      <w:r>
        <w:rPr>
          <w:rFonts w:ascii="Calibri" w:hAnsi="Calibri"/>
          <w:b/>
          <w:color w:val="000000"/>
          <w:sz w:val="22"/>
        </w:rPr>
        <w:t>Utilización de recursos:</w:t>
      </w:r>
      <w:r>
        <w:rPr>
          <w:rFonts w:ascii="Calibri" w:hAnsi="Calibri"/>
          <w:color w:val="000000"/>
          <w:sz w:val="22"/>
        </w:rPr>
        <w:t xml:space="preserve"> Registrar CPU, memoria, consultas, conexiones, ancho de banda y tamaño de archivos durante una línea base, una carga acordada y la recuperación. Correlacionar saturación con latencia y errores. No existe un límite aprobado para CPU, memoria o batería; las mediciones serán diagnósticas hasta definirlo en DP-17.</w:t>
      </w:r>
    </w:p>
    <w:p w14:paraId="097A6E10" w14:textId="77777777" w:rsidR="00F30D9A" w:rsidRPr="00F30D9A" w:rsidRDefault="00F30D9A" w:rsidP="00F30D9A">
      <w:pPr>
        <w:widowControl/>
        <w:spacing w:after="120" w:before="0" w:line="259" w:lineRule="auto"/>
      </w:pPr>
      <w:r>
        <w:rPr>
          <w:rFonts w:ascii="Calibri" w:hAnsi="Calibri"/>
          <w:b/>
          <w:color w:val="000000"/>
          <w:sz w:val="22"/>
        </w:rPr>
        <w:t>Capacidad:</w:t>
      </w:r>
      <w:r>
        <w:rPr>
          <w:rFonts w:ascii="Calibri" w:hAnsi="Calibri"/>
          <w:color w:val="000000"/>
          <w:sz w:val="22"/>
        </w:rPr>
        <w:t xml:space="preserve"> RNF-02 propone al menos 200 usuarios concurrentes, pero falta definir mezcla de acciones, rampa, duración y significado de degradación significativa. Preparar carga progresiva hasta ese objetivo, con dataset representativo y límites de seguridad de QA. Documentar el punto de saturación; no extrapolar un ensayo académico a capacidad productiva.</w:t>
      </w:r>
    </w:p>
    <w:p w14:paraId="38DD1668" w14:textId="77777777" w:rsidR="00F30D9A" w:rsidRPr="00F30D9A" w:rsidRDefault="00F30D9A" w:rsidP="00F30D9A">
      <w:pPr>
        <w:pStyle w:val="Ttulo2"/>
        <w:keepNext/>
        <w:widowControl/>
        <w:spacing w:after="120" w:before="160" w:line="259" w:lineRule="auto"/>
        <w:rPr>
          <w:b/>
          <w:bCs/>
        </w:rPr>
      </w:pPr>
      <w:r>
        <w:rPr>
          <w:rFonts w:ascii="Calibri" w:hAnsi="Calibri"/>
          <w:b/>
          <w:color w:val="000000"/>
          <w:sz w:val="23"/>
        </w:rPr>
        <w:t>2.3 Pruebas de Compatibilidad</w:t>
      </w:r>
    </w:p>
    <w:p w14:paraId="14B16F46" w14:textId="77777777" w:rsidR="00F30D9A" w:rsidRPr="00F30D9A" w:rsidRDefault="00F30D9A" w:rsidP="00F30D9A">
      <w:pPr>
        <w:widowControl/>
        <w:spacing w:after="120" w:before="0" w:line="259" w:lineRule="auto"/>
      </w:pPr>
      <w:r>
        <w:rPr>
          <w:rFonts w:ascii="Calibri" w:hAnsi="Calibri"/>
          <w:b/>
          <w:color w:val="000000"/>
          <w:sz w:val="22"/>
        </w:rPr>
        <w:t>Coexistencia:</w:t>
      </w:r>
      <w:r>
        <w:rPr>
          <w:rFonts w:ascii="Calibri" w:hAnsi="Calibri"/>
          <w:color w:val="000000"/>
          <w:sz w:val="22"/>
        </w:rPr>
        <w:t xml:space="preserve"> Ejecutar tareas web mientras se utilizan otras pestañas y observar sesión, navegación y recursos. En QA verificar que frontend, API, base y tareas programadas convivan sin agotar conexiones ni afectar el reloj controlado. Registrar recursos del entorno para distinguir un fallo del producto de una limitación del equipo.</w:t>
      </w:r>
    </w:p>
    <w:p w14:paraId="76067B96" w14:textId="77777777" w:rsidR="00F30D9A" w:rsidRPr="00F30D9A" w:rsidRDefault="00F30D9A" w:rsidP="00F30D9A">
      <w:pPr>
        <w:widowControl/>
        <w:spacing w:after="120" w:before="0" w:line="259" w:lineRule="auto"/>
      </w:pPr>
      <w:r>
        <w:rPr>
          <w:rFonts w:ascii="Calibri" w:hAnsi="Calibri"/>
          <w:b/>
          <w:color w:val="000000"/>
          <w:sz w:val="22"/>
        </w:rPr>
        <w:t>Interoperabilidad:</w:t>
      </w:r>
      <w:r>
        <w:rPr>
          <w:rFonts w:ascii="Calibri" w:hAnsi="Calibri"/>
          <w:color w:val="000000"/>
          <w:sz w:val="22"/>
        </w:rPr>
        <w:t xml:space="preserve"> Verificar contratos entre cliente web, API, MySQL y notificaciones: IDs, estado, fecha/hora, códigos de error y persistencia. Interrumpir el proveedor simulado, restablecerlo y comprobar consistencia y ausencia de efectos duplicados. Las interfaces y herramientas exactas se ajustarán al build real.</w:t>
      </w:r>
    </w:p>
    <w:p w14:paraId="71C01B4E" w14:textId="77777777" w:rsidR="00F30D9A" w:rsidRPr="00F30D9A" w:rsidRDefault="00F30D9A" w:rsidP="00F30D9A">
      <w:pPr>
        <w:pStyle w:val="Ttulo2"/>
        <w:keepNext/>
        <w:widowControl/>
        <w:spacing w:after="120" w:before="160" w:line="259" w:lineRule="auto"/>
        <w:rPr>
          <w:b/>
          <w:bCs/>
        </w:rPr>
      </w:pPr>
      <w:r>
        <w:rPr>
          <w:rFonts w:ascii="Calibri" w:hAnsi="Calibri"/>
          <w:b/>
          <w:color w:val="000000"/>
          <w:sz w:val="23"/>
        </w:rPr>
        <w:t>2.4 Pruebas de Usabilidad</w:t>
      </w:r>
    </w:p>
    <w:p w14:paraId="71E47C3D" w14:textId="77777777" w:rsidR="00F30D9A" w:rsidRPr="00F30D9A" w:rsidRDefault="00F30D9A" w:rsidP="00F30D9A">
      <w:pPr>
        <w:widowControl/>
        <w:spacing w:after="120" w:before="0" w:line="259" w:lineRule="auto"/>
      </w:pPr>
      <w:r>
        <w:rPr>
          <w:rFonts w:ascii="Calibri" w:hAnsi="Calibri"/>
          <w:b/>
          <w:color w:val="000000"/>
          <w:sz w:val="22"/>
        </w:rPr>
        <w:t>Aprendibilidad:</w:t>
      </w:r>
      <w:r>
        <w:rPr>
          <w:rFonts w:ascii="Calibri" w:hAnsi="Calibri"/>
          <w:color w:val="000000"/>
          <w:sz w:val="22"/>
        </w:rPr>
        <w:t xml:space="preserve"> Pedir a participantes nuevos que registren una solicitud, respondan como técnico o supervisen un caso según su perfil, sin instrucciones paso a paso. Medir éxito inicial, tiempo y ayudas. La composición de la muestra y los guiones se aprobarán antes de la sesión; se registrará el tamaño real para no generalizar indebidamente.</w:t>
      </w:r>
    </w:p>
    <w:p w14:paraId="657F2891" w14:textId="77777777" w:rsidR="00F30D9A" w:rsidRPr="00F30D9A" w:rsidRDefault="00F30D9A" w:rsidP="00F30D9A">
      <w:pPr>
        <w:widowControl/>
        <w:spacing w:after="120" w:before="0" w:line="259" w:lineRule="auto"/>
      </w:pPr>
      <w:r>
        <w:rPr>
          <w:rFonts w:ascii="Calibri" w:hAnsi="Calibri"/>
          <w:b/>
          <w:color w:val="000000"/>
          <w:sz w:val="22"/>
        </w:rPr>
        <w:t>Operabilidad:</w:t>
      </w:r>
      <w:r>
        <w:rPr>
          <w:rFonts w:ascii="Calibri" w:hAnsi="Calibri"/>
          <w:color w:val="000000"/>
          <w:sz w:val="22"/>
        </w:rPr>
        <w:t xml:space="preserve"> Revisar claridad de confirmar, rechazar, reprogramar y finalizar; visibilidad del estado; conservación de datos ante retorno; y recuperación frente a pérdida de conexión. RNF-05 orienta el registro en cinco pasos o tres minutos, con la interpretación pendiente indicada en el anexo B.</w:t>
      </w:r>
    </w:p>
    <w:p w14:paraId="5A443EFB" w14:textId="77777777" w:rsidR="00F30D9A" w:rsidRPr="00F30D9A" w:rsidRDefault="00F30D9A" w:rsidP="00F30D9A">
      <w:pPr>
        <w:widowControl/>
        <w:spacing w:after="120" w:before="0" w:line="259" w:lineRule="auto"/>
      </w:pPr>
      <w:r>
        <w:rPr>
          <w:rFonts w:ascii="Calibri" w:hAnsi="Calibri"/>
          <w:b/>
          <w:color w:val="000000"/>
          <w:sz w:val="22"/>
        </w:rPr>
        <w:t>Protección frente a errores:</w:t>
      </w:r>
      <w:r>
        <w:rPr>
          <w:rFonts w:ascii="Calibri" w:hAnsi="Calibri"/>
          <w:color w:val="000000"/>
          <w:sz w:val="22"/>
        </w:rPr>
        <w:t xml:space="preserve"> Probar solicitud incompleta, archivos inválidos, fechas incompatibles, doble envío y acciones no permitidas por estado. El sistema debe señalar el campo y conservar lo válido, impedir transiciones improcedentes y no duplicar solicitudes. Las reglas exactas de archivos y agenda se congelarán mediante DP-03 y DP-11.</w:t>
      </w:r>
    </w:p>
    <w:p w14:paraId="07310A24" w14:textId="77777777" w:rsidR="00F30D9A" w:rsidRPr="00F30D9A" w:rsidRDefault="00F30D9A" w:rsidP="00F30D9A">
      <w:pPr>
        <w:widowControl/>
        <w:spacing w:after="120" w:before="0" w:line="259" w:lineRule="auto"/>
      </w:pPr>
      <w:r>
        <w:rPr>
          <w:rFonts w:ascii="Calibri" w:hAnsi="Calibri"/>
          <w:b/>
          <w:color w:val="000000"/>
          <w:sz w:val="22"/>
        </w:rPr>
        <w:t>Estética de interfaz:</w:t>
      </w:r>
      <w:r>
        <w:rPr>
          <w:rFonts w:ascii="Calibri" w:hAnsi="Calibri"/>
          <w:color w:val="000000"/>
          <w:sz w:val="22"/>
        </w:rPr>
        <w:t xml:space="preserve"> Comprobar consistencia de etiquetas, botones, colores de estado y formatos de fecha/tarifa entre cliente, técnico y administrador. Verificar lectura y ausencia de recortes en escritorio y móvil. Un defecto visual se valorará por su impacto en la tarea y no solo por preferencia personal.</w:t>
      </w:r>
    </w:p>
    <w:p w14:paraId="7F5EAA37" w14:textId="77777777" w:rsidR="00F30D9A" w:rsidRPr="00F30D9A" w:rsidRDefault="00F30D9A" w:rsidP="00F30D9A">
      <w:pPr>
        <w:widowControl/>
        <w:spacing w:after="120" w:before="0" w:line="259" w:lineRule="auto"/>
      </w:pPr>
      <w:r>
        <w:rPr>
          <w:rFonts w:ascii="Calibri" w:hAnsi="Calibri"/>
          <w:b/>
          <w:color w:val="000000"/>
          <w:sz w:val="22"/>
        </w:rPr>
        <w:t>Accesibilidad:</w:t>
      </w:r>
      <w:r>
        <w:rPr>
          <w:rFonts w:ascii="Calibri" w:hAnsi="Calibri"/>
          <w:color w:val="000000"/>
          <w:sz w:val="22"/>
        </w:rPr>
        <w:t xml:space="preserve"> Revisar navegación por teclado, foco visible, etiquetas de formularios, mensajes identificables, contraste y aumento de tamaño sin pérdida de función. Registrar hallazgos manuales y automáticos. El alcance y nivel WCAG deben acordarse antes de declarar cumplimiento; un escaneo automático aislado no demuestra accesibilidad completa.</w:t>
      </w:r>
    </w:p>
    <w:p w14:paraId="6DB50773" w14:textId="77777777" w:rsidR="00F30D9A" w:rsidRPr="00F30D9A" w:rsidRDefault="00F30D9A" w:rsidP="00F30D9A">
      <w:pPr>
        <w:pStyle w:val="Ttulo2"/>
        <w:keepNext/>
        <w:widowControl/>
        <w:spacing w:after="120" w:before="160" w:line="259" w:lineRule="auto"/>
        <w:rPr>
          <w:b/>
          <w:bCs/>
        </w:rPr>
      </w:pPr>
      <w:r>
        <w:rPr>
          <w:rFonts w:ascii="Calibri" w:hAnsi="Calibri"/>
          <w:b/>
          <w:color w:val="000000"/>
          <w:sz w:val="23"/>
        </w:rPr>
        <w:t>2.5 Pruebas de Fiabilidad</w:t>
      </w:r>
    </w:p>
    <w:p w14:paraId="54EBB033" w14:textId="77777777" w:rsidR="00F30D9A" w:rsidRPr="00F30D9A" w:rsidRDefault="00F30D9A" w:rsidP="00F30D9A">
      <w:pPr>
        <w:widowControl/>
        <w:spacing w:after="120" w:before="0" w:line="259" w:lineRule="auto"/>
      </w:pPr>
      <w:r>
        <w:rPr>
          <w:rFonts w:ascii="Calibri" w:hAnsi="Calibri"/>
          <w:b/>
          <w:color w:val="000000"/>
          <w:sz w:val="22"/>
        </w:rPr>
        <w:t>Madurez:</w:t>
      </w:r>
      <w:r>
        <w:rPr>
          <w:rFonts w:ascii="Calibri" w:hAnsi="Calibri"/>
          <w:color w:val="000000"/>
          <w:sz w:val="22"/>
        </w:rPr>
        <w:t xml:space="preserve"> Repetir recorridos P1 con semillas estables, incluyendo rechazo, falta de técnicos y ausencia de calificación. Contabilizar fallos reproducibles y reincidencias por ciclo. Una ejecución satisfactoria aislada no acredita operación sostenida.</w:t>
      </w:r>
    </w:p>
    <w:p w14:paraId="70D3843E" w14:textId="77777777" w:rsidR="00F30D9A" w:rsidRPr="00F30D9A" w:rsidRDefault="00F30D9A" w:rsidP="00F30D9A">
      <w:pPr>
        <w:widowControl/>
        <w:spacing w:after="120" w:before="0" w:line="259" w:lineRule="auto"/>
      </w:pPr>
      <w:r>
        <w:rPr>
          <w:rFonts w:ascii="Calibri" w:hAnsi="Calibri"/>
          <w:b/>
          <w:color w:val="000000"/>
          <w:sz w:val="22"/>
        </w:rPr>
        <w:t>Disponibilidad:</w:t>
      </w:r>
      <w:r>
        <w:rPr>
          <w:rFonts w:ascii="Calibri" w:hAnsi="Calibri"/>
          <w:color w:val="000000"/>
          <w:sz w:val="22"/>
        </w:rPr>
        <w:t xml:space="preserve"> RNF-06 establece ≥ 99% mensual. Medir (tiempo observado menos indisponibilidad)/tiempo observado × 100, con ventanas y exclusiones definidas. El plan solo prevé una línea base académica; una sesión corta debe informarse como disponibilidad de esa sesión y no como cumplimiento mensual.</w:t>
      </w:r>
    </w:p>
    <w:p w14:paraId="7D85380E" w14:textId="77777777" w:rsidR="00F30D9A" w:rsidRPr="00F30D9A" w:rsidRDefault="00F30D9A" w:rsidP="00F30D9A">
      <w:pPr>
        <w:widowControl/>
        <w:spacing w:after="120" w:before="0" w:line="259" w:lineRule="auto"/>
      </w:pPr>
      <w:r>
        <w:rPr>
          <w:rFonts w:ascii="Calibri" w:hAnsi="Calibri"/>
          <w:b/>
          <w:color w:val="000000"/>
          <w:sz w:val="22"/>
        </w:rPr>
        <w:t>Tolerancia a fallos:</w:t>
      </w:r>
      <w:r>
        <w:rPr>
          <w:rFonts w:ascii="Calibri" w:hAnsi="Calibri"/>
          <w:color w:val="000000"/>
          <w:sz w:val="22"/>
        </w:rPr>
        <w:t xml:space="preserve"> Simular pérdida temporal de conexión y fallo del canal de notificación. Verificar conservación de la solicitud, registro del error y reintentos sin duplicar la asignación. RNF-07 documenta hasta tres reintentos y luego estado pendiente; los intervalos, caducidad y cómputo del intento inicial requieren DP-14.</w:t>
      </w:r>
    </w:p>
    <w:p w14:paraId="7AC462E6" w14:textId="77777777" w:rsidR="00F30D9A" w:rsidRPr="00F30D9A" w:rsidRDefault="00F30D9A" w:rsidP="00F30D9A">
      <w:pPr>
        <w:widowControl/>
        <w:spacing w:after="120" w:before="0" w:line="259" w:lineRule="auto"/>
      </w:pPr>
      <w:r>
        <w:rPr>
          <w:rFonts w:ascii="Calibri" w:hAnsi="Calibri"/>
          <w:b/>
          <w:color w:val="000000"/>
          <w:sz w:val="22"/>
        </w:rPr>
        <w:t>Recuperabilidad:</w:t>
      </w:r>
      <w:r>
        <w:rPr>
          <w:rFonts w:ascii="Calibri" w:hAnsi="Calibri"/>
          <w:color w:val="000000"/>
          <w:sz w:val="22"/>
        </w:rPr>
        <w:t xml:space="preserve"> Restaurar un respaldo de QA y reactivar tareas, colas y servicios; comparar conteos, relaciones y estados antes/después. Medir tiempo de recuperación y pérdida de datos observada. Los objetivos RTO/RPO aún deben aprobarse; las migraciones versionadas de RNF-14 se probarán en copia controlada.</w:t>
      </w:r>
    </w:p>
    <w:p w14:paraId="5B130E75" w14:textId="77777777" w:rsidR="00F30D9A" w:rsidRPr="00F30D9A" w:rsidRDefault="00F30D9A" w:rsidP="00F30D9A">
      <w:pPr>
        <w:pStyle w:val="Ttulo2"/>
        <w:keepNext/>
        <w:widowControl/>
        <w:spacing w:after="120" w:before="160" w:line="259" w:lineRule="auto"/>
        <w:rPr>
          <w:b/>
          <w:bCs/>
        </w:rPr>
      </w:pPr>
      <w:r>
        <w:rPr>
          <w:rFonts w:ascii="Calibri" w:hAnsi="Calibri"/>
          <w:b/>
          <w:color w:val="000000"/>
          <w:sz w:val="23"/>
        </w:rPr>
        <w:t>2.6 Pruebas de Seguridad</w:t>
      </w:r>
    </w:p>
    <w:p w14:paraId="051E96EB" w14:textId="77777777" w:rsidR="00F30D9A" w:rsidRPr="00F30D9A" w:rsidRDefault="00F30D9A" w:rsidP="00F30D9A">
      <w:pPr>
        <w:widowControl/>
        <w:spacing w:after="120" w:before="0" w:line="259" w:lineRule="auto"/>
      </w:pPr>
      <w:r>
        <w:rPr>
          <w:rFonts w:ascii="Calibri" w:hAnsi="Calibri"/>
          <w:b/>
          <w:color w:val="000000"/>
          <w:sz w:val="22"/>
        </w:rPr>
        <w:t>Confidencialidad:</w:t>
      </w:r>
      <w:r>
        <w:rPr>
          <w:rFonts w:ascii="Calibri" w:hAnsi="Calibri"/>
          <w:color w:val="000000"/>
          <w:sz w:val="22"/>
        </w:rPr>
        <w:t xml:space="preserve"> Intentar consultar una solicitud ajena como cliente, datos no necesarios como técnico y panel como usuario sin rol administrador. Probar también acceso directo a API e imágenes. Debe denegarse la operación sin exponer datos y registrarse el evento sensible. Relacionar CT-28/CT-33 con RNF-08 a RNF-10.</w:t>
      </w:r>
    </w:p>
    <w:p w14:paraId="019064E1" w14:textId="77777777" w:rsidR="00F30D9A" w:rsidRPr="00F30D9A" w:rsidRDefault="00F30D9A" w:rsidP="00F30D9A">
      <w:pPr>
        <w:widowControl/>
        <w:spacing w:after="120" w:before="0" w:line="259" w:lineRule="auto"/>
      </w:pPr>
      <w:r>
        <w:rPr>
          <w:rFonts w:ascii="Calibri" w:hAnsi="Calibri"/>
          <w:b/>
          <w:color w:val="000000"/>
          <w:sz w:val="22"/>
        </w:rPr>
        <w:t>Integridad:</w:t>
      </w:r>
      <w:r>
        <w:rPr>
          <w:rFonts w:ascii="Calibri" w:hAnsi="Calibri"/>
          <w:color w:val="000000"/>
          <w:sz w:val="22"/>
        </w:rPr>
        <w:t xml:space="preserve"> Intentar alterar propietario, técnico, calificación o estado modificando IDs y parámetros. Contrastar la base antes/después: no se aceptarán cambios no autorizados, duplicidades ni historial contradictorio. Las operaciones concurrentes de respuesta y vencimiento se comprobarán como una sola decisión de negocio.</w:t>
      </w:r>
    </w:p>
    <w:p w14:paraId="1B7AC55C" w14:textId="77777777" w:rsidR="00F30D9A" w:rsidRPr="00F30D9A" w:rsidRDefault="00F30D9A" w:rsidP="00F30D9A">
      <w:pPr>
        <w:widowControl/>
        <w:spacing w:after="120" w:before="0" w:line="259" w:lineRule="auto"/>
      </w:pPr>
      <w:r>
        <w:rPr>
          <w:rFonts w:ascii="Calibri" w:hAnsi="Calibri"/>
          <w:b/>
          <w:color w:val="000000"/>
          <w:sz w:val="22"/>
        </w:rPr>
        <w:t>No repudio:</w:t>
      </w:r>
      <w:r>
        <w:rPr>
          <w:rFonts w:ascii="Calibri" w:hAnsi="Calibri"/>
          <w:color w:val="000000"/>
          <w:sz w:val="22"/>
        </w:rPr>
        <w:t xml:space="preserve"> Revisar que aceptación, rechazo, cierre y resolución de apelación conserven actor, instante, solicitud y resultado en un registro protegido. Esta evidencia apoya trazabilidad; no se afirmará no repudio jurídico o criptográfico completo sin mecanismos específicos y validación adicional.</w:t>
      </w:r>
    </w:p>
    <w:p w14:paraId="4FF2280C" w14:textId="77777777" w:rsidR="00F30D9A" w:rsidRPr="00F30D9A" w:rsidRDefault="00F30D9A" w:rsidP="00F30D9A">
      <w:pPr>
        <w:widowControl/>
        <w:spacing w:after="120" w:before="0" w:line="259" w:lineRule="auto"/>
      </w:pPr>
      <w:r>
        <w:rPr>
          <w:rFonts w:ascii="Calibri" w:hAnsi="Calibri"/>
          <w:b/>
          <w:color w:val="000000"/>
          <w:sz w:val="22"/>
        </w:rPr>
        <w:t>Responsabilidad y autenticidad:</w:t>
      </w:r>
      <w:r>
        <w:rPr>
          <w:rFonts w:ascii="Calibri" w:hAnsi="Calibri"/>
          <w:color w:val="000000"/>
          <w:sz w:val="22"/>
        </w:rPr>
        <w:t xml:space="preserve"> Comprobar credenciales válidas e inválidas, sesión y atribución de acciones al usuario autenticado. Las contraseñas deberán almacenarse mediante hash robusto, no texto plano ni cifrado reversible como sustituto del hash. Verificar HTTPS/TLS y evitar secretos en logs. Las duraciones de sesión y bloqueo requieren DP-16.</w:t>
      </w:r>
    </w:p>
    <w:p w14:paraId="17F74099" w14:textId="77777777" w:rsidR="00F30D9A" w:rsidRPr="00F30D9A" w:rsidRDefault="00F30D9A" w:rsidP="00F30D9A">
      <w:pPr>
        <w:pStyle w:val="Ttulo2"/>
        <w:keepNext/>
        <w:widowControl/>
        <w:spacing w:after="120" w:before="160" w:line="259" w:lineRule="auto"/>
        <w:rPr>
          <w:b/>
          <w:bCs/>
        </w:rPr>
      </w:pPr>
      <w:r>
        <w:rPr>
          <w:rFonts w:ascii="Calibri" w:hAnsi="Calibri"/>
          <w:b/>
          <w:color w:val="000000"/>
          <w:sz w:val="23"/>
        </w:rPr>
        <w:t>2.7 Pruebas de Mantenibilidad</w:t>
      </w:r>
    </w:p>
    <w:p w14:paraId="0375DC7E" w14:textId="77777777" w:rsidR="00F30D9A" w:rsidRPr="00F30D9A" w:rsidRDefault="00F30D9A" w:rsidP="00F30D9A">
      <w:pPr>
        <w:widowControl/>
        <w:spacing w:after="120" w:before="0" w:line="259" w:lineRule="auto"/>
      </w:pPr>
      <w:r>
        <w:rPr>
          <w:rFonts w:ascii="Calibri" w:hAnsi="Calibri"/>
          <w:b/>
          <w:color w:val="000000"/>
          <w:sz w:val="22"/>
        </w:rPr>
        <w:t>Modularidad:</w:t>
      </w:r>
      <w:r>
        <w:rPr>
          <w:rFonts w:ascii="Calibri" w:hAnsi="Calibri"/>
          <w:color w:val="000000"/>
          <w:sz w:val="22"/>
        </w:rPr>
        <w:t xml:space="preserve"> Revisar separación de presentación, reglas y acceso a datos según RNF-11. Modificar una regla de matching en rama de prueba y comprobar que no exige alterar componentes ajenos ni rompe solicitud, notificación o historial. Conservar revisión de dependencias y regresión como evidencia.</w:t>
      </w:r>
    </w:p>
    <w:p w14:paraId="5B987602" w14:textId="77777777" w:rsidR="00F30D9A" w:rsidRPr="00F30D9A" w:rsidRDefault="00F30D9A" w:rsidP="00F30D9A">
      <w:pPr>
        <w:widowControl/>
        <w:spacing w:after="120" w:before="0" w:line="259" w:lineRule="auto"/>
      </w:pPr>
      <w:r>
        <w:rPr>
          <w:rFonts w:ascii="Calibri" w:hAnsi="Calibri"/>
          <w:b/>
          <w:color w:val="000000"/>
          <w:sz w:val="22"/>
        </w:rPr>
        <w:t>Reusabilidad:</w:t>
      </w:r>
      <w:r>
        <w:rPr>
          <w:rFonts w:ascii="Calibri" w:hAnsi="Calibri"/>
          <w:color w:val="000000"/>
          <w:sz w:val="22"/>
        </w:rPr>
        <w:t xml:space="preserve"> Identificar validaciones, permisos y servicios de notificación compartidos y probar su uso por distintos módulos. Evitar duplicar lógica de temporizadores o autorización. Registrar interfaces y dependencias; no fijar porcentajes de reutilización sin un criterio acordado.</w:t>
      </w:r>
    </w:p>
    <w:p w14:paraId="02F41953" w14:textId="77777777" w:rsidR="00F30D9A" w:rsidRPr="00F30D9A" w:rsidRDefault="00F30D9A" w:rsidP="00F30D9A">
      <w:pPr>
        <w:widowControl/>
        <w:spacing w:after="120" w:before="0" w:line="259" w:lineRule="auto"/>
      </w:pPr>
      <w:r>
        <w:rPr>
          <w:rFonts w:ascii="Calibri" w:hAnsi="Calibri"/>
          <w:b/>
          <w:color w:val="000000"/>
          <w:sz w:val="22"/>
        </w:rPr>
        <w:t>Analizabilidad y modificabilidad:</w:t>
      </w:r>
      <w:r>
        <w:rPr>
          <w:rFonts w:ascii="Calibri" w:hAnsi="Calibri"/>
          <w:color w:val="000000"/>
          <w:sz w:val="22"/>
        </w:rPr>
        <w:t xml:space="preserve"> Verificar que un fallo puede rastrearse desde la ejecución al log y al módulo, sin mostrar datos sensibles. Para una corrección registrar esfuerzo, archivos afectados, pruebas de confirmación y regresión. Analizar complejidad como señal diagnóstica, sin importar el umbral de ejemplo de la plantilla.</w:t>
      </w:r>
    </w:p>
    <w:p w14:paraId="697C3C86" w14:textId="77777777" w:rsidR="00F30D9A" w:rsidRPr="00F30D9A" w:rsidRDefault="00F30D9A" w:rsidP="00F30D9A">
      <w:pPr>
        <w:widowControl/>
        <w:spacing w:after="120" w:before="0" w:line="259" w:lineRule="auto"/>
      </w:pPr>
      <w:r>
        <w:rPr>
          <w:rFonts w:ascii="Calibri" w:hAnsi="Calibri"/>
          <w:b/>
          <w:color w:val="000000"/>
          <w:sz w:val="22"/>
        </w:rPr>
        <w:t>Testabilidad:</w:t>
      </w:r>
      <w:r>
        <w:rPr>
          <w:rFonts w:ascii="Calibri" w:hAnsi="Calibri"/>
          <w:color w:val="000000"/>
          <w:sz w:val="22"/>
        </w:rPr>
        <w:t xml:space="preserve"> Usar reloj controlable, dobles de notificación, datos semilla y limpieza de base para pruebas repetibles. RNF-12 establece cobertura automatizada mínima de 70% en matching, notificación y calificación; antes de medir se deberá decidir si el denominador son líneas, ramas o casos. Informar por módulo, herramienta y build, evitando promedios que oculten uno insuficiente.</w:t>
      </w:r>
    </w:p>
    <w:p w14:paraId="5E2AC370" w14:textId="77777777" w:rsidR="00F30D9A" w:rsidRPr="00F30D9A" w:rsidRDefault="00F30D9A" w:rsidP="00F30D9A">
      <w:pPr>
        <w:pStyle w:val="Ttulo2"/>
        <w:keepNext/>
        <w:widowControl/>
        <w:spacing w:after="120" w:before="160" w:line="259" w:lineRule="auto"/>
        <w:rPr>
          <w:b/>
          <w:bCs/>
        </w:rPr>
      </w:pPr>
      <w:r>
        <w:rPr>
          <w:rFonts w:ascii="Calibri" w:hAnsi="Calibri"/>
          <w:b/>
          <w:color w:val="000000"/>
          <w:sz w:val="23"/>
        </w:rPr>
        <w:t>2.8 Pruebas de Portabilidad</w:t>
      </w:r>
    </w:p>
    <w:p w14:paraId="2998799A" w14:textId="77777777" w:rsidR="00F30D9A" w:rsidRPr="00F30D9A" w:rsidRDefault="00F30D9A" w:rsidP="00F30D9A">
      <w:pPr>
        <w:widowControl/>
        <w:spacing w:after="120" w:before="0" w:line="259" w:lineRule="auto"/>
      </w:pPr>
      <w:r>
        <w:rPr>
          <w:rFonts w:ascii="Calibri" w:hAnsi="Calibri"/>
          <w:b/>
          <w:color w:val="000000"/>
          <w:sz w:val="22"/>
        </w:rPr>
        <w:t>Adaptabilidad:</w:t>
      </w:r>
      <w:r>
        <w:rPr>
          <w:rFonts w:ascii="Calibri" w:hAnsi="Calibri"/>
          <w:color w:val="000000"/>
          <w:sz w:val="22"/>
        </w:rPr>
        <w:t xml:space="preserve"> Ejecutar recorridos P1 en Chrome, Edge y Firefox y en navegador móvil conforme RNF-03; registrar versiones, resolución y dispositivo. Comprobar que formularios, fotografía y seguimiento funcionen sin pérdida de información ni controles inaccesibles.</w:t>
      </w:r>
    </w:p>
    <w:p w14:paraId="597DE196" w14:textId="77777777" w:rsidR="00F30D9A" w:rsidRPr="00F30D9A" w:rsidRDefault="00F30D9A" w:rsidP="00F30D9A">
      <w:pPr>
        <w:widowControl/>
        <w:spacing w:after="120" w:before="0" w:line="259" w:lineRule="auto"/>
      </w:pPr>
      <w:r>
        <w:rPr>
          <w:rFonts w:ascii="Calibri" w:hAnsi="Calibri"/>
          <w:b/>
          <w:color w:val="000000"/>
          <w:sz w:val="22"/>
        </w:rPr>
        <w:t>Instalabilidad:</w:t>
      </w:r>
      <w:r>
        <w:rPr>
          <w:rFonts w:ascii="Calibri" w:hAnsi="Calibri"/>
          <w:color w:val="000000"/>
          <w:sz w:val="22"/>
        </w:rPr>
        <w:t xml:space="preserve"> Para RNF-13 desplegar los contenedores propuestos en QA limpio siguiendo instrucciones versionadas; ejecutar migraciones, semillas y smoke. Repetir desde el mismo commit y comparar configuración. Si el build no utiliza Docker, registrar la desviación contra el requisito antes de aceptar un mecanismo alternativo.</w:t>
      </w:r>
    </w:p>
    <w:p w14:paraId="4D440CC3" w14:textId="77777777" w:rsidR="00F30D9A" w:rsidRPr="00F30D9A" w:rsidRDefault="00F30D9A" w:rsidP="00F30D9A">
      <w:pPr>
        <w:widowControl/>
        <w:spacing w:after="120" w:before="0" w:line="259" w:lineRule="auto"/>
      </w:pPr>
      <w:r>
        <w:rPr>
          <w:rFonts w:ascii="Calibri" w:hAnsi="Calibri"/>
          <w:b/>
          <w:color w:val="000000"/>
          <w:sz w:val="22"/>
        </w:rPr>
        <w:t>Reemplazabilidad:</w:t>
      </w:r>
      <w:r>
        <w:rPr>
          <w:rFonts w:ascii="Calibri" w:hAnsi="Calibri"/>
          <w:color w:val="000000"/>
          <w:sz w:val="22"/>
        </w:rPr>
        <w:t xml:space="preserve"> Evaluar el reemplazo de una versión anterior de TécnicoYa por la candidata, conservando identificadores, relaciones y estados mediante migraciones. No se plantea sustituir un producto externo ni migrar datos reales desde redes sociales. El ensayo debe prever restauración si la migración falla.</w:t>
      </w:r>
    </w:p>
    <w:p w14:paraId="11B5AE49" w14:textId="77777777" w:rsidR="00F30D9A" w:rsidRPr="00F30D9A" w:rsidRDefault="00F30D9A" w:rsidP="00F30D9A">
      <w:pPr>
        <w:pStyle w:val="Ttulo1"/>
        <w:keepNext/>
        <w:widowControl/>
        <w:spacing w:after="120" w:before="240" w:line="259" w:lineRule="auto"/>
        <w:rPr>
          <w:b/>
          <w:bCs/>
        </w:rPr>
      </w:pPr>
      <w:r>
        <w:rPr>
          <w:rFonts w:ascii="Calibri" w:hAnsi="Calibri"/>
          <w:b/>
          <w:color w:val="000000"/>
          <w:sz w:val="26"/>
        </w:rPr>
        <w:t>3. Estrategia de Pruebas de Calidad en Uso</w:t>
      </w:r>
    </w:p>
    <w:p w14:paraId="01EBDDE5" w14:textId="77777777" w:rsidR="00F30D9A" w:rsidRPr="00F30D9A" w:rsidRDefault="00F30D9A" w:rsidP="00F30D9A">
      <w:pPr>
        <w:widowControl/>
        <w:spacing w:after="120" w:before="0" w:line="259" w:lineRule="auto"/>
      </w:pPr>
      <w:r>
        <w:rPr>
          <w:rFonts w:ascii="Calibri" w:hAnsi="Calibri"/>
          <w:b/>
          <w:color w:val="000000"/>
          <w:sz w:val="22"/>
        </w:rPr>
        <w:t>3.1 Eficacia:</w:t>
      </w:r>
      <w:r>
        <w:rPr>
          <w:rFonts w:ascii="Calibri" w:hAnsi="Calibri"/>
          <w:color w:val="000000"/>
          <w:sz w:val="22"/>
        </w:rPr>
        <w:t xml:space="preserve"> Medir participantes que completan correctamente solicitar, responder y cerrar sin ayuda crítica/participantes evaluados × 100; presentar además resultados por tarea y rol. El plan propone ≥ 80%. Registrar errores que impiden concluir y distinguirlos de dificultades menores de interfaz.</w:t>
      </w:r>
    </w:p>
    <w:p w14:paraId="50AC5695" w14:textId="77777777" w:rsidR="00F30D9A" w:rsidRPr="00F30D9A" w:rsidRDefault="00F30D9A" w:rsidP="00F30D9A">
      <w:pPr>
        <w:widowControl/>
        <w:spacing w:after="120" w:before="0" w:line="259" w:lineRule="auto"/>
      </w:pPr>
      <w:r>
        <w:rPr>
          <w:rFonts w:ascii="Calibri" w:hAnsi="Calibri"/>
          <w:b/>
          <w:color w:val="000000"/>
          <w:sz w:val="22"/>
        </w:rPr>
        <w:t>3.2 Eficiencia de uso:</w:t>
      </w:r>
      <w:r>
        <w:rPr>
          <w:rFonts w:ascii="Calibri" w:hAnsi="Calibri"/>
          <w:color w:val="000000"/>
          <w:sz w:val="22"/>
        </w:rPr>
        <w:t xml:space="preserve"> Medir duración, pasos y reintentos para crear una solicitud y responder a una asignación. Comparar con RNF-05 una vez aclarado si basta uno de sus límites o deben cumplirse ambos. No confundir el tiempo humano de la tarea con latencia de API ni con el SLA de 10 minutos.</w:t>
      </w:r>
    </w:p>
    <w:p w14:paraId="7E827B67" w14:textId="77777777" w:rsidR="00F30D9A" w:rsidRPr="00F30D9A" w:rsidRDefault="00F30D9A" w:rsidP="00F30D9A">
      <w:pPr>
        <w:widowControl/>
        <w:spacing w:after="120" w:before="0" w:line="259" w:lineRule="auto"/>
      </w:pPr>
      <w:r>
        <w:rPr>
          <w:rFonts w:ascii="Calibri" w:hAnsi="Calibri"/>
          <w:b/>
          <w:color w:val="000000"/>
          <w:sz w:val="22"/>
        </w:rPr>
        <w:t>3.3 Satisfacción:</w:t>
      </w:r>
      <w:r>
        <w:rPr>
          <w:rFonts w:ascii="Calibri" w:hAnsi="Calibri"/>
          <w:color w:val="000000"/>
          <w:sz w:val="22"/>
        </w:rPr>
        <w:t xml:space="preserve"> Aplicar SUS al finalizar el guion según RNF-04, con meta ≥ 70/100, y recoger comentarios sobre comprensión del matching y confianza en el historial. Registrar cantidad de participantes y distribución de resultados. SUS no es la calificación del servicio técnico ni demuestra por sí solo seguridad del sistema.</w:t>
      </w:r>
    </w:p>
    <w:p w14:paraId="6EC51720" w14:textId="77777777" w:rsidR="00F30D9A" w:rsidRPr="00F30D9A" w:rsidRDefault="00F30D9A" w:rsidP="00F30D9A">
      <w:pPr>
        <w:widowControl/>
        <w:spacing w:after="120" w:before="0" w:line="259" w:lineRule="auto"/>
      </w:pPr>
      <w:r>
        <w:rPr>
          <w:rFonts w:ascii="Calibri" w:hAnsi="Calibri"/>
          <w:b/>
          <w:color w:val="000000"/>
          <w:sz w:val="22"/>
        </w:rPr>
        <w:t>3.4 Libertad de riesgo:</w:t>
      </w:r>
      <w:r>
        <w:rPr>
          <w:rFonts w:ascii="Calibri" w:hAnsi="Calibri"/>
          <w:color w:val="000000"/>
          <w:sz w:val="22"/>
        </w:rPr>
        <w:t xml:space="preserve"> Verificar que la interfaz comunique tarifa referencial y estado de la solicitud, que una falta de respuesta no se presente como atención confirmada y que cerrar sin calificación no genere puntuación ficticia. Restringir datos por rol y ofrecer alternativas ante ausencia de técnicos. La calidad material de la reparación y los pagos financieros reales están fuera del ensayo.</w:t>
      </w:r>
    </w:p>
    <w:p w14:paraId="1A151872" w14:textId="77777777" w:rsidR="00F30D9A" w:rsidRPr="00F30D9A" w:rsidRDefault="00F30D9A" w:rsidP="00F30D9A">
      <w:pPr>
        <w:widowControl/>
        <w:spacing w:after="120" w:before="0" w:line="259" w:lineRule="auto"/>
      </w:pPr>
      <w:r>
        <w:rPr>
          <w:rFonts w:ascii="Calibri" w:hAnsi="Calibri"/>
          <w:b/>
          <w:color w:val="000000"/>
          <w:sz w:val="22"/>
        </w:rPr>
        <w:t>3.5 Cobertura del contexto:</w:t>
      </w:r>
      <w:r>
        <w:rPr>
          <w:rFonts w:ascii="Calibri" w:hAnsi="Calibri"/>
          <w:color w:val="000000"/>
          <w:sz w:val="22"/>
        </w:rPr>
        <w:t xml:space="preserve"> Combinar MYPES y hogares, las tres especialidades, usuarios nuevos y habituales, escritorio y móvil, conexión estable y limitada, técnicos con/sin historial y zonas con/sin cobertura. Documentar los contextos ejecutados y los no cubiertos; no declarar validez universal a partir de una muestra pequeña.</w:t>
      </w:r>
    </w:p>
    <w:p w14:paraId="557A0230" w14:textId="77777777" w:rsidR="00F30D9A" w:rsidRPr="00F30D9A" w:rsidRDefault="00F30D9A" w:rsidP="00F30D9A">
      <w:pPr>
        <w:pStyle w:val="Ttulo1"/>
        <w:keepNext/>
        <w:widowControl/>
        <w:spacing w:after="120" w:before="240" w:line="259" w:lineRule="auto"/>
        <w:rPr>
          <w:b/>
          <w:bCs/>
        </w:rPr>
      </w:pPr>
      <w:r>
        <w:rPr>
          <w:rFonts w:ascii="Calibri" w:hAnsi="Calibri"/>
          <w:b/>
          <w:color w:val="000000"/>
          <w:sz w:val="26"/>
        </w:rPr>
        <w:t>4. Matriz de Criterios de Aceptación Métricos</w:t>
      </w:r>
    </w:p>
    <w:tbl>
      <w:tblPr>
        <w:tblW w:w="0" w:type="auto"/>
        <w:tblCellSpacing w:w="15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B7B7B7"/>
          <w:insideV w:val="single" w:sz="4" w:color="B7B7B7"/>
        </w:tblBorders>
      </w:tblPr>
      <w:tblGrid>
        <w:gridCol w:w="2161"/>
        <w:gridCol w:w="2161"/>
        <w:gridCol w:w="2161"/>
        <w:gridCol w:w="2161"/>
      </w:tblGrid>
      <w:tr w:rsidR="00F30D9A" w:rsidRPr="00F30D9A" w14:paraId="11FAD7DE" w14:textId="77777777">
        <w:trPr>
          <w:tblCellSpacing w:w="15" w:type="dxa"/>
          <w:cantSplit/>
          <w:tblHeader/>
        </w:trPr>
        <w:tc>
          <w:tcPr>
            <w:tcW w:w="2161" w:type="dxa"/>
            <w:vAlign w:val="center"/>
            <w:hideMark/>
            <w:shd w:fill="E7E6E6"/>
          </w:tcPr>
          <w:p>
            <w:pPr>
              <w:widowControl/>
              <w:spacing w:after="80" w:before="0" w:line="240" w:lineRule="auto"/>
            </w:pPr>
            <w:r>
              <w:rPr>
                <w:rFonts w:ascii="Calibri" w:hAnsi="Calibri"/>
                <w:b/>
                <w:color w:val="000000"/>
                <w:sz w:val="18"/>
              </w:rPr>
              <w:t>Atributo</w:t>
            </w:r>
          </w:p>
        </w:tc>
        <w:tc>
          <w:tcPr>
            <w:tcW w:w="2161" w:type="dxa"/>
            <w:vAlign w:val="center"/>
            <w:hideMark/>
            <w:shd w:fill="E7E6E6"/>
          </w:tcPr>
          <w:p>
            <w:pPr>
              <w:widowControl/>
              <w:spacing w:after="80" w:before="0" w:line="240" w:lineRule="auto"/>
            </w:pPr>
            <w:r>
              <w:rPr>
                <w:rFonts w:ascii="Calibri" w:hAnsi="Calibri"/>
                <w:b/>
                <w:color w:val="000000"/>
                <w:sz w:val="18"/>
              </w:rPr>
              <w:t>Medición</w:t>
            </w:r>
          </w:p>
        </w:tc>
        <w:tc>
          <w:tcPr>
            <w:tcW w:w="2161" w:type="dxa"/>
            <w:vAlign w:val="center"/>
            <w:hideMark/>
            <w:shd w:fill="E7E6E6"/>
          </w:tcPr>
          <w:p>
            <w:pPr>
              <w:widowControl/>
              <w:spacing w:after="80" w:before="0" w:line="240" w:lineRule="auto"/>
            </w:pPr>
            <w:r>
              <w:rPr>
                <w:rFonts w:ascii="Calibri" w:hAnsi="Calibri"/>
                <w:b/>
                <w:color w:val="000000"/>
                <w:sz w:val="18"/>
              </w:rPr>
              <w:t>Criterio y fuente</w:t>
            </w:r>
          </w:p>
        </w:tc>
        <w:tc>
          <w:tcPr>
            <w:tcW w:w="2161" w:type="dxa"/>
            <w:vAlign w:val="center"/>
            <w:hideMark/>
            <w:shd w:fill="E7E6E6"/>
          </w:tcPr>
          <w:p>
            <w:pPr>
              <w:widowControl/>
              <w:spacing w:after="80" w:before="0" w:line="240" w:lineRule="auto"/>
            </w:pPr>
            <w:r>
              <w:rPr>
                <w:rFonts w:ascii="Calibri" w:hAnsi="Calibri"/>
                <w:b/>
                <w:color w:val="000000"/>
                <w:sz w:val="18"/>
              </w:rPr>
              <w:t>Estado del criterio</w:t>
            </w:r>
          </w:p>
        </w:tc>
      </w:tr>
      <w:tr w:rsidR="00F30D9A" w:rsidRPr="00F30D9A" w14:paraId="78838386" w14:textId="77777777">
        <w:trPr>
          <w:tblCellSpacing w:w="15" w:type="dxa"/>
          <w:cantSplit/>
        </w:trPr>
        <w:tc>
          <w:tcPr>
            <w:tcW w:w="2161" w:type="dxa"/>
            <w:vAlign w:val="center"/>
            <w:hideMark/>
            <w:shd w:fill="FFFFFF"/>
          </w:tcPr>
          <w:p>
            <w:pPr>
              <w:widowControl/>
              <w:spacing w:after="80" w:before="0" w:line="240" w:lineRule="auto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Adecuación funcional</w:t>
            </w:r>
          </w:p>
        </w:tc>
        <w:tc>
          <w:tcPr>
            <w:tcW w:w="2161" w:type="dxa"/>
            <w:vAlign w:val="center"/>
            <w:hideMark/>
            <w:shd w:fill="FFFFFF"/>
          </w:tcPr>
          <w:p>
            <w:pPr>
              <w:widowControl/>
              <w:spacing w:after="80" w:before="0" w:line="240" w:lineRule="auto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RF con caso y RF con ejecución / 33 × 100</w:t>
            </w:r>
          </w:p>
        </w:tc>
        <w:tc>
          <w:tcPr>
            <w:tcW w:w="2161" w:type="dxa"/>
            <w:vAlign w:val="center"/>
            <w:hideMark/>
            <w:shd w:fill="FFFFFF"/>
          </w:tcPr>
          <w:p>
            <w:pPr>
              <w:widowControl/>
              <w:spacing w:after="80" w:before="0" w:line="240" w:lineRule="auto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100% de cobertura; totalidad P1 y ≥ 95% de éxito global. S1 pp. 12–13.</w:t>
            </w:r>
          </w:p>
        </w:tc>
        <w:tc>
          <w:tcPr>
            <w:tcW w:w="2161" w:type="dxa"/>
            <w:vAlign w:val="center"/>
            <w:hideMark/>
            <w:shd w:fill="FFFFFF"/>
          </w:tcPr>
          <w:p>
            <w:pPr>
              <w:widowControl/>
              <w:spacing w:after="80" w:before="0" w:line="240" w:lineRule="auto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Propuesto; requiere ratificación y evidencia.</w:t>
            </w:r>
          </w:p>
        </w:tc>
      </w:tr>
      <w:tr w:rsidR="00F30D9A" w:rsidRPr="00F30D9A" w14:paraId="0A47D279" w14:textId="77777777">
        <w:trPr>
          <w:tblCellSpacing w:w="15" w:type="dxa"/>
          <w:cantSplit/>
        </w:trPr>
        <w:tc>
          <w:tcPr>
            <w:tcW w:w="2161" w:type="dxa"/>
            <w:vAlign w:val="center"/>
            <w:hideMark/>
            <w:shd w:fill="FFFFFF"/>
          </w:tcPr>
          <w:p>
            <w:pPr>
              <w:widowControl/>
              <w:spacing w:after="80" w:before="0" w:line="240" w:lineRule="auto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Desempeño</w:t>
            </w:r>
          </w:p>
        </w:tc>
        <w:tc>
          <w:tcPr>
            <w:tcW w:w="2161" w:type="dxa"/>
            <w:vAlign w:val="center"/>
            <w:hideMark/>
            <w:shd w:fill="FFFFFF"/>
          </w:tcPr>
          <w:p>
            <w:pPr>
              <w:widowControl/>
              <w:spacing w:after="80" w:before="0" w:line="240" w:lineRule="auto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Latencia de matching e interacción; usuarios simultáneos</w:t>
            </w:r>
          </w:p>
        </w:tc>
        <w:tc>
          <w:tcPr>
            <w:tcW w:w="2161" w:type="dxa"/>
            <w:vAlign w:val="center"/>
            <w:hideMark/>
            <w:shd w:fill="FFFFFF"/>
          </w:tcPr>
          <w:p>
            <w:pPr>
              <w:widowControl/>
              <w:spacing w:after="80" w:before="0" w:line="240" w:lineRule="auto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RNF-01 ≤ 3 s; RNF-02 ≥ 200 usuarios. S1 propone matching ≤ 5 s e interacción p95 ≤ 2 s.</w:t>
            </w:r>
          </w:p>
        </w:tc>
        <w:tc>
          <w:tcPr>
            <w:tcW w:w="2161" w:type="dxa"/>
            <w:vAlign w:val="center"/>
            <w:hideMark/>
            <w:shd w:fill="FFFFFF"/>
          </w:tcPr>
          <w:p>
            <w:pPr>
              <w:widowControl/>
              <w:spacing w:after="80" w:before="0" w:line="240" w:lineRule="auto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Conciliar carga, estadístico y umbral antes del veredicto.</w:t>
            </w:r>
          </w:p>
        </w:tc>
      </w:tr>
      <w:tr w:rsidR="00F30D9A" w:rsidRPr="00F30D9A" w14:paraId="70BE3FF1" w14:textId="77777777">
        <w:trPr>
          <w:tblCellSpacing w:w="15" w:type="dxa"/>
          <w:cantSplit/>
        </w:trPr>
        <w:tc>
          <w:tcPr>
            <w:tcW w:w="2161" w:type="dxa"/>
            <w:vAlign w:val="center"/>
            <w:hideMark/>
            <w:shd w:fill="FFFFFF"/>
          </w:tcPr>
          <w:p>
            <w:pPr>
              <w:widowControl/>
              <w:spacing w:after="80" w:before="0" w:line="240" w:lineRule="auto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Compatibilidad</w:t>
            </w:r>
          </w:p>
        </w:tc>
        <w:tc>
          <w:tcPr>
            <w:tcW w:w="2161" w:type="dxa"/>
            <w:vAlign w:val="center"/>
            <w:hideMark/>
            <w:shd w:fill="FFFFFF"/>
          </w:tcPr>
          <w:p>
            <w:pPr>
              <w:widowControl/>
              <w:spacing w:after="80" w:before="0" w:line="240" w:lineRule="auto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Recorridos P1 por navegador y dispositivo</w:t>
            </w:r>
          </w:p>
        </w:tc>
        <w:tc>
          <w:tcPr>
            <w:tcW w:w="2161" w:type="dxa"/>
            <w:vAlign w:val="center"/>
            <w:hideMark/>
            <w:shd w:fill="FFFFFF"/>
          </w:tcPr>
          <w:p>
            <w:pPr>
              <w:widowControl/>
              <w:spacing w:after="80" w:before="0" w:line="240" w:lineRule="auto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Chrome, Edge, Firefox y web móvil. RNF-03 y S1.</w:t>
            </w:r>
          </w:p>
        </w:tc>
        <w:tc>
          <w:tcPr>
            <w:tcW w:w="2161" w:type="dxa"/>
            <w:vAlign w:val="center"/>
            <w:hideMark/>
            <w:shd w:fill="FFFFFF"/>
          </w:tcPr>
          <w:p>
            <w:pPr>
              <w:widowControl/>
              <w:spacing w:after="80" w:before="0" w:line="240" w:lineRule="auto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Registrar versiones y dispositivo.</w:t>
            </w:r>
          </w:p>
        </w:tc>
      </w:tr>
      <w:tr w:rsidR="00F30D9A" w:rsidRPr="00F30D9A" w14:paraId="05F0388D" w14:textId="77777777">
        <w:trPr>
          <w:tblCellSpacing w:w="15" w:type="dxa"/>
          <w:cantSplit/>
        </w:trPr>
        <w:tc>
          <w:tcPr>
            <w:tcW w:w="2161" w:type="dxa"/>
            <w:vAlign w:val="center"/>
            <w:hideMark/>
            <w:shd w:fill="FFFFFF"/>
          </w:tcPr>
          <w:p>
            <w:pPr>
              <w:widowControl/>
              <w:spacing w:after="80" w:before="0" w:line="240" w:lineRule="auto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Usabilidad</w:t>
            </w:r>
          </w:p>
        </w:tc>
        <w:tc>
          <w:tcPr>
            <w:tcW w:w="2161" w:type="dxa"/>
            <w:vAlign w:val="center"/>
            <w:hideMark/>
            <w:shd w:fill="FFFFFF"/>
          </w:tcPr>
          <w:p>
            <w:pPr>
              <w:widowControl/>
              <w:spacing w:after="80" w:before="0" w:line="240" w:lineRule="auto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Éxito sin ayuda; SUS; pasos y duración</w:t>
            </w:r>
          </w:p>
        </w:tc>
        <w:tc>
          <w:tcPr>
            <w:tcW w:w="2161" w:type="dxa"/>
            <w:vAlign w:val="center"/>
            <w:hideMark/>
            <w:shd w:fill="FFFFFF"/>
          </w:tcPr>
          <w:p>
            <w:pPr>
              <w:widowControl/>
              <w:spacing w:after="80" w:before="0" w:line="240" w:lineRule="auto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S1 ≥ 80%; RNF-04 SUS ≥ 70; RNF-05 ≤ 5 pasos o ≤ 3 min.</w:t>
            </w:r>
          </w:p>
        </w:tc>
        <w:tc>
          <w:tcPr>
            <w:tcW w:w="2161" w:type="dxa"/>
            <w:vAlign w:val="center"/>
            <w:hideMark/>
            <w:shd w:fill="FFFFFF"/>
          </w:tcPr>
          <w:p>
            <w:pPr>
              <w:widowControl/>
              <w:spacing w:after="80" w:before="0" w:line="240" w:lineRule="auto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Ratificar muestra e interpretación del operador o.</w:t>
            </w:r>
          </w:p>
        </w:tc>
      </w:tr>
      <w:tr w:rsidR="00F30D9A" w:rsidRPr="00F30D9A" w14:paraId="768EC592" w14:textId="77777777">
        <w:trPr>
          <w:tblCellSpacing w:w="15" w:type="dxa"/>
          <w:cantSplit/>
        </w:trPr>
        <w:tc>
          <w:tcPr>
            <w:tcW w:w="2161" w:type="dxa"/>
            <w:vAlign w:val="center"/>
            <w:hideMark/>
            <w:shd w:fill="FFFFFF"/>
          </w:tcPr>
          <w:p>
            <w:pPr>
              <w:widowControl/>
              <w:spacing w:after="80" w:before="0" w:line="240" w:lineRule="auto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Fiabilidad</w:t>
            </w:r>
          </w:p>
        </w:tc>
        <w:tc>
          <w:tcPr>
            <w:tcW w:w="2161" w:type="dxa"/>
            <w:vAlign w:val="center"/>
            <w:hideMark/>
            <w:shd w:fill="FFFFFF"/>
          </w:tcPr>
          <w:p>
            <w:pPr>
              <w:widowControl/>
              <w:spacing w:after="80" w:before="0" w:line="240" w:lineRule="auto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Disponibilidad y reintentos</w:t>
            </w:r>
          </w:p>
        </w:tc>
        <w:tc>
          <w:tcPr>
            <w:tcW w:w="2161" w:type="dxa"/>
            <w:vAlign w:val="center"/>
            <w:hideMark/>
            <w:shd w:fill="FFFFFF"/>
          </w:tcPr>
          <w:p>
            <w:pPr>
              <w:widowControl/>
              <w:spacing w:after="80" w:before="0" w:line="240" w:lineRule="auto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RNF-06 ≥ 99% mensual; RNF-07 hasta 3 reintentos y luego pendiente.</w:t>
            </w:r>
          </w:p>
        </w:tc>
        <w:tc>
          <w:tcPr>
            <w:tcW w:w="2161" w:type="dxa"/>
            <w:vAlign w:val="center"/>
            <w:hideMark/>
            <w:shd w:fill="FFFFFF"/>
          </w:tcPr>
          <w:p>
            <w:pPr>
              <w:widowControl/>
              <w:spacing w:after="80" w:before="0" w:line="240" w:lineRule="auto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Definir ventana y política; ensayo corto no valida mes.</w:t>
            </w:r>
          </w:p>
        </w:tc>
      </w:tr>
      <w:tr>
        <w:trPr>
          <w:cantSplit/>
        </w:trPr>
        <w:tc>
          <w:tcPr>
            <w:tcW w:type="dxa" w:w="2161"/>
            <w:shd w:fill="FFFFFF"/>
          </w:tcPr>
          <w:p>
            <w:pPr>
              <w:widowControl/>
              <w:spacing w:after="80" w:before="0" w:line="240" w:lineRule="auto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Seguridad</w:t>
            </w:r>
          </w:p>
        </w:tc>
        <w:tc>
          <w:tcPr>
            <w:tcW w:type="dxa" w:w="2161"/>
            <w:shd w:fill="FFFFFF"/>
          </w:tcPr>
          <w:p>
            <w:pPr>
              <w:widowControl/>
              <w:spacing w:after="80" w:before="0" w:line="240" w:lineRule="auto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Accesos negativos, credenciales y transporte</w:t>
            </w:r>
          </w:p>
        </w:tc>
        <w:tc>
          <w:tcPr>
            <w:tcW w:type="dxa" w:w="2161"/>
            <w:shd w:fill="FFFFFF"/>
          </w:tcPr>
          <w:p>
            <w:pPr>
              <w:widowControl/>
              <w:spacing w:after="80" w:before="0" w:line="240" w:lineRule="auto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Cero acceso indebido y cero hallazgos críticos/altos; hash robusto, RBAC y TLS.</w:t>
            </w:r>
          </w:p>
        </w:tc>
        <w:tc>
          <w:tcPr>
            <w:tcW w:type="dxa" w:w="2161"/>
            <w:shd w:fill="FFFFFF"/>
          </w:tcPr>
          <w:p>
            <w:pPr>
              <w:widowControl/>
              <w:spacing w:after="80" w:before="0" w:line="240" w:lineRule="auto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RF-28/RF-33 y RNF-08–10; política DP-16.</w:t>
            </w:r>
          </w:p>
        </w:tc>
      </w:tr>
      <w:tr>
        <w:trPr>
          <w:cantSplit/>
        </w:trPr>
        <w:tc>
          <w:tcPr>
            <w:tcW w:type="dxa" w:w="2161"/>
            <w:shd w:fill="FFFFFF"/>
          </w:tcPr>
          <w:p>
            <w:pPr>
              <w:widowControl/>
              <w:spacing w:after="80" w:before="0" w:line="240" w:lineRule="auto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Mantenibilidad</w:t>
            </w:r>
          </w:p>
        </w:tc>
        <w:tc>
          <w:tcPr>
            <w:tcW w:type="dxa" w:w="2161"/>
            <w:shd w:fill="FFFFFF"/>
          </w:tcPr>
          <w:p>
            <w:pPr>
              <w:widowControl/>
              <w:spacing w:after="80" w:before="0" w:line="240" w:lineRule="auto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Arquitectura y cobertura por módulo crítico</w:t>
            </w:r>
          </w:p>
        </w:tc>
        <w:tc>
          <w:tcPr>
            <w:tcW w:type="dxa" w:w="2161"/>
            <w:shd w:fill="FFFFFF"/>
          </w:tcPr>
          <w:p>
            <w:pPr>
              <w:widowControl/>
              <w:spacing w:after="80" w:before="0" w:line="240" w:lineRule="auto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RNF-11 capas independientes; RNF-12 ≥ 70% automatización.</w:t>
            </w:r>
          </w:p>
        </w:tc>
        <w:tc>
          <w:tcPr>
            <w:tcW w:type="dxa" w:w="2161"/>
            <w:shd w:fill="FFFFFF"/>
          </w:tcPr>
          <w:p>
            <w:pPr>
              <w:widowControl/>
              <w:spacing w:after="80" w:before="0" w:line="240" w:lineRule="auto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Aprobar denominador; no usar 80% del ejemplo.</w:t>
            </w:r>
          </w:p>
        </w:tc>
      </w:tr>
      <w:tr>
        <w:trPr>
          <w:cantSplit/>
        </w:trPr>
        <w:tc>
          <w:tcPr>
            <w:tcW w:type="dxa" w:w="2161"/>
            <w:shd w:fill="FFFFFF"/>
          </w:tcPr>
          <w:p>
            <w:pPr>
              <w:widowControl/>
              <w:spacing w:after="80" w:before="0" w:line="240" w:lineRule="auto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Portabilidad</w:t>
            </w:r>
          </w:p>
        </w:tc>
        <w:tc>
          <w:tcPr>
            <w:tcW w:type="dxa" w:w="2161"/>
            <w:shd w:fill="FFFFFF"/>
          </w:tcPr>
          <w:p>
            <w:pPr>
              <w:widowControl/>
              <w:spacing w:after="80" w:before="0" w:line="240" w:lineRule="auto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Despliegue y migración reproducibles</w:t>
            </w:r>
          </w:p>
        </w:tc>
        <w:tc>
          <w:tcPr>
            <w:tcW w:type="dxa" w:w="2161"/>
            <w:shd w:fill="FFFFFF"/>
          </w:tcPr>
          <w:p>
            <w:pPr>
              <w:widowControl/>
              <w:spacing w:after="80" w:before="0" w:line="240" w:lineRule="auto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RNF-13 Docker; RNF-14 scripts versionados e integridad.</w:t>
            </w:r>
          </w:p>
        </w:tc>
        <w:tc>
          <w:tcPr>
            <w:tcW w:type="dxa" w:w="2161"/>
            <w:shd w:fill="FFFFFF"/>
          </w:tcPr>
          <w:p>
            <w:pPr>
              <w:widowControl/>
              <w:spacing w:after="80" w:before="0" w:line="240" w:lineRule="auto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Validar contra implementación real.</w:t>
            </w:r>
          </w:p>
        </w:tc>
      </w:tr>
    </w:tbl>
    <w:p w14:paraId="1E64296D" w14:textId="77777777" w:rsidR="0065790D" w:rsidRPr="0065790D" w:rsidRDefault="0065790D" w:rsidP="0065790D">
      <w:pPr>
        <w:widowControl/>
        <w:spacing w:after="120" w:before="0" w:line="259" w:lineRule="auto"/>
      </w:pPr>
      <w:r>
        <w:rPr>
          <w:rFonts w:ascii="Calibri" w:hAnsi="Calibri"/>
          <w:color w:val="000000"/>
          <w:sz w:val="22"/>
        </w:rPr>
        <w:t>Este bloque organiza planificación, seguimiento, diseño, preparación del entorno, ejecución, incidentes y cierre. Utiliza los procesos y artefactos de ISO/IEC/IEEE 29119 como referencia metodológica y conserva trazabilidad con el plan maestro, sin declarar certificación o cumplimiento exhaustivo de la norma.</w:t>
      </w:r>
    </w:p>
    <w:p w14:paraId="2E840AE8" w14:textId="77777777" w:rsidR="0065790D" w:rsidRPr="0065790D" w:rsidRDefault="0065790D" w:rsidP="0065790D">
      <w:pPr>
        <w:pStyle w:val="Ttulo"/>
        <w:keepNext/>
        <w:pageBreakBefore/>
        <w:widowControl/>
        <w:spacing w:after="120" w:before="0" w:line="259" w:lineRule="auto"/>
        <w:rPr>
          <w:b/>
          <w:bCs/>
        </w:rPr>
      </w:pPr>
      <w:r>
        <w:rPr>
          <w:rFonts w:ascii="Calibri" w:hAnsi="Calibri"/>
          <w:b/>
          <w:color w:val="000000"/>
          <w:sz w:val="36"/>
        </w:rPr>
        <w:t>Plan de pruebas basado en ISO IEC IEEE 29119</w:t>
      </w:r>
    </w:p>
    <w:p w14:paraId="1AA3296B" w14:textId="77777777" w:rsidR="0065790D" w:rsidRPr="0065790D" w:rsidRDefault="0065790D" w:rsidP="0065790D">
      <w:pPr>
        <w:widowControl/>
        <w:spacing w:after="120" w:before="0" w:line="259" w:lineRule="auto"/>
      </w:pPr>
      <w:r>
        <w:rPr>
          <w:rFonts w:ascii="Calibri" w:hAnsi="Calibri"/>
          <w:b/>
          <w:color w:val="000000"/>
          <w:sz w:val="22"/>
        </w:rPr>
        <w:t>Identificador:</w:t>
      </w:r>
      <w:r>
        <w:rPr>
          <w:rFonts w:ascii="Calibri" w:hAnsi="Calibri"/>
          <w:color w:val="000000"/>
          <w:sz w:val="22"/>
        </w:rPr>
        <w:t xml:space="preserve"> TP-ISO29119-TYH-001. Proyecto: TécnicoYa Huancayo. Tipo: plan de pruebas de proyecto para la primera versión web, con niveles de unidad, integración, sistema y aceptación. Versión: 1.0. Estado: propuesto para revisión. Ejecución: no registrada; los casos incluidos son especificaciones.</w:t>
      </w:r>
    </w:p>
    <w:p w14:paraId="33227358" w14:textId="77777777" w:rsidR="0065790D" w:rsidRPr="0065790D" w:rsidRDefault="0065790D" w:rsidP="0065790D">
      <w:pPr>
        <w:pStyle w:val="Ttulo1"/>
        <w:keepNext/>
        <w:widowControl/>
        <w:spacing w:after="120" w:before="240" w:line="259" w:lineRule="auto"/>
        <w:rPr>
          <w:b/>
          <w:bCs/>
        </w:rPr>
      </w:pPr>
      <w:r>
        <w:rPr>
          <w:rFonts w:ascii="Calibri" w:hAnsi="Calibri"/>
          <w:b/>
          <w:color w:val="000000"/>
          <w:sz w:val="26"/>
        </w:rPr>
        <w:t>1. Alcance, Conformidad y Referencias Normativas</w:t>
      </w:r>
    </w:p>
    <w:p w14:paraId="4BAFC6C5" w14:textId="77777777" w:rsidR="0065790D" w:rsidRPr="0065790D" w:rsidRDefault="0065790D" w:rsidP="0065790D">
      <w:pPr>
        <w:widowControl/>
        <w:spacing w:after="120" w:before="0" w:line="259" w:lineRule="auto"/>
      </w:pPr>
      <w:r>
        <w:rPr>
          <w:rFonts w:ascii="Calibri" w:hAnsi="Calibri"/>
          <w:b/>
          <w:color w:val="000000"/>
          <w:sz w:val="22"/>
        </w:rPr>
        <w:t>1.1 Alcance:</w:t>
      </w:r>
      <w:r>
        <w:rPr>
          <w:rFonts w:ascii="Calibri" w:hAnsi="Calibri"/>
          <w:color w:val="000000"/>
          <w:sz w:val="22"/>
        </w:rPr>
        <w:t xml:space="preserve"> Comprende los seis módulos, 33 RF, 14 RNF y flujos alternativos críticos. Incluye regresión, seguridad, calidad de datos, compatibilidad, desempeño y usabilidad. Las exclusiones y límites operativos son los definidos en el bloque ISO 9001. La acreditación del técnico se trata como dato previo y los pagos solo como selección y registro de método.</w:t>
      </w:r>
    </w:p>
    <w:p w14:paraId="316943B4" w14:textId="77777777" w:rsidR="0065790D" w:rsidRPr="0065790D" w:rsidRDefault="0065790D" w:rsidP="0065790D">
      <w:pPr>
        <w:widowControl/>
        <w:spacing w:after="120" w:before="0" w:line="259" w:lineRule="auto"/>
      </w:pPr>
      <w:r>
        <w:rPr>
          <w:rFonts w:ascii="Calibri" w:hAnsi="Calibri"/>
          <w:b/>
          <w:color w:val="000000"/>
          <w:sz w:val="22"/>
        </w:rPr>
        <w:t>1.2 Conformidad:</w:t>
      </w:r>
      <w:r>
        <w:rPr>
          <w:rFonts w:ascii="Calibri" w:hAnsi="Calibri"/>
          <w:color w:val="000000"/>
          <w:sz w:val="22"/>
        </w:rPr>
        <w:t xml:space="preserve"> Se adopta una alineación metodológica con 29119-2:2021 para procesos, 29119-3:2021 para documentación y 29119-4:2021 para técnicas. El cierre deberá indicar artefactos y procesos realmente aplicados y desviaciones. La existencia de este documento no demuestra ejecución ni conformidad total con todas las disposiciones de la norma.</w:t>
      </w:r>
    </w:p>
    <w:p w14:paraId="2E57212A" w14:textId="77777777" w:rsidR="0065790D" w:rsidRPr="0065790D" w:rsidRDefault="0065790D" w:rsidP="0065790D">
      <w:pPr>
        <w:widowControl/>
        <w:spacing w:after="120" w:before="0" w:line="259" w:lineRule="auto"/>
      </w:pPr>
      <w:r>
        <w:rPr>
          <w:rFonts w:ascii="Calibri" w:hAnsi="Calibri"/>
          <w:b/>
          <w:color w:val="000000"/>
          <w:sz w:val="22"/>
        </w:rPr>
        <w:t>1.3 Referencias y términos:</w:t>
      </w:r>
      <w:r>
        <w:rPr>
          <w:rFonts w:ascii="Calibri" w:hAnsi="Calibri"/>
          <w:color w:val="000000"/>
          <w:sz w:val="22"/>
        </w:rPr>
        <w:t xml:space="preserve"> S1 es la referencia principal de pruebas; S2 aporta contexto, TO-BE, RF y RNF; S3 aporta fundamentos de evaluación. Caso es una especificación con precondiciones, datos, acciones y esperado; ejecución es su realización sobre un build; defecto es una discrepancia reproducible; confirmación comprueba la corrección y regresión comprueba funciones potencialmente afectadas. Bloqueado significa que una dependencia impide ejecutar o dictar veredicto, no que el caso haya aprobado.</w:t>
      </w:r>
    </w:p>
    <w:p w14:paraId="1C2F376E" w14:textId="77777777" w:rsidR="0065790D" w:rsidRPr="0065790D" w:rsidRDefault="0065790D" w:rsidP="0065790D">
      <w:pPr>
        <w:pStyle w:val="Ttulo1"/>
        <w:keepNext/>
        <w:widowControl/>
        <w:spacing w:after="120" w:before="240" w:line="259" w:lineRule="auto"/>
        <w:rPr>
          <w:b/>
          <w:bCs/>
        </w:rPr>
      </w:pPr>
      <w:r>
        <w:rPr>
          <w:rFonts w:ascii="Calibri" w:hAnsi="Calibri"/>
          <w:b/>
          <w:color w:val="000000"/>
          <w:sz w:val="26"/>
        </w:rPr>
        <w:t>2. Procesos de Gestión de Pruebas</w:t>
      </w:r>
    </w:p>
    <w:p w14:paraId="5A6E3E37" w14:textId="77777777" w:rsidR="0065790D" w:rsidRPr="0065790D" w:rsidRDefault="0065790D" w:rsidP="0065790D">
      <w:pPr>
        <w:widowControl/>
        <w:spacing w:after="120" w:before="0" w:line="259" w:lineRule="auto"/>
      </w:pPr>
      <w:r>
        <w:rPr>
          <w:rFonts w:ascii="Calibri" w:hAnsi="Calibri"/>
          <w:b/>
          <w:color w:val="000000"/>
          <w:sz w:val="22"/>
        </w:rPr>
        <w:t>2.1 Contexto y estrategia:</w:t>
      </w:r>
      <w:r>
        <w:rPr>
          <w:rFonts w:ascii="Calibri" w:hAnsi="Calibri"/>
          <w:color w:val="000000"/>
          <w:sz w:val="22"/>
        </w:rPr>
        <w:t xml:space="preserve"> Ejecutar por riesgo e incrementos. P1 cubre 18 RF de prioridad alta y reglas críticas; P2, 11 RF medios; P3, cuatro RF bajos. Primero validar continuidad ante falta de técnicos, no respuesta, rechazo, empate y cierre sin calificación. Se mantiene como fuente de comportamiento el RF y se contrasta con TO-BE; cualquier contradicción se somete a decisión antes de fijar el esperado.</w:t>
      </w:r>
    </w:p>
    <w:p w14:paraId="5255BA37" w14:textId="77777777" w:rsidR="0065790D" w:rsidRPr="0065790D" w:rsidRDefault="0065790D" w:rsidP="0065790D">
      <w:pPr>
        <w:widowControl/>
        <w:spacing w:after="120" w:before="0" w:line="259" w:lineRule="auto"/>
      </w:pPr>
      <w:r>
        <w:rPr>
          <w:rFonts w:ascii="Calibri" w:hAnsi="Calibri"/>
          <w:b/>
          <w:color w:val="000000"/>
          <w:sz w:val="22"/>
        </w:rPr>
        <w:t>2.2 Riesgos:</w:t>
      </w:r>
      <w:r>
        <w:rPr>
          <w:rFonts w:ascii="Calibri" w:hAnsi="Calibri"/>
          <w:color w:val="000000"/>
          <w:sz w:val="22"/>
        </w:rPr>
        <w:t xml:space="preserve"> Consultar el anexo C al planificar cada ciclo. Si falta la fórmula de matching, bloquear la comprobación exacta del puntaje, pero continuar validando filtros y permisos que tengan reglas aprobadas. Si falla un tercero, usar un doble identificado sin presentar su resultado como integración externa completada. Reevaluar probabilidad, impacto y contingencia después de cambios de versión.</w:t>
      </w:r>
    </w:p>
    <w:p w14:paraId="3DD5C1F2" w14:textId="77777777" w:rsidR="0065790D" w:rsidRPr="0065790D" w:rsidRDefault="0065790D" w:rsidP="0065790D">
      <w:pPr>
        <w:widowControl/>
        <w:spacing w:after="120" w:before="0" w:line="259" w:lineRule="auto"/>
      </w:pPr>
      <w:r>
        <w:rPr>
          <w:rFonts w:ascii="Calibri" w:hAnsi="Calibri"/>
          <w:b/>
          <w:color w:val="000000"/>
          <w:sz w:val="22"/>
        </w:rPr>
        <w:t>2.3 Estimación y cronograma:</w:t>
      </w:r>
      <w:r>
        <w:rPr>
          <w:rFonts w:ascii="Calibri" w:hAnsi="Calibri"/>
          <w:color w:val="000000"/>
          <w:sz w:val="22"/>
        </w:rPr>
        <w:t xml:space="preserve"> Usar las siete fases del anexo D, desde 07/09 hasta 01/10/2026, como calendario propuesto del plan maestro. Asignar A–C a Mayhuasca y D–F a Pimentel con coordinación de Delgado. No hay presupuesto monetario aprobado. Se propone estimar esfuerzo por caso como preparación + ejecución + registro + retest, calibrado con un pequeño piloto, y reservar capacidad para correcciones sin inventar horas ya trabajadas.</w:t>
      </w:r>
    </w:p>
    <w:p w14:paraId="4C7E4551" w14:textId="77777777" w:rsidR="0065790D" w:rsidRPr="0065790D" w:rsidRDefault="0065790D" w:rsidP="0065790D">
      <w:pPr>
        <w:widowControl/>
        <w:spacing w:after="120" w:before="0" w:line="259" w:lineRule="auto"/>
      </w:pPr>
      <w:r>
        <w:rPr>
          <w:rFonts w:ascii="Calibri" w:hAnsi="Calibri"/>
          <w:b/>
          <w:color w:val="000000"/>
          <w:sz w:val="22"/>
        </w:rPr>
        <w:t>2.4 Medidas de control:</w:t>
      </w:r>
      <w:r>
        <w:rPr>
          <w:rFonts w:ascii="Calibri" w:hAnsi="Calibri"/>
          <w:color w:val="000000"/>
          <w:sz w:val="22"/>
        </w:rPr>
        <w:t xml:space="preserve"> Revisar diariamente avance por prioridad, casos bloqueados, cobertura de ejecución, éxito y defectos abiertos. Si una misma causa externa bloquea más del 20% del ciclo, suspender el conjunto afectado y registrar recuperación. Si aparece un crítico o alto, corregir y confirmar antes del cierre. Los casos diferidos mantienen su prioridad y riesgo visible; no se eliminan del denominador para mejorar indicadores.</w:t>
      </w:r>
    </w:p>
    <w:p w14:paraId="6E187DFD" w14:textId="77777777" w:rsidR="0065790D" w:rsidRPr="0065790D" w:rsidRDefault="0065790D" w:rsidP="0065790D">
      <w:pPr>
        <w:pStyle w:val="Ttulo1"/>
        <w:keepNext/>
        <w:widowControl/>
        <w:spacing w:after="120" w:before="240" w:line="259" w:lineRule="auto"/>
        <w:rPr>
          <w:b/>
          <w:bCs/>
        </w:rPr>
      </w:pPr>
      <w:r>
        <w:rPr>
          <w:rFonts w:ascii="Calibri" w:hAnsi="Calibri"/>
          <w:b/>
          <w:color w:val="000000"/>
          <w:sz w:val="26"/>
        </w:rPr>
        <w:t>3. Procesos Dinámicos de Pruebas y Niveles</w:t>
      </w:r>
    </w:p>
    <w:p w14:paraId="3CA655F6" w14:textId="77777777" w:rsidR="0065790D" w:rsidRPr="0065790D" w:rsidRDefault="0065790D" w:rsidP="0065790D">
      <w:pPr>
        <w:widowControl/>
        <w:spacing w:after="120" w:before="0" w:line="259" w:lineRule="auto"/>
      </w:pPr>
      <w:r>
        <w:rPr>
          <w:rFonts w:ascii="Calibri" w:hAnsi="Calibri"/>
          <w:color w:val="000000"/>
          <w:sz w:val="22"/>
        </w:rPr>
        <w:t>En cada nivel se diseñan condiciones, se revisa el oráculo, se prepara el entorno, se ejecutan los pasos, se comparan resultados y se registra evidencia. La salida de un nivel sirve como condición de entrada al siguiente, sin sustituir sus comprobaciones.</w:t>
      </w:r>
    </w:p>
    <w:p w14:paraId="543C8C5E" w14:textId="77777777" w:rsidR="0065790D" w:rsidRPr="0065790D" w:rsidRDefault="0065790D" w:rsidP="0065790D">
      <w:pPr>
        <w:widowControl/>
        <w:spacing w:after="120" w:before="0" w:line="259" w:lineRule="auto"/>
      </w:pPr>
      <w:r>
        <w:rPr>
          <w:rFonts w:ascii="Calibri" w:hAnsi="Calibri"/>
          <w:b/>
          <w:color w:val="000000"/>
          <w:sz w:val="22"/>
        </w:rPr>
        <w:t>3.1 Unidad:</w:t>
      </w:r>
      <w:r>
        <w:rPr>
          <w:rFonts w:ascii="Calibri" w:hAnsi="Calibri"/>
          <w:color w:val="000000"/>
          <w:sz w:val="22"/>
        </w:rPr>
        <w:t xml:space="preserve"> Probar validación de campos, habilitación, comparación de puntajes, desempates, promedio sin calificación, permisos y límites temporales. Aislar reloj, base y notificaciones cuando corresponda. Desarrollo conservará resultados automatizados y cobertura; QA revisará los casos críticos y la relación con los requisitos.</w:t>
      </w:r>
    </w:p>
    <w:p w14:paraId="31E1CF5C" w14:textId="77777777" w:rsidR="0065790D" w:rsidRPr="0065790D" w:rsidRDefault="0065790D" w:rsidP="0065790D">
      <w:pPr>
        <w:widowControl/>
        <w:spacing w:after="120" w:before="0" w:line="259" w:lineRule="auto"/>
      </w:pPr>
      <w:r>
        <w:rPr>
          <w:rFonts w:ascii="Calibri" w:hAnsi="Calibri"/>
          <w:b/>
          <w:color w:val="000000"/>
          <w:sz w:val="22"/>
        </w:rPr>
        <w:t>3.2 Integración:</w:t>
      </w:r>
      <w:r>
        <w:rPr>
          <w:rFonts w:ascii="Calibri" w:hAnsi="Calibri"/>
          <w:color w:val="000000"/>
          <w:sz w:val="22"/>
        </w:rPr>
        <w:t xml:space="preserve"> Comprobar API–base, matching–disponibilidad, notificación–SLA, reasignación–cola e historial–apelación. Inyectar fallos y repeticiones para detectar operaciones parciales, pérdida de mensajes o duplicidad. Registrar solicitudes, respuestas, IDs y cambios en persistencia, usando exclusivamente datos sintéticos.</w:t>
      </w:r>
    </w:p>
    <w:p w14:paraId="3EDCD4C3" w14:textId="77777777" w:rsidR="0065790D" w:rsidRPr="0065790D" w:rsidRDefault="0065790D" w:rsidP="0065790D">
      <w:pPr>
        <w:widowControl/>
        <w:spacing w:after="120" w:before="0" w:line="259" w:lineRule="auto"/>
      </w:pPr>
      <w:r>
        <w:rPr>
          <w:rFonts w:ascii="Calibri" w:hAnsi="Calibri"/>
          <w:b/>
          <w:color w:val="000000"/>
          <w:sz w:val="22"/>
        </w:rPr>
        <w:t>3.3 Sistema:</w:t>
      </w:r>
      <w:r>
        <w:rPr>
          <w:rFonts w:ascii="Calibri" w:hAnsi="Calibri"/>
          <w:color w:val="000000"/>
          <w:sz w:val="22"/>
        </w:rPr>
        <w:t xml:space="preserve"> Ejecutar la solicitud desde el cliente hasta cierre e historial con un técnico habilitado. Añadir variantes de empate, no disponibilidad, rechazo, vencimiento, reprogramación y falta de calificación. Comprobar que panel y vistas de los distintos roles concuerden con los datos y el estado aprobado.</w:t>
      </w:r>
    </w:p>
    <w:p w14:paraId="38DB1C99" w14:textId="77777777" w:rsidR="0065790D" w:rsidRPr="0065790D" w:rsidRDefault="0065790D" w:rsidP="0065790D">
      <w:pPr>
        <w:widowControl/>
        <w:spacing w:after="120" w:before="0" w:line="259" w:lineRule="auto"/>
      </w:pPr>
      <w:r>
        <w:rPr>
          <w:rFonts w:ascii="Calibri" w:hAnsi="Calibri"/>
          <w:b/>
          <w:color w:val="000000"/>
          <w:sz w:val="22"/>
        </w:rPr>
        <w:t>3.4 Aceptación:</w:t>
      </w:r>
      <w:r>
        <w:rPr>
          <w:rFonts w:ascii="Calibri" w:hAnsi="Calibri"/>
          <w:color w:val="000000"/>
          <w:sz w:val="22"/>
        </w:rPr>
        <w:t xml:space="preserve"> El docente o representante designado revisará recorridos de negocio con usuarios representativos. Se recogerán éxito, dificultades y evidencia de criterios. La aceptación se documentará por versión como aprobada, condicionada o rechazada; ninguna de esas decisiones se presume en este documento.</w:t>
      </w:r>
    </w:p>
    <w:p w14:paraId="48E4F8AA" w14:textId="77777777" w:rsidR="0065790D" w:rsidRPr="0065790D" w:rsidRDefault="0065790D" w:rsidP="0065790D">
      <w:pPr>
        <w:widowControl/>
        <w:spacing w:after="120" w:before="0" w:line="259" w:lineRule="auto"/>
      </w:pPr>
      <w:r>
        <w:rPr>
          <w:rFonts w:ascii="Calibri" w:hAnsi="Calibri"/>
          <w:b/>
          <w:color w:val="000000"/>
          <w:sz w:val="22"/>
        </w:rPr>
        <w:t>3.5 Pruebas específicas:</w:t>
      </w:r>
      <w:r>
        <w:rPr>
          <w:rFonts w:ascii="Calibri" w:hAnsi="Calibri"/>
          <w:color w:val="000000"/>
          <w:sz w:val="22"/>
        </w:rPr>
        <w:t xml:space="preserve"> Integrar seguridad y datos a cada ciclo P1; probar compatibilidad en los entornos acordados; ejecutar sesiones de usabilidad con guion; y medir desempeño únicamente con carga y objetivos definidos. Utilizar particiones, fronteras, decisiones, estados y exploración. Las pruebas de 10 minutos, 24 horas y 48 horas usarán un reloj controlado y evidencias del servidor.</w:t>
      </w:r>
    </w:p>
    <w:p w14:paraId="7A235D04" w14:textId="77777777" w:rsidR="0065790D" w:rsidRPr="0065790D" w:rsidRDefault="0065790D" w:rsidP="0065790D">
      <w:pPr>
        <w:pStyle w:val="Ttulo1"/>
        <w:keepNext/>
        <w:widowControl/>
        <w:spacing w:after="120" w:before="240" w:line="259" w:lineRule="auto"/>
        <w:rPr>
          <w:b/>
          <w:bCs/>
        </w:rPr>
      </w:pPr>
      <w:r>
        <w:rPr>
          <w:rFonts w:ascii="Calibri" w:hAnsi="Calibri"/>
          <w:b/>
          <w:color w:val="000000"/>
          <w:sz w:val="26"/>
        </w:rPr>
        <w:t>4. Criterios de Entrada, Suspensión, Reanudación y Salida</w:t>
      </w:r>
    </w:p>
    <w:p w14:paraId="39B44AE7" w14:textId="77777777" w:rsidR="0065790D" w:rsidRPr="0065790D" w:rsidRDefault="0065790D" w:rsidP="0065790D">
      <w:pPr>
        <w:widowControl/>
        <w:spacing w:after="120" w:before="0" w:line="259" w:lineRule="auto"/>
      </w:pPr>
      <w:r>
        <w:rPr>
          <w:rFonts w:ascii="Calibri" w:hAnsi="Calibri"/>
          <w:b/>
          <w:color w:val="000000"/>
          <w:sz w:val="22"/>
        </w:rPr>
        <w:t>4.1 Entrada:</w:t>
      </w:r>
      <w:r>
        <w:rPr>
          <w:rFonts w:ascii="Calibri" w:hAnsi="Calibri"/>
          <w:color w:val="000000"/>
          <w:sz w:val="22"/>
        </w:rPr>
        <w:t xml:space="preserve"> RF/RNF y decisiones aplicables revisados; build instalado e identificable; base, cuentas y permisos operativos; datos y simuladores disponibles; reloj y canales controlados; casos revisados y resultado esperado inequívoco; smoke P1 satisfactorio. Si un parámetro pendiente afecta solo ciertos casos, registrarlos bloqueados y habilitar el resto con criterio del líder.</w:t>
      </w:r>
    </w:p>
    <w:p w14:paraId="54AA61D9" w14:textId="77777777" w:rsidR="0065790D" w:rsidRPr="0065790D" w:rsidRDefault="0065790D" w:rsidP="0065790D">
      <w:pPr>
        <w:widowControl/>
        <w:spacing w:after="120" w:before="0" w:line="259" w:lineRule="auto"/>
      </w:pPr>
      <w:r>
        <w:rPr>
          <w:rFonts w:ascii="Calibri" w:hAnsi="Calibri"/>
          <w:b/>
          <w:color w:val="000000"/>
          <w:sz w:val="22"/>
        </w:rPr>
        <w:t>4.2 Suspensión y reanudación:</w:t>
      </w:r>
      <w:r>
        <w:rPr>
          <w:rFonts w:ascii="Calibri" w:hAnsi="Calibri"/>
          <w:color w:val="000000"/>
          <w:sz w:val="22"/>
        </w:rPr>
        <w:t xml:space="preserve"> Suspender por build o base no disponibles, smoke fallido, corrupción, pérdida de evidencia, exposición activa, cambios críticos sin línea base o más del 20% bloqueado por una causa externa. Reanudar tras documentar solución, restaurar entorno, aprobar cambios y actualizar casos; ejecutar primero el caso causante y regresión afectada. El líder registrará fecha, versión y autorización; en incidentes de seguridad debe existir contención comprobada.</w:t>
      </w:r>
    </w:p>
    <w:p w14:paraId="2778AB2F" w14:textId="77777777" w:rsidR="0065790D" w:rsidRPr="0065790D" w:rsidRDefault="0065790D" w:rsidP="0065790D">
      <w:pPr>
        <w:widowControl/>
        <w:spacing w:after="120" w:before="0" w:line="259" w:lineRule="auto"/>
      </w:pPr>
      <w:r>
        <w:rPr>
          <w:rFonts w:ascii="Calibri" w:hAnsi="Calibri"/>
          <w:b/>
          <w:color w:val="000000"/>
          <w:sz w:val="22"/>
        </w:rPr>
        <w:t>4.3 Salida:</w:t>
      </w:r>
      <w:r>
        <w:rPr>
          <w:rFonts w:ascii="Calibri" w:hAnsi="Calibri"/>
          <w:color w:val="000000"/>
          <w:sz w:val="22"/>
        </w:rPr>
        <w:t xml:space="preserve"> Ratificar los criterios propuestos de S1: 33 RF trazados con evidencia, 100% de P1 ejecutado y reglas críticas aprobadas, ≥ 95% de casos ejecutados aprobados, cero defectos críticos/altos, medios con riesgo aceptado y documentación completa. Los RNF tendrán veredicto separado frente a la línea base aprobada. Un ensayo mensual, una integración externa o un caso bloqueado no se declararán aprobados sin evidencia suficiente.</w:t>
      </w:r>
    </w:p>
    <w:p w14:paraId="0AB8624B" w14:textId="77777777" w:rsidR="0065790D" w:rsidRPr="0065790D" w:rsidRDefault="0065790D" w:rsidP="0065790D">
      <w:pPr>
        <w:pStyle w:val="Ttulo1"/>
        <w:keepNext/>
        <w:widowControl/>
        <w:spacing w:after="120" w:before="240" w:line="259" w:lineRule="auto"/>
        <w:rPr>
          <w:b/>
          <w:bCs/>
        </w:rPr>
      </w:pPr>
      <w:r>
        <w:rPr>
          <w:rFonts w:ascii="Calibri" w:hAnsi="Calibri"/>
          <w:b/>
          <w:color w:val="000000"/>
          <w:sz w:val="26"/>
        </w:rPr>
        <w:t>5. Estructura de Artefactos Documentales de Prueba</w:t>
      </w:r>
    </w:p>
    <w:p w14:paraId="5E9F7FEE" w14:textId="77777777" w:rsidR="0065790D" w:rsidRPr="0065790D" w:rsidRDefault="0065790D" w:rsidP="0065790D">
      <w:pPr>
        <w:widowControl/>
        <w:spacing w:after="120" w:before="0" w:line="259" w:lineRule="auto"/>
      </w:pPr>
      <w:r>
        <w:rPr>
          <w:rFonts w:ascii="Calibri" w:hAnsi="Calibri"/>
          <w:color w:val="000000"/>
          <w:sz w:val="22"/>
        </w:rPr>
        <w:t>Los artefactos se conservarán en un repositorio o gestor con permisos, identificadores estables y relación explícita con el build. Los formatos siguientes definen el contenido a registrar y no afirman que ya haya ejecuciones o defectos reales.</w:t>
      </w:r>
    </w:p>
    <w:p w14:paraId="27FBBF81" w14:textId="77777777" w:rsidR="0065790D" w:rsidRPr="0065790D" w:rsidRDefault="0065790D" w:rsidP="0065790D">
      <w:pPr>
        <w:widowControl/>
        <w:spacing w:after="120" w:before="0" w:line="259" w:lineRule="auto"/>
      </w:pPr>
      <w:r>
        <w:rPr>
          <w:rFonts w:ascii="Calibri" w:hAnsi="Calibri"/>
          <w:b/>
          <w:color w:val="000000"/>
          <w:sz w:val="22"/>
        </w:rPr>
        <w:t>5.1 Diseño de pruebas:</w:t>
      </w:r>
      <w:r>
        <w:rPr>
          <w:rFonts w:ascii="Calibri" w:hAnsi="Calibri"/>
          <w:color w:val="000000"/>
          <w:sz w:val="22"/>
        </w:rPr>
        <w:t xml:space="preserve"> Documentar RF/RNF, condición COND, técnica, prioridad, riesgos y dependencias. Ejemplo COND-16: respuesta antes, en y después de 10 minutos; técnica de límites y carrera entre respuesta y vencimiento. Las condiciones COND-01 a COND-33 se relacionan con CT-01 a CT-33 en la matriz; las no funcionales usan CNF-01 a CNF-14.</w:t>
      </w:r>
    </w:p>
    <w:p w14:paraId="7FEE7CDE" w14:textId="77777777" w:rsidR="0065790D" w:rsidRPr="0065790D" w:rsidRDefault="0065790D" w:rsidP="0065790D">
      <w:pPr>
        <w:widowControl/>
        <w:spacing w:after="120" w:before="0" w:line="259" w:lineRule="auto"/>
      </w:pPr>
      <w:r>
        <w:rPr>
          <w:rFonts w:ascii="Calibri" w:hAnsi="Calibri"/>
          <w:b/>
          <w:color w:val="000000"/>
          <w:sz w:val="22"/>
        </w:rPr>
        <w:t>5.2 Casos de prueba:</w:t>
      </w:r>
      <w:r>
        <w:rPr>
          <w:rFonts w:ascii="Calibri" w:hAnsi="Calibri"/>
          <w:color w:val="000000"/>
          <w:sz w:val="22"/>
        </w:rPr>
        <w:t xml:space="preserve"> Cada CT contendrá objetivo, RF, prioridad, precondiciones, dataset, pasos, esperado por paso, limpieza y evidencia requerida. El bloque de aplicación práctica desarrolla siete escenarios críticos. Las variantes conservarán el código base y sufijos, por ejemplo CT-16-A antes del límite, CT-16-B en el límite y CT-16-C después del límite.</w:t>
      </w:r>
    </w:p>
    <w:p w14:paraId="7B395C03" w14:textId="77777777" w:rsidR="0065790D" w:rsidRPr="0065790D" w:rsidRDefault="0065790D" w:rsidP="0065790D">
      <w:pPr>
        <w:widowControl/>
        <w:spacing w:after="120" w:before="0" w:line="259" w:lineRule="auto"/>
      </w:pPr>
      <w:r>
        <w:rPr>
          <w:rFonts w:ascii="Calibri" w:hAnsi="Calibri"/>
          <w:b/>
          <w:color w:val="000000"/>
          <w:sz w:val="22"/>
        </w:rPr>
        <w:t>5.3 Procedimiento:</w:t>
      </w:r>
      <w:r>
        <w:rPr>
          <w:rFonts w:ascii="Calibri" w:hAnsi="Calibri"/>
          <w:color w:val="000000"/>
          <w:sz w:val="22"/>
        </w:rPr>
        <w:t xml:space="preserve"> Para PROC-nn preparar la semilla, verificar versión y estado inicial, ejecutar las acciones del CT-nn, capturar respuestas y persistencia, comparar con el esperado, registrar resultado y limpiar el entorno. En temporizadores fijar el instante inicial del servidor y adelantar el reloj de forma controlada. Un script deberá conservar versión y parámetros de ejecución, sin contraseñas embebidas.</w:t>
      </w:r>
    </w:p>
    <w:p w14:paraId="628BD999" w14:textId="77777777" w:rsidR="0065790D" w:rsidRPr="0065790D" w:rsidRDefault="0065790D" w:rsidP="0065790D">
      <w:pPr>
        <w:widowControl/>
        <w:spacing w:after="120" w:before="0" w:line="259" w:lineRule="auto"/>
      </w:pPr>
      <w:r>
        <w:rPr>
          <w:rFonts w:ascii="Calibri" w:hAnsi="Calibri"/>
          <w:b/>
          <w:color w:val="000000"/>
          <w:sz w:val="22"/>
        </w:rPr>
        <w:t>5.4 Bitácora e incidentes:</w:t>
      </w:r>
      <w:r>
        <w:rPr>
          <w:rFonts w:ascii="Calibri" w:hAnsi="Calibri"/>
          <w:color w:val="000000"/>
          <w:sz w:val="22"/>
        </w:rPr>
        <w:t xml:space="preserve"> EJ-nn registra fecha, ejecutor, build, entorno, CT, datos, esperado, observado, estado y enlace de evidencia. Solo una discrepancia observada genera DEF-nn; un bloqueo se registra con su causa y dependencia. Un defecto incluye severidad, prioridad, responsable, pasos y relación con la ejecución. Las evidencias deben permitir reconstruir la secuencia y distinguir una captura de UI de una comprobación persistida.</w:t>
      </w:r>
    </w:p>
    <w:p w14:paraId="2A279BD3" w14:textId="77777777" w:rsidR="0065790D" w:rsidRPr="0065790D" w:rsidRDefault="0065790D" w:rsidP="0065790D">
      <w:pPr>
        <w:widowControl/>
        <w:spacing w:after="120" w:before="0" w:line="259" w:lineRule="auto"/>
      </w:pPr>
      <w:r>
        <w:rPr>
          <w:rFonts w:ascii="Calibri" w:hAnsi="Calibri"/>
          <w:b/>
          <w:color w:val="000000"/>
          <w:sz w:val="22"/>
        </w:rPr>
        <w:t>5.5 Informe de finalización:</w:t>
      </w:r>
      <w:r>
        <w:rPr>
          <w:rFonts w:ascii="Calibri" w:hAnsi="Calibri"/>
          <w:color w:val="000000"/>
          <w:sz w:val="22"/>
        </w:rPr>
        <w:t xml:space="preserve"> Consolidar alcance, versiones, entorno, casos previstos, ejecutados, aprobados, fallidos, bloqueados y no ejecutados; cobertura de RF/RNF; defectos por severidad; decisiones y riesgos residuales. Adjuntar recomendación, responsable y acta de aceptación. Si aún no hay ejecución, indicar no evaluado; no rellenar porcentajes con resultados de ejemplo.</w:t>
      </w:r>
    </w:p>
    <w:p w14:paraId="0BCACA8D" w14:textId="77777777" w:rsidR="0065790D" w:rsidRPr="0065790D" w:rsidRDefault="0065790D" w:rsidP="0065790D">
      <w:pPr>
        <w:pStyle w:val="Ttulo1"/>
        <w:keepNext/>
        <w:widowControl/>
        <w:spacing w:after="120" w:before="240" w:line="259" w:lineRule="auto"/>
        <w:rPr>
          <w:b/>
          <w:bCs/>
        </w:rPr>
      </w:pPr>
      <w:r>
        <w:rPr>
          <w:rFonts w:ascii="Calibri" w:hAnsi="Calibri"/>
          <w:b/>
          <w:color w:val="000000"/>
          <w:sz w:val="26"/>
        </w:rPr>
        <w:t>6. Matriz de Trazabilidad de Pruebas</w:t>
      </w:r>
    </w:p>
    <w:p w14:paraId="7DC92815" w14:textId="77777777" w:rsidR="0065790D" w:rsidRPr="0065790D" w:rsidRDefault="0065790D" w:rsidP="0065790D">
      <w:pPr>
        <w:widowControl/>
        <w:spacing w:after="120" w:before="0" w:line="259" w:lineRule="auto"/>
      </w:pPr>
      <w:r>
        <w:rPr>
          <w:rFonts w:ascii="Calibri" w:hAnsi="Calibri"/>
          <w:color w:val="000000"/>
          <w:sz w:val="22"/>
        </w:rPr>
        <w:t>Matriz de diseño de los 33 RF. Para cada fila, la condición resume lo que se verificará; CT y PROC constituyen los identificadores de caso y procedimiento. Estado común: no ejecutado. Evidencia y defecto se incorporarán a la bitácora cuando existan. Un guion en defecto significa que todavía no se ha registrado uno, no ausencia demostrada de fallos.</w:t>
      </w:r>
    </w:p>
    <w:tbl>
      <w:tblPr>
        <w:tblW w:w="0" w:type="auto"/>
        <w:tblCellSpacing w:w="15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B7B7B7"/>
          <w:insideV w:val="single" w:sz="4" w:color="B7B7B7"/>
        </w:tblBorders>
      </w:tblPr>
      <w:tblGrid>
        <w:gridCol w:w="1441"/>
        <w:gridCol w:w="1441"/>
        <w:gridCol w:w="1441"/>
        <w:gridCol w:w="1441"/>
        <w:gridCol w:w="1441"/>
        <w:gridCol w:w="1441"/>
      </w:tblGrid>
      <w:tr w:rsidR="0065790D" w:rsidRPr="0065790D" w14:paraId="58277C49" w14:textId="77777777">
        <w:trPr>
          <w:tblCellSpacing w:w="15" w:type="dxa"/>
          <w:cantSplit/>
          <w:tblHeader/>
        </w:trPr>
        <w:tc>
          <w:tcPr>
            <w:tcW w:w="1441" w:type="dxa"/>
            <w:vAlign w:val="center"/>
            <w:hideMark/>
            <w:shd w:fill="E7E6E6"/>
          </w:tcPr>
          <w:p>
            <w:pPr>
              <w:widowControl/>
              <w:spacing w:after="80" w:before="0" w:line="240" w:lineRule="auto"/>
            </w:pPr>
            <w:r>
              <w:rPr>
                <w:rFonts w:ascii="Calibri" w:hAnsi="Calibri"/>
                <w:b/>
                <w:color w:val="000000"/>
                <w:sz w:val="18"/>
              </w:rPr>
              <w:t>RF y prioridad</w:t>
            </w:r>
          </w:p>
        </w:tc>
        <w:tc>
          <w:tcPr>
            <w:tcW w:w="1441" w:type="dxa"/>
            <w:vAlign w:val="center"/>
            <w:hideMark/>
            <w:shd w:fill="E7E6E6"/>
          </w:tcPr>
          <w:p>
            <w:pPr>
              <w:widowControl/>
              <w:spacing w:after="80" w:before="0" w:line="240" w:lineRule="auto"/>
            </w:pPr>
            <w:r>
              <w:rPr>
                <w:rFonts w:ascii="Calibri" w:hAnsi="Calibri"/>
                <w:b/>
                <w:color w:val="000000"/>
                <w:sz w:val="18"/>
              </w:rPr>
              <w:t>Condición de prueba</w:t>
            </w:r>
          </w:p>
        </w:tc>
        <w:tc>
          <w:tcPr>
            <w:tcW w:w="1441" w:type="dxa"/>
            <w:vAlign w:val="center"/>
            <w:hideMark/>
            <w:shd w:fill="E7E6E6"/>
          </w:tcPr>
          <w:p>
            <w:pPr>
              <w:widowControl/>
              <w:spacing w:after="80" w:before="0" w:line="240" w:lineRule="auto"/>
            </w:pPr>
            <w:r>
              <w:rPr>
                <w:rFonts w:ascii="Calibri" w:hAnsi="Calibri"/>
                <w:b/>
                <w:color w:val="000000"/>
                <w:sz w:val="18"/>
              </w:rPr>
              <w:t>Caso</w:t>
            </w:r>
          </w:p>
        </w:tc>
        <w:tc>
          <w:tcPr>
            <w:tcW w:w="1441" w:type="dxa"/>
            <w:vAlign w:val="center"/>
            <w:hideMark/>
            <w:shd w:fill="E7E6E6"/>
          </w:tcPr>
          <w:p>
            <w:pPr>
              <w:widowControl/>
              <w:spacing w:after="80" w:before="0" w:line="240" w:lineRule="auto"/>
            </w:pPr>
            <w:r>
              <w:rPr>
                <w:rFonts w:ascii="Calibri" w:hAnsi="Calibri"/>
                <w:b/>
                <w:color w:val="000000"/>
                <w:sz w:val="18"/>
              </w:rPr>
              <w:t>Procedimiento</w:t>
            </w:r>
          </w:p>
        </w:tc>
        <w:tc>
          <w:tcPr>
            <w:tcW w:w="1441" w:type="dxa"/>
            <w:vAlign w:val="center"/>
            <w:hideMark/>
            <w:shd w:fill="E7E6E6"/>
          </w:tcPr>
          <w:p>
            <w:pPr>
              <w:widowControl/>
              <w:spacing w:after="80" w:before="0" w:line="240" w:lineRule="auto"/>
            </w:pPr>
            <w:r>
              <w:rPr>
                <w:rFonts w:ascii="Calibri" w:hAnsi="Calibri"/>
                <w:b/>
                <w:color w:val="000000"/>
                <w:sz w:val="18"/>
              </w:rPr>
              <w:t>Ejecución</w:t>
            </w:r>
          </w:p>
        </w:tc>
        <w:tc>
          <w:tcPr>
            <w:tcW w:w="1441" w:type="dxa"/>
            <w:vAlign w:val="center"/>
            <w:hideMark/>
            <w:shd w:fill="E7E6E6"/>
          </w:tcPr>
          <w:p>
            <w:pPr>
              <w:widowControl/>
              <w:spacing w:after="80" w:before="0" w:line="240" w:lineRule="auto"/>
            </w:pPr>
            <w:r>
              <w:rPr>
                <w:rFonts w:ascii="Calibri" w:hAnsi="Calibri"/>
                <w:b/>
                <w:color w:val="000000"/>
                <w:sz w:val="18"/>
              </w:rPr>
              <w:t>Defecto</w:t>
            </w:r>
          </w:p>
        </w:tc>
      </w:tr>
      <w:tr w:rsidR="0065790D" w:rsidRPr="0065790D" w14:paraId="220E71F9" w14:textId="77777777">
        <w:trPr>
          <w:tblCellSpacing w:w="15" w:type="dxa"/>
          <w:cantSplit/>
        </w:trPr>
        <w:tc>
          <w:tcPr>
            <w:tcW w:w="1441" w:type="dxa"/>
            <w:vAlign w:val="center"/>
            <w:hideMark/>
            <w:shd w:fill="FFFFFF"/>
          </w:tcPr>
          <w:p>
            <w:pPr>
              <w:widowControl/>
              <w:spacing w:after="80" w:before="0" w:line="240" w:lineRule="auto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RF-01 P1</w:t>
              <w:br/>
              <w:t>Registro de solicitud</w:t>
            </w:r>
          </w:p>
        </w:tc>
        <w:tc>
          <w:tcPr>
            <w:tcW w:w="1441" w:type="dxa"/>
            <w:vAlign w:val="center"/>
            <w:hideMark/>
            <w:shd w:fill="FFFFFF"/>
          </w:tcPr>
          <w:p>
            <w:pPr>
              <w:widowControl/>
              <w:spacing w:after="80" w:before="0" w:line="240" w:lineRule="auto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COND-01</w:t>
              <w:br/>
              <w:t>Válidos guardan borrador; incompletos bloquean envío.</w:t>
            </w:r>
          </w:p>
        </w:tc>
        <w:tc>
          <w:tcPr>
            <w:tcW w:w="1441" w:type="dxa"/>
            <w:vAlign w:val="center"/>
            <w:hideMark/>
            <w:shd w:fill="FFFFFF"/>
          </w:tcPr>
          <w:p>
            <w:pPr>
              <w:widowControl/>
              <w:spacing w:after="80" w:before="0" w:line="240" w:lineRule="auto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CT-01</w:t>
            </w:r>
          </w:p>
        </w:tc>
        <w:tc>
          <w:tcPr>
            <w:tcW w:w="1441" w:type="dxa"/>
            <w:vAlign w:val="center"/>
            <w:hideMark/>
            <w:shd w:fill="FFFFFF"/>
          </w:tcPr>
          <w:p>
            <w:pPr>
              <w:widowControl/>
              <w:spacing w:after="80" w:before="0" w:line="240" w:lineRule="auto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PROC-01</w:t>
            </w:r>
          </w:p>
        </w:tc>
        <w:tc>
          <w:tcPr>
            <w:tcW w:w="1441" w:type="dxa"/>
            <w:vAlign w:val="center"/>
            <w:hideMark/>
            <w:shd w:fill="FFFFFF"/>
          </w:tcPr>
          <w:p>
            <w:pPr>
              <w:widowControl/>
              <w:spacing w:after="80" w:before="0" w:line="240" w:lineRule="auto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No ejecutado</w:t>
            </w:r>
          </w:p>
        </w:tc>
        <w:tc>
          <w:tcPr>
            <w:tcW w:w="1441" w:type="dxa"/>
            <w:vAlign w:val="center"/>
            <w:hideMark/>
            <w:shd w:fill="FFFFFF"/>
          </w:tcPr>
          <w:p>
            <w:pPr>
              <w:widowControl/>
              <w:spacing w:after="80" w:before="0" w:line="240" w:lineRule="auto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—</w:t>
            </w:r>
          </w:p>
        </w:tc>
      </w:tr>
      <w:tr w:rsidR="0065790D" w:rsidRPr="0065790D" w14:paraId="142030BC" w14:textId="77777777">
        <w:trPr>
          <w:tblCellSpacing w:w="15" w:type="dxa"/>
          <w:cantSplit/>
        </w:trPr>
        <w:tc>
          <w:tcPr>
            <w:tcW w:w="1441" w:type="dxa"/>
            <w:vAlign w:val="center"/>
            <w:hideMark/>
            <w:shd w:fill="FFFFFF"/>
          </w:tcPr>
          <w:p>
            <w:pPr>
              <w:widowControl/>
              <w:spacing w:after="80" w:before="0" w:line="240" w:lineRule="auto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RF-02 P1</w:t>
              <w:br/>
              <w:t>Revisión y confirmación</w:t>
            </w:r>
          </w:p>
        </w:tc>
        <w:tc>
          <w:tcPr>
            <w:tcW w:w="1441" w:type="dxa"/>
            <w:vAlign w:val="center"/>
            <w:hideMark/>
            <w:shd w:fill="FFFFFF"/>
          </w:tcPr>
          <w:p>
            <w:pPr>
              <w:widowControl/>
              <w:spacing w:after="80" w:before="0" w:line="240" w:lineRule="auto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COND-02</w:t>
              <w:br/>
              <w:t>Editar y confirmar activa matching una sola vez.</w:t>
            </w:r>
          </w:p>
        </w:tc>
        <w:tc>
          <w:tcPr>
            <w:tcW w:w="1441" w:type="dxa"/>
            <w:vAlign w:val="center"/>
            <w:hideMark/>
            <w:shd w:fill="FFFFFF"/>
          </w:tcPr>
          <w:p>
            <w:pPr>
              <w:widowControl/>
              <w:spacing w:after="80" w:before="0" w:line="240" w:lineRule="auto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CT-02</w:t>
            </w:r>
          </w:p>
        </w:tc>
        <w:tc>
          <w:tcPr>
            <w:tcW w:w="1441" w:type="dxa"/>
            <w:vAlign w:val="center"/>
            <w:hideMark/>
            <w:shd w:fill="FFFFFF"/>
          </w:tcPr>
          <w:p>
            <w:pPr>
              <w:widowControl/>
              <w:spacing w:after="80" w:before="0" w:line="240" w:lineRule="auto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PROC-02</w:t>
            </w:r>
          </w:p>
        </w:tc>
        <w:tc>
          <w:tcPr>
            <w:tcW w:w="1441" w:type="dxa"/>
            <w:vAlign w:val="center"/>
            <w:hideMark/>
            <w:shd w:fill="FFFFFF"/>
          </w:tcPr>
          <w:p>
            <w:pPr>
              <w:widowControl/>
              <w:spacing w:after="80" w:before="0" w:line="240" w:lineRule="auto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No ejecutado</w:t>
            </w:r>
          </w:p>
        </w:tc>
        <w:tc>
          <w:tcPr>
            <w:tcW w:w="1441" w:type="dxa"/>
            <w:vAlign w:val="center"/>
            <w:hideMark/>
            <w:shd w:fill="FFFFFF"/>
          </w:tcPr>
          <w:p>
            <w:pPr>
              <w:widowControl/>
              <w:spacing w:after="80" w:before="0" w:line="240" w:lineRule="auto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—</w:t>
            </w:r>
          </w:p>
        </w:tc>
      </w:tr>
      <w:tr>
        <w:trPr>
          <w:cantSplit/>
        </w:trPr>
        <w:tc>
          <w:tcPr>
            <w:tcW w:type="dxa" w:w="1441"/>
            <w:shd w:fill="FFFFFF"/>
          </w:tcPr>
          <w:p>
            <w:pPr>
              <w:widowControl/>
              <w:spacing w:after="80" w:before="0" w:line="240" w:lineRule="auto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RF-03 P2</w:t>
              <w:br/>
              <w:t>Evidencia fotográfica</w:t>
            </w:r>
          </w:p>
        </w:tc>
        <w:tc>
          <w:tcPr>
            <w:tcW w:type="dxa" w:w="1441"/>
            <w:shd w:fill="FFFFFF"/>
          </w:tcPr>
          <w:p>
            <w:pPr>
              <w:widowControl/>
              <w:spacing w:after="80" w:before="0" w:line="240" w:lineRule="auto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COND-03</w:t>
              <w:br/>
              <w:t>Aceptar imágenes válidas y rechazar límites no permitidos; DP-03.</w:t>
            </w:r>
          </w:p>
        </w:tc>
        <w:tc>
          <w:tcPr>
            <w:tcW w:type="dxa" w:w="1441"/>
            <w:shd w:fill="FFFFFF"/>
          </w:tcPr>
          <w:p>
            <w:pPr>
              <w:widowControl/>
              <w:spacing w:after="80" w:before="0" w:line="240" w:lineRule="auto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CT-03</w:t>
            </w:r>
          </w:p>
        </w:tc>
        <w:tc>
          <w:tcPr>
            <w:tcW w:type="dxa" w:w="1441"/>
            <w:shd w:fill="FFFFFF"/>
          </w:tcPr>
          <w:p>
            <w:pPr>
              <w:widowControl/>
              <w:spacing w:after="80" w:before="0" w:line="240" w:lineRule="auto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PROC-03</w:t>
            </w:r>
          </w:p>
        </w:tc>
        <w:tc>
          <w:tcPr>
            <w:tcW w:type="dxa" w:w="1441"/>
            <w:shd w:fill="FFFFFF"/>
          </w:tcPr>
          <w:p>
            <w:pPr>
              <w:widowControl/>
              <w:spacing w:after="80" w:before="0" w:line="240" w:lineRule="auto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No ejecutado</w:t>
            </w:r>
          </w:p>
        </w:tc>
        <w:tc>
          <w:tcPr>
            <w:tcW w:type="dxa" w:w="1441"/>
            <w:shd w:fill="FFFFFF"/>
          </w:tcPr>
          <w:p>
            <w:pPr>
              <w:widowControl/>
              <w:spacing w:after="80" w:before="0" w:line="240" w:lineRule="auto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—</w:t>
            </w:r>
          </w:p>
        </w:tc>
      </w:tr>
      <w:tr>
        <w:trPr>
          <w:cantSplit/>
        </w:trPr>
        <w:tc>
          <w:tcPr>
            <w:tcW w:type="dxa" w:w="1441"/>
            <w:shd w:fill="FFFFFF"/>
          </w:tcPr>
          <w:p>
            <w:pPr>
              <w:widowControl/>
              <w:spacing w:after="80" w:before="0" w:line="240" w:lineRule="auto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RF-04 P1</w:t>
              <w:br/>
              <w:t>Tarifa referencial</w:t>
            </w:r>
          </w:p>
        </w:tc>
        <w:tc>
          <w:tcPr>
            <w:tcW w:type="dxa" w:w="1441"/>
            <w:shd w:fill="FFFFFF"/>
          </w:tcPr>
          <w:p>
            <w:pPr>
              <w:widowControl/>
              <w:spacing w:after="80" w:before="0" w:line="240" w:lineRule="auto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COND-04</w:t>
              <w:br/>
              <w:t>Rango según especialidad e historial; datos insuficientes; DP-04.</w:t>
            </w:r>
          </w:p>
        </w:tc>
        <w:tc>
          <w:tcPr>
            <w:tcW w:type="dxa" w:w="1441"/>
            <w:shd w:fill="FFFFFF"/>
          </w:tcPr>
          <w:p>
            <w:pPr>
              <w:widowControl/>
              <w:spacing w:after="80" w:before="0" w:line="240" w:lineRule="auto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CT-04</w:t>
            </w:r>
          </w:p>
        </w:tc>
        <w:tc>
          <w:tcPr>
            <w:tcW w:type="dxa" w:w="1441"/>
            <w:shd w:fill="FFFFFF"/>
          </w:tcPr>
          <w:p>
            <w:pPr>
              <w:widowControl/>
              <w:spacing w:after="80" w:before="0" w:line="240" w:lineRule="auto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PROC-04</w:t>
            </w:r>
          </w:p>
        </w:tc>
        <w:tc>
          <w:tcPr>
            <w:tcW w:type="dxa" w:w="1441"/>
            <w:shd w:fill="FFFFFF"/>
          </w:tcPr>
          <w:p>
            <w:pPr>
              <w:widowControl/>
              <w:spacing w:after="80" w:before="0" w:line="240" w:lineRule="auto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No ejecutado</w:t>
            </w:r>
          </w:p>
        </w:tc>
        <w:tc>
          <w:tcPr>
            <w:tcW w:type="dxa" w:w="1441"/>
            <w:shd w:fill="FFFFFF"/>
          </w:tcPr>
          <w:p>
            <w:pPr>
              <w:widowControl/>
              <w:spacing w:after="80" w:before="0" w:line="240" w:lineRule="auto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—</w:t>
            </w:r>
          </w:p>
        </w:tc>
      </w:tr>
      <w:tr>
        <w:trPr>
          <w:cantSplit/>
        </w:trPr>
        <w:tc>
          <w:tcPr>
            <w:tcW w:type="dxa" w:w="1441"/>
            <w:shd w:fill="FFFFFF"/>
          </w:tcPr>
          <w:p>
            <w:pPr>
              <w:widowControl/>
              <w:spacing w:after="80" w:before="0" w:line="240" w:lineRule="auto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RF-05 P2</w:t>
              <w:br/>
              <w:t>Disponibilidad horaria</w:t>
            </w:r>
          </w:p>
        </w:tc>
        <w:tc>
          <w:tcPr>
            <w:tcW w:type="dxa" w:w="1441"/>
            <w:shd w:fill="FFFFFF"/>
          </w:tcPr>
          <w:p>
            <w:pPr>
              <w:widowControl/>
              <w:spacing w:after="80" w:before="0" w:line="240" w:lineRule="auto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COND-05</w:t>
              <w:br/>
              <w:t>Guardar horarios y excluir incompatibles; DP-11.</w:t>
            </w:r>
          </w:p>
        </w:tc>
        <w:tc>
          <w:tcPr>
            <w:tcW w:type="dxa" w:w="1441"/>
            <w:shd w:fill="FFFFFF"/>
          </w:tcPr>
          <w:p>
            <w:pPr>
              <w:widowControl/>
              <w:spacing w:after="80" w:before="0" w:line="240" w:lineRule="auto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CT-05</w:t>
            </w:r>
          </w:p>
        </w:tc>
        <w:tc>
          <w:tcPr>
            <w:tcW w:type="dxa" w:w="1441"/>
            <w:shd w:fill="FFFFFF"/>
          </w:tcPr>
          <w:p>
            <w:pPr>
              <w:widowControl/>
              <w:spacing w:after="80" w:before="0" w:line="240" w:lineRule="auto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PROC-05</w:t>
            </w:r>
          </w:p>
        </w:tc>
        <w:tc>
          <w:tcPr>
            <w:tcW w:type="dxa" w:w="1441"/>
            <w:shd w:fill="FFFFFF"/>
          </w:tcPr>
          <w:p>
            <w:pPr>
              <w:widowControl/>
              <w:spacing w:after="80" w:before="0" w:line="240" w:lineRule="auto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No ejecutado</w:t>
            </w:r>
          </w:p>
        </w:tc>
        <w:tc>
          <w:tcPr>
            <w:tcW w:type="dxa" w:w="1441"/>
            <w:shd w:fill="FFFFFF"/>
          </w:tcPr>
          <w:p>
            <w:pPr>
              <w:widowControl/>
              <w:spacing w:after="80" w:before="0" w:line="240" w:lineRule="auto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—</w:t>
            </w:r>
          </w:p>
        </w:tc>
      </w:tr>
      <w:tr>
        <w:trPr>
          <w:cantSplit/>
        </w:trPr>
        <w:tc>
          <w:tcPr>
            <w:tcW w:type="dxa" w:w="1441"/>
            <w:shd w:fill="FFFFFF"/>
          </w:tcPr>
          <w:p>
            <w:pPr>
              <w:widowControl/>
              <w:spacing w:after="80" w:before="0" w:line="240" w:lineRule="auto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RF-06 P1</w:t>
              <w:br/>
              <w:t>Matching automático</w:t>
            </w:r>
          </w:p>
        </w:tc>
        <w:tc>
          <w:tcPr>
            <w:tcW w:type="dxa" w:w="1441"/>
            <w:shd w:fill="FFFFFF"/>
          </w:tcPr>
          <w:p>
            <w:pPr>
              <w:widowControl/>
              <w:spacing w:after="80" w:before="0" w:line="240" w:lineRule="auto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COND-06</w:t>
              <w:br/>
              <w:t>Aplicar criterios y derivar sin candidatos a RF-14; DP-01/05.</w:t>
            </w:r>
          </w:p>
        </w:tc>
        <w:tc>
          <w:tcPr>
            <w:tcW w:type="dxa" w:w="1441"/>
            <w:shd w:fill="FFFFFF"/>
          </w:tcPr>
          <w:p>
            <w:pPr>
              <w:widowControl/>
              <w:spacing w:after="80" w:before="0" w:line="240" w:lineRule="auto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CT-06</w:t>
            </w:r>
          </w:p>
        </w:tc>
        <w:tc>
          <w:tcPr>
            <w:tcW w:type="dxa" w:w="1441"/>
            <w:shd w:fill="FFFFFF"/>
          </w:tcPr>
          <w:p>
            <w:pPr>
              <w:widowControl/>
              <w:spacing w:after="80" w:before="0" w:line="240" w:lineRule="auto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PROC-06</w:t>
            </w:r>
          </w:p>
        </w:tc>
        <w:tc>
          <w:tcPr>
            <w:tcW w:type="dxa" w:w="1441"/>
            <w:shd w:fill="FFFFFF"/>
          </w:tcPr>
          <w:p>
            <w:pPr>
              <w:widowControl/>
              <w:spacing w:after="80" w:before="0" w:line="240" w:lineRule="auto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No ejecutado</w:t>
            </w:r>
          </w:p>
        </w:tc>
        <w:tc>
          <w:tcPr>
            <w:tcW w:type="dxa" w:w="1441"/>
            <w:shd w:fill="FFFFFF"/>
          </w:tcPr>
          <w:p>
            <w:pPr>
              <w:widowControl/>
              <w:spacing w:after="80" w:before="0" w:line="240" w:lineRule="auto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—</w:t>
            </w:r>
          </w:p>
        </w:tc>
      </w:tr>
      <w:tr>
        <w:trPr>
          <w:cantSplit/>
        </w:trPr>
        <w:tc>
          <w:tcPr>
            <w:tcW w:type="dxa" w:w="1441"/>
            <w:shd w:fill="FFFFFF"/>
          </w:tcPr>
          <w:p>
            <w:pPr>
              <w:widowControl/>
              <w:spacing w:after="80" w:before="0" w:line="240" w:lineRule="auto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RF-07 P1</w:t>
              <w:br/>
              <w:t>Filtrado de habilitados</w:t>
            </w:r>
          </w:p>
        </w:tc>
        <w:tc>
          <w:tcPr>
            <w:tcW w:type="dxa" w:w="1441"/>
            <w:shd w:fill="FFFFFF"/>
          </w:tcPr>
          <w:p>
            <w:pPr>
              <w:widowControl/>
              <w:spacing w:after="80" w:before="0" w:line="240" w:lineRule="auto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COND-07</w:t>
              <w:br/>
              <w:t>Solo verificados, disponibles y habilitados; DP-02.</w:t>
            </w:r>
          </w:p>
        </w:tc>
        <w:tc>
          <w:tcPr>
            <w:tcW w:type="dxa" w:w="1441"/>
            <w:shd w:fill="FFFFFF"/>
          </w:tcPr>
          <w:p>
            <w:pPr>
              <w:widowControl/>
              <w:spacing w:after="80" w:before="0" w:line="240" w:lineRule="auto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CT-07</w:t>
            </w:r>
          </w:p>
        </w:tc>
        <w:tc>
          <w:tcPr>
            <w:tcW w:type="dxa" w:w="1441"/>
            <w:shd w:fill="FFFFFF"/>
          </w:tcPr>
          <w:p>
            <w:pPr>
              <w:widowControl/>
              <w:spacing w:after="80" w:before="0" w:line="240" w:lineRule="auto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PROC-07</w:t>
            </w:r>
          </w:p>
        </w:tc>
        <w:tc>
          <w:tcPr>
            <w:tcW w:type="dxa" w:w="1441"/>
            <w:shd w:fill="FFFFFF"/>
          </w:tcPr>
          <w:p>
            <w:pPr>
              <w:widowControl/>
              <w:spacing w:after="80" w:before="0" w:line="240" w:lineRule="auto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No ejecutado</w:t>
            </w:r>
          </w:p>
        </w:tc>
        <w:tc>
          <w:tcPr>
            <w:tcW w:type="dxa" w:w="1441"/>
            <w:shd w:fill="FFFFFF"/>
          </w:tcPr>
          <w:p>
            <w:pPr>
              <w:widowControl/>
              <w:spacing w:after="80" w:before="0" w:line="240" w:lineRule="auto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—</w:t>
            </w:r>
          </w:p>
        </w:tc>
      </w:tr>
      <w:tr>
        <w:trPr>
          <w:cantSplit/>
        </w:trPr>
        <w:tc>
          <w:tcPr>
            <w:tcW w:type="dxa" w:w="1441"/>
            <w:shd w:fill="FFFFFF"/>
          </w:tcPr>
          <w:p>
            <w:pPr>
              <w:widowControl/>
              <w:spacing w:after="80" w:before="0" w:line="240" w:lineRule="auto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RF-08 P1</w:t>
              <w:br/>
              <w:t>Ordenamiento</w:t>
            </w:r>
          </w:p>
        </w:tc>
        <w:tc>
          <w:tcPr>
            <w:tcW w:type="dxa" w:w="1441"/>
            <w:shd w:fill="FFFFFF"/>
          </w:tcPr>
          <w:p>
            <w:pPr>
              <w:widowControl/>
              <w:spacing w:after="80" w:before="0" w:line="240" w:lineRule="auto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COND-08</w:t>
              <w:br/>
              <w:t>Orden descendente del puntaje aprobado; DP-01.</w:t>
            </w:r>
          </w:p>
        </w:tc>
        <w:tc>
          <w:tcPr>
            <w:tcW w:type="dxa" w:w="1441"/>
            <w:shd w:fill="FFFFFF"/>
          </w:tcPr>
          <w:p>
            <w:pPr>
              <w:widowControl/>
              <w:spacing w:after="80" w:before="0" w:line="240" w:lineRule="auto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CT-08</w:t>
            </w:r>
          </w:p>
        </w:tc>
        <w:tc>
          <w:tcPr>
            <w:tcW w:type="dxa" w:w="1441"/>
            <w:shd w:fill="FFFFFF"/>
          </w:tcPr>
          <w:p>
            <w:pPr>
              <w:widowControl/>
              <w:spacing w:after="80" w:before="0" w:line="240" w:lineRule="auto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PROC-08</w:t>
            </w:r>
          </w:p>
        </w:tc>
        <w:tc>
          <w:tcPr>
            <w:tcW w:type="dxa" w:w="1441"/>
            <w:shd w:fill="FFFFFF"/>
          </w:tcPr>
          <w:p>
            <w:pPr>
              <w:widowControl/>
              <w:spacing w:after="80" w:before="0" w:line="240" w:lineRule="auto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No ejecutado</w:t>
            </w:r>
          </w:p>
        </w:tc>
        <w:tc>
          <w:tcPr>
            <w:tcW w:type="dxa" w:w="1441"/>
            <w:shd w:fill="FFFFFF"/>
          </w:tcPr>
          <w:p>
            <w:pPr>
              <w:widowControl/>
              <w:spacing w:after="80" w:before="0" w:line="240" w:lineRule="auto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—</w:t>
            </w:r>
          </w:p>
        </w:tc>
      </w:tr>
      <w:tr>
        <w:trPr>
          <w:cantSplit/>
        </w:trPr>
        <w:tc>
          <w:tcPr>
            <w:tcW w:type="dxa" w:w="1441"/>
            <w:shd w:fill="FFFFFF"/>
          </w:tcPr>
          <w:p>
            <w:pPr>
              <w:widowControl/>
              <w:spacing w:after="80" w:before="0" w:line="240" w:lineRule="auto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RF-09 P2</w:t>
              <w:br/>
              <w:t>Desempate</w:t>
            </w:r>
          </w:p>
        </w:tc>
        <w:tc>
          <w:tcPr>
            <w:tcW w:type="dxa" w:w="1441"/>
            <w:shd w:fill="FFFFFF"/>
          </w:tcPr>
          <w:p>
            <w:pPr>
              <w:widowControl/>
              <w:spacing w:after="80" w:before="0" w:line="240" w:lineRule="auto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COND-09</w:t>
              <w:br/>
              <w:t>Empate por promedio; luego mayor antigüedad.</w:t>
            </w:r>
          </w:p>
        </w:tc>
        <w:tc>
          <w:tcPr>
            <w:tcW w:type="dxa" w:w="1441"/>
            <w:shd w:fill="FFFFFF"/>
          </w:tcPr>
          <w:p>
            <w:pPr>
              <w:widowControl/>
              <w:spacing w:after="80" w:before="0" w:line="240" w:lineRule="auto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CT-09</w:t>
            </w:r>
          </w:p>
        </w:tc>
        <w:tc>
          <w:tcPr>
            <w:tcW w:type="dxa" w:w="1441"/>
            <w:shd w:fill="FFFFFF"/>
          </w:tcPr>
          <w:p>
            <w:pPr>
              <w:widowControl/>
              <w:spacing w:after="80" w:before="0" w:line="240" w:lineRule="auto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PROC-09</w:t>
            </w:r>
          </w:p>
        </w:tc>
        <w:tc>
          <w:tcPr>
            <w:tcW w:type="dxa" w:w="1441"/>
            <w:shd w:fill="FFFFFF"/>
          </w:tcPr>
          <w:p>
            <w:pPr>
              <w:widowControl/>
              <w:spacing w:after="80" w:before="0" w:line="240" w:lineRule="auto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No ejecutado</w:t>
            </w:r>
          </w:p>
        </w:tc>
        <w:tc>
          <w:tcPr>
            <w:tcW w:type="dxa" w:w="1441"/>
            <w:shd w:fill="FFFFFF"/>
          </w:tcPr>
          <w:p>
            <w:pPr>
              <w:widowControl/>
              <w:spacing w:after="80" w:before="0" w:line="240" w:lineRule="auto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—</w:t>
            </w:r>
          </w:p>
        </w:tc>
      </w:tr>
      <w:tr>
        <w:trPr>
          <w:cantSplit/>
        </w:trPr>
        <w:tc>
          <w:tcPr>
            <w:tcW w:type="dxa" w:w="1441"/>
            <w:shd w:fill="FFFFFF"/>
          </w:tcPr>
          <w:p>
            <w:pPr>
              <w:widowControl/>
              <w:spacing w:after="80" w:before="0" w:line="240" w:lineRule="auto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RF-10 P2</w:t>
              <w:br/>
              <w:t>Subespecialidad</w:t>
            </w:r>
          </w:p>
        </w:tc>
        <w:tc>
          <w:tcPr>
            <w:tcW w:type="dxa" w:w="1441"/>
            <w:shd w:fill="FFFFFF"/>
          </w:tcPr>
          <w:p>
            <w:pPr>
              <w:widowControl/>
              <w:spacing w:after="80" w:before="0" w:line="240" w:lineRule="auto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COND-10</w:t>
              <w:br/>
              <w:t>Coincidencia exacta; alternativa general informada.</w:t>
            </w:r>
          </w:p>
        </w:tc>
        <w:tc>
          <w:tcPr>
            <w:tcW w:type="dxa" w:w="1441"/>
            <w:shd w:fill="FFFFFF"/>
          </w:tcPr>
          <w:p>
            <w:pPr>
              <w:widowControl/>
              <w:spacing w:after="80" w:before="0" w:line="240" w:lineRule="auto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CT-10</w:t>
            </w:r>
          </w:p>
        </w:tc>
        <w:tc>
          <w:tcPr>
            <w:tcW w:type="dxa" w:w="1441"/>
            <w:shd w:fill="FFFFFF"/>
          </w:tcPr>
          <w:p>
            <w:pPr>
              <w:widowControl/>
              <w:spacing w:after="80" w:before="0" w:line="240" w:lineRule="auto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PROC-10</w:t>
            </w:r>
          </w:p>
        </w:tc>
        <w:tc>
          <w:tcPr>
            <w:tcW w:type="dxa" w:w="1441"/>
            <w:shd w:fill="FFFFFF"/>
          </w:tcPr>
          <w:p>
            <w:pPr>
              <w:widowControl/>
              <w:spacing w:after="80" w:before="0" w:line="240" w:lineRule="auto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No ejecutado</w:t>
            </w:r>
          </w:p>
        </w:tc>
        <w:tc>
          <w:tcPr>
            <w:tcW w:type="dxa" w:w="1441"/>
            <w:shd w:fill="FFFFFF"/>
          </w:tcPr>
          <w:p>
            <w:pPr>
              <w:widowControl/>
              <w:spacing w:after="80" w:before="0" w:line="240" w:lineRule="auto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—</w:t>
            </w:r>
          </w:p>
        </w:tc>
      </w:tr>
      <w:tr>
        <w:trPr>
          <w:cantSplit/>
        </w:trPr>
        <w:tc>
          <w:tcPr>
            <w:tcW w:type="dxa" w:w="1441"/>
            <w:shd w:fill="FFFFFF"/>
          </w:tcPr>
          <w:p>
            <w:pPr>
              <w:widowControl/>
              <w:spacing w:after="80" w:before="0" w:line="240" w:lineRule="auto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RF-11 P3</w:t>
              <w:br/>
              <w:t>Tiempo según experiencia</w:t>
            </w:r>
          </w:p>
        </w:tc>
        <w:tc>
          <w:tcPr>
            <w:tcW w:type="dxa" w:w="1441"/>
            <w:shd w:fill="FFFFFF"/>
          </w:tcPr>
          <w:p>
            <w:pPr>
              <w:widowControl/>
              <w:spacing w:after="80" w:before="0" w:line="240" w:lineRule="auto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COND-11</w:t>
              <w:br/>
              <w:t>Historial similar o promedio general; cálculo por acordar.</w:t>
            </w:r>
          </w:p>
        </w:tc>
        <w:tc>
          <w:tcPr>
            <w:tcW w:type="dxa" w:w="1441"/>
            <w:shd w:fill="FFFFFF"/>
          </w:tcPr>
          <w:p>
            <w:pPr>
              <w:widowControl/>
              <w:spacing w:after="80" w:before="0" w:line="240" w:lineRule="auto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CT-11</w:t>
            </w:r>
          </w:p>
        </w:tc>
        <w:tc>
          <w:tcPr>
            <w:tcW w:type="dxa" w:w="1441"/>
            <w:shd w:fill="FFFFFF"/>
          </w:tcPr>
          <w:p>
            <w:pPr>
              <w:widowControl/>
              <w:spacing w:after="80" w:before="0" w:line="240" w:lineRule="auto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PROC-11</w:t>
            </w:r>
          </w:p>
        </w:tc>
        <w:tc>
          <w:tcPr>
            <w:tcW w:type="dxa" w:w="1441"/>
            <w:shd w:fill="FFFFFF"/>
          </w:tcPr>
          <w:p>
            <w:pPr>
              <w:widowControl/>
              <w:spacing w:after="80" w:before="0" w:line="240" w:lineRule="auto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No ejecutado</w:t>
            </w:r>
          </w:p>
        </w:tc>
        <w:tc>
          <w:tcPr>
            <w:tcW w:type="dxa" w:w="1441"/>
            <w:shd w:fill="FFFFFF"/>
          </w:tcPr>
          <w:p>
            <w:pPr>
              <w:widowControl/>
              <w:spacing w:after="80" w:before="0" w:line="240" w:lineRule="auto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—</w:t>
            </w:r>
          </w:p>
        </w:tc>
      </w:tr>
      <w:tr>
        <w:trPr>
          <w:cantSplit/>
        </w:trPr>
        <w:tc>
          <w:tcPr>
            <w:tcW w:type="dxa" w:w="1441"/>
            <w:shd w:fill="FFFFFF"/>
          </w:tcPr>
          <w:p>
            <w:pPr>
              <w:widowControl/>
              <w:spacing w:after="80" w:before="0" w:line="240" w:lineRule="auto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RF-12 P2</w:t>
              <w:br/>
              <w:t>Distancia técnico cliente</w:t>
            </w:r>
          </w:p>
        </w:tc>
        <w:tc>
          <w:tcPr>
            <w:tcW w:type="dxa" w:w="1441"/>
            <w:shd w:fill="FFFFFF"/>
          </w:tcPr>
          <w:p>
            <w:pPr>
              <w:widowControl/>
              <w:spacing w:after="80" w:before="0" w:line="240" w:lineRule="auto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COND-12</w:t>
              <w:br/>
              <w:t>Distancia aproximada o no disponible; DP-05.</w:t>
            </w:r>
          </w:p>
        </w:tc>
        <w:tc>
          <w:tcPr>
            <w:tcW w:type="dxa" w:w="1441"/>
            <w:shd w:fill="FFFFFF"/>
          </w:tcPr>
          <w:p>
            <w:pPr>
              <w:widowControl/>
              <w:spacing w:after="80" w:before="0" w:line="240" w:lineRule="auto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CT-12</w:t>
            </w:r>
          </w:p>
        </w:tc>
        <w:tc>
          <w:tcPr>
            <w:tcW w:type="dxa" w:w="1441"/>
            <w:shd w:fill="FFFFFF"/>
          </w:tcPr>
          <w:p>
            <w:pPr>
              <w:widowControl/>
              <w:spacing w:after="80" w:before="0" w:line="240" w:lineRule="auto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PROC-12</w:t>
            </w:r>
          </w:p>
        </w:tc>
        <w:tc>
          <w:tcPr>
            <w:tcW w:type="dxa" w:w="1441"/>
            <w:shd w:fill="FFFFFF"/>
          </w:tcPr>
          <w:p>
            <w:pPr>
              <w:widowControl/>
              <w:spacing w:after="80" w:before="0" w:line="240" w:lineRule="auto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No ejecutado</w:t>
            </w:r>
          </w:p>
        </w:tc>
        <w:tc>
          <w:tcPr>
            <w:tcW w:type="dxa" w:w="1441"/>
            <w:shd w:fill="FFFFFF"/>
          </w:tcPr>
          <w:p>
            <w:pPr>
              <w:widowControl/>
              <w:spacing w:after="80" w:before="0" w:line="240" w:lineRule="auto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—</w:t>
            </w:r>
          </w:p>
        </w:tc>
      </w:tr>
      <w:tr>
        <w:trPr>
          <w:cantSplit/>
        </w:trPr>
        <w:tc>
          <w:tcPr>
            <w:tcW w:type="dxa" w:w="1441"/>
            <w:shd w:fill="FFFFFF"/>
          </w:tcPr>
          <w:p>
            <w:pPr>
              <w:widowControl/>
              <w:spacing w:after="80" w:before="0" w:line="240" w:lineRule="auto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RF-13 P2</w:t>
              <w:br/>
              <w:t>Técnicos por ronda</w:t>
            </w:r>
          </w:p>
        </w:tc>
        <w:tc>
          <w:tcPr>
            <w:tcW w:type="dxa" w:w="1441"/>
            <w:shd w:fill="FFFFFF"/>
          </w:tcPr>
          <w:p>
            <w:pPr>
              <w:widowControl/>
              <w:spacing w:after="80" w:before="0" w:line="240" w:lineRule="auto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COND-13</w:t>
              <w:br/>
              <w:t>Límite por ronda y avance tras rechazo/vencimiento; DP-06.</w:t>
            </w:r>
          </w:p>
        </w:tc>
        <w:tc>
          <w:tcPr>
            <w:tcW w:type="dxa" w:w="1441"/>
            <w:shd w:fill="FFFFFF"/>
          </w:tcPr>
          <w:p>
            <w:pPr>
              <w:widowControl/>
              <w:spacing w:after="80" w:before="0" w:line="240" w:lineRule="auto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CT-13</w:t>
            </w:r>
          </w:p>
        </w:tc>
        <w:tc>
          <w:tcPr>
            <w:tcW w:type="dxa" w:w="1441"/>
            <w:shd w:fill="FFFFFF"/>
          </w:tcPr>
          <w:p>
            <w:pPr>
              <w:widowControl/>
              <w:spacing w:after="80" w:before="0" w:line="240" w:lineRule="auto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PROC-13</w:t>
            </w:r>
          </w:p>
        </w:tc>
        <w:tc>
          <w:tcPr>
            <w:tcW w:type="dxa" w:w="1441"/>
            <w:shd w:fill="FFFFFF"/>
          </w:tcPr>
          <w:p>
            <w:pPr>
              <w:widowControl/>
              <w:spacing w:after="80" w:before="0" w:line="240" w:lineRule="auto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No ejecutado</w:t>
            </w:r>
          </w:p>
        </w:tc>
        <w:tc>
          <w:tcPr>
            <w:tcW w:type="dxa" w:w="1441"/>
            <w:shd w:fill="FFFFFF"/>
          </w:tcPr>
          <w:p>
            <w:pPr>
              <w:widowControl/>
              <w:spacing w:after="80" w:before="0" w:line="240" w:lineRule="auto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—</w:t>
            </w:r>
          </w:p>
        </w:tc>
      </w:tr>
      <w:tr>
        <w:trPr>
          <w:cantSplit/>
        </w:trPr>
        <w:tc>
          <w:tcPr>
            <w:tcW w:type="dxa" w:w="1441"/>
            <w:shd w:fill="FFFFFF"/>
          </w:tcPr>
          <w:p>
            <w:pPr>
              <w:widowControl/>
              <w:spacing w:after="80" w:before="0" w:line="240" w:lineRule="auto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RF-14 P1</w:t>
              <w:br/>
              <w:t>Espera y ampliación de zona</w:t>
            </w:r>
          </w:p>
        </w:tc>
        <w:tc>
          <w:tcPr>
            <w:tcW w:type="dxa" w:w="1441"/>
            <w:shd w:fill="FFFFFF"/>
          </w:tcPr>
          <w:p>
            <w:pPr>
              <w:widowControl/>
              <w:spacing w:after="80" w:before="0" w:line="240" w:lineRule="auto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COND-14</w:t>
              <w:br/>
              <w:t>Espera 24 h, búsqueda y alternativas; DP-05/07.</w:t>
            </w:r>
          </w:p>
        </w:tc>
        <w:tc>
          <w:tcPr>
            <w:tcW w:type="dxa" w:w="1441"/>
            <w:shd w:fill="FFFFFF"/>
          </w:tcPr>
          <w:p>
            <w:pPr>
              <w:widowControl/>
              <w:spacing w:after="80" w:before="0" w:line="240" w:lineRule="auto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CT-14</w:t>
            </w:r>
          </w:p>
        </w:tc>
        <w:tc>
          <w:tcPr>
            <w:tcW w:type="dxa" w:w="1441"/>
            <w:shd w:fill="FFFFFF"/>
          </w:tcPr>
          <w:p>
            <w:pPr>
              <w:widowControl/>
              <w:spacing w:after="80" w:before="0" w:line="240" w:lineRule="auto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PROC-14</w:t>
            </w:r>
          </w:p>
        </w:tc>
        <w:tc>
          <w:tcPr>
            <w:tcW w:type="dxa" w:w="1441"/>
            <w:shd w:fill="FFFFFF"/>
          </w:tcPr>
          <w:p>
            <w:pPr>
              <w:widowControl/>
              <w:spacing w:after="80" w:before="0" w:line="240" w:lineRule="auto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No ejecutado</w:t>
            </w:r>
          </w:p>
        </w:tc>
        <w:tc>
          <w:tcPr>
            <w:tcW w:type="dxa" w:w="1441"/>
            <w:shd w:fill="FFFFFF"/>
          </w:tcPr>
          <w:p>
            <w:pPr>
              <w:widowControl/>
              <w:spacing w:after="80" w:before="0" w:line="240" w:lineRule="auto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—</w:t>
            </w:r>
          </w:p>
        </w:tc>
      </w:tr>
      <w:tr>
        <w:trPr>
          <w:cantSplit/>
        </w:trPr>
        <w:tc>
          <w:tcPr>
            <w:tcW w:type="dxa" w:w="1441"/>
            <w:shd w:fill="FFFFFF"/>
          </w:tcPr>
          <w:p>
            <w:pPr>
              <w:widowControl/>
              <w:spacing w:after="80" w:before="0" w:line="240" w:lineRule="auto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RF-15 P1</w:t>
              <w:br/>
              <w:t>Notificación al técnico</w:t>
            </w:r>
          </w:p>
        </w:tc>
        <w:tc>
          <w:tcPr>
            <w:tcW w:type="dxa" w:w="1441"/>
            <w:shd w:fill="FFFFFF"/>
          </w:tcPr>
          <w:p>
            <w:pPr>
              <w:widowControl/>
              <w:spacing w:after="80" w:before="0" w:line="240" w:lineRule="auto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COND-15</w:t>
              <w:br/>
              <w:t>Detalles de solicitud y hora exacta de envío; DP-14.</w:t>
            </w:r>
          </w:p>
        </w:tc>
        <w:tc>
          <w:tcPr>
            <w:tcW w:type="dxa" w:w="1441"/>
            <w:shd w:fill="FFFFFF"/>
          </w:tcPr>
          <w:p>
            <w:pPr>
              <w:widowControl/>
              <w:spacing w:after="80" w:before="0" w:line="240" w:lineRule="auto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CT-15</w:t>
            </w:r>
          </w:p>
        </w:tc>
        <w:tc>
          <w:tcPr>
            <w:tcW w:type="dxa" w:w="1441"/>
            <w:shd w:fill="FFFFFF"/>
          </w:tcPr>
          <w:p>
            <w:pPr>
              <w:widowControl/>
              <w:spacing w:after="80" w:before="0" w:line="240" w:lineRule="auto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PROC-15</w:t>
            </w:r>
          </w:p>
        </w:tc>
        <w:tc>
          <w:tcPr>
            <w:tcW w:type="dxa" w:w="1441"/>
            <w:shd w:fill="FFFFFF"/>
          </w:tcPr>
          <w:p>
            <w:pPr>
              <w:widowControl/>
              <w:spacing w:after="80" w:before="0" w:line="240" w:lineRule="auto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No ejecutado</w:t>
            </w:r>
          </w:p>
        </w:tc>
        <w:tc>
          <w:tcPr>
            <w:tcW w:type="dxa" w:w="1441"/>
            <w:shd w:fill="FFFFFF"/>
          </w:tcPr>
          <w:p>
            <w:pPr>
              <w:widowControl/>
              <w:spacing w:after="80" w:before="0" w:line="240" w:lineRule="auto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—</w:t>
            </w:r>
          </w:p>
        </w:tc>
      </w:tr>
      <w:tr>
        <w:trPr>
          <w:cantSplit/>
        </w:trPr>
        <w:tc>
          <w:tcPr>
            <w:tcW w:type="dxa" w:w="1441"/>
            <w:shd w:fill="FFFFFF"/>
          </w:tcPr>
          <w:p>
            <w:pPr>
              <w:widowControl/>
              <w:spacing w:after="80" w:before="0" w:line="240" w:lineRule="auto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RF-16 P1</w:t>
              <w:br/>
              <w:t>SLA de 10 minutos</w:t>
            </w:r>
          </w:p>
        </w:tc>
        <w:tc>
          <w:tcPr>
            <w:tcW w:type="dxa" w:w="1441"/>
            <w:shd w:fill="FFFFFF"/>
          </w:tcPr>
          <w:p>
            <w:pPr>
              <w:widowControl/>
              <w:spacing w:after="80" w:before="0" w:line="240" w:lineRule="auto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COND-16</w:t>
              <w:br/>
              <w:t>Antes, en y después de 10 min; no respuesta al vencer.</w:t>
            </w:r>
          </w:p>
        </w:tc>
        <w:tc>
          <w:tcPr>
            <w:tcW w:type="dxa" w:w="1441"/>
            <w:shd w:fill="FFFFFF"/>
          </w:tcPr>
          <w:p>
            <w:pPr>
              <w:widowControl/>
              <w:spacing w:after="80" w:before="0" w:line="240" w:lineRule="auto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CT-16</w:t>
            </w:r>
          </w:p>
        </w:tc>
        <w:tc>
          <w:tcPr>
            <w:tcW w:type="dxa" w:w="1441"/>
            <w:shd w:fill="FFFFFF"/>
          </w:tcPr>
          <w:p>
            <w:pPr>
              <w:widowControl/>
              <w:spacing w:after="80" w:before="0" w:line="240" w:lineRule="auto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PROC-16</w:t>
            </w:r>
          </w:p>
        </w:tc>
        <w:tc>
          <w:tcPr>
            <w:tcW w:type="dxa" w:w="1441"/>
            <w:shd w:fill="FFFFFF"/>
          </w:tcPr>
          <w:p>
            <w:pPr>
              <w:widowControl/>
              <w:spacing w:after="80" w:before="0" w:line="240" w:lineRule="auto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No ejecutado</w:t>
            </w:r>
          </w:p>
        </w:tc>
        <w:tc>
          <w:tcPr>
            <w:tcW w:type="dxa" w:w="1441"/>
            <w:shd w:fill="FFFFFF"/>
          </w:tcPr>
          <w:p>
            <w:pPr>
              <w:widowControl/>
              <w:spacing w:after="80" w:before="0" w:line="240" w:lineRule="auto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—</w:t>
            </w:r>
          </w:p>
        </w:tc>
      </w:tr>
      <w:tr>
        <w:trPr>
          <w:cantSplit/>
        </w:trPr>
        <w:tc>
          <w:tcPr>
            <w:tcW w:type="dxa" w:w="1441"/>
            <w:shd w:fill="FFFFFF"/>
          </w:tcPr>
          <w:p>
            <w:pPr>
              <w:widowControl/>
              <w:spacing w:after="80" w:before="0" w:line="240" w:lineRule="auto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RF-17 P1</w:t>
              <w:br/>
              <w:t>Reasignación automática</w:t>
            </w:r>
          </w:p>
        </w:tc>
        <w:tc>
          <w:tcPr>
            <w:tcW w:type="dxa" w:w="1441"/>
            <w:shd w:fill="FFFFFF"/>
          </w:tcPr>
          <w:p>
            <w:pPr>
              <w:widowControl/>
              <w:spacing w:after="80" w:before="0" w:line="240" w:lineRule="auto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COND-17</w:t>
              <w:br/>
              <w:t>Siguiente técnico y nuevo SLA; sin candidatos RF-14.</w:t>
            </w:r>
          </w:p>
        </w:tc>
        <w:tc>
          <w:tcPr>
            <w:tcW w:type="dxa" w:w="1441"/>
            <w:shd w:fill="FFFFFF"/>
          </w:tcPr>
          <w:p>
            <w:pPr>
              <w:widowControl/>
              <w:spacing w:after="80" w:before="0" w:line="240" w:lineRule="auto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CT-17</w:t>
            </w:r>
          </w:p>
        </w:tc>
        <w:tc>
          <w:tcPr>
            <w:tcW w:type="dxa" w:w="1441"/>
            <w:shd w:fill="FFFFFF"/>
          </w:tcPr>
          <w:p>
            <w:pPr>
              <w:widowControl/>
              <w:spacing w:after="80" w:before="0" w:line="240" w:lineRule="auto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PROC-17</w:t>
            </w:r>
          </w:p>
        </w:tc>
        <w:tc>
          <w:tcPr>
            <w:tcW w:type="dxa" w:w="1441"/>
            <w:shd w:fill="FFFFFF"/>
          </w:tcPr>
          <w:p>
            <w:pPr>
              <w:widowControl/>
              <w:spacing w:after="80" w:before="0" w:line="240" w:lineRule="auto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No ejecutado</w:t>
            </w:r>
          </w:p>
        </w:tc>
        <w:tc>
          <w:tcPr>
            <w:tcW w:type="dxa" w:w="1441"/>
            <w:shd w:fill="FFFFFF"/>
          </w:tcPr>
          <w:p>
            <w:pPr>
              <w:widowControl/>
              <w:spacing w:after="80" w:before="0" w:line="240" w:lineRule="auto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—</w:t>
            </w:r>
          </w:p>
        </w:tc>
      </w:tr>
      <w:tr>
        <w:trPr>
          <w:cantSplit/>
        </w:trPr>
        <w:tc>
          <w:tcPr>
            <w:tcW w:type="dxa" w:w="1441"/>
            <w:shd w:fill="FFFFFF"/>
          </w:tcPr>
          <w:p>
            <w:pPr>
              <w:widowControl/>
              <w:spacing w:after="80" w:before="0" w:line="240" w:lineRule="auto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RF-18 P1</w:t>
              <w:br/>
              <w:t>Aceptación del cliente</w:t>
            </w:r>
          </w:p>
        </w:tc>
        <w:tc>
          <w:tcPr>
            <w:tcW w:type="dxa" w:w="1441"/>
            <w:shd w:fill="FFFFFF"/>
          </w:tcPr>
          <w:p>
            <w:pPr>
              <w:widowControl/>
              <w:spacing w:after="80" w:before="0" w:line="240" w:lineRule="auto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COND-18</w:t>
              <w:br/>
              <w:t>Cliente confirma al aceptante y recibe recordatorio; DP-08/10.</w:t>
            </w:r>
          </w:p>
        </w:tc>
        <w:tc>
          <w:tcPr>
            <w:tcW w:type="dxa" w:w="1441"/>
            <w:shd w:fill="FFFFFF"/>
          </w:tcPr>
          <w:p>
            <w:pPr>
              <w:widowControl/>
              <w:spacing w:after="80" w:before="0" w:line="240" w:lineRule="auto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CT-18</w:t>
            </w:r>
          </w:p>
        </w:tc>
        <w:tc>
          <w:tcPr>
            <w:tcW w:type="dxa" w:w="1441"/>
            <w:shd w:fill="FFFFFF"/>
          </w:tcPr>
          <w:p>
            <w:pPr>
              <w:widowControl/>
              <w:spacing w:after="80" w:before="0" w:line="240" w:lineRule="auto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PROC-18</w:t>
            </w:r>
          </w:p>
        </w:tc>
        <w:tc>
          <w:tcPr>
            <w:tcW w:type="dxa" w:w="1441"/>
            <w:shd w:fill="FFFFFF"/>
          </w:tcPr>
          <w:p>
            <w:pPr>
              <w:widowControl/>
              <w:spacing w:after="80" w:before="0" w:line="240" w:lineRule="auto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No ejecutado</w:t>
            </w:r>
          </w:p>
        </w:tc>
        <w:tc>
          <w:tcPr>
            <w:tcW w:type="dxa" w:w="1441"/>
            <w:shd w:fill="FFFFFF"/>
          </w:tcPr>
          <w:p>
            <w:pPr>
              <w:widowControl/>
              <w:spacing w:after="80" w:before="0" w:line="240" w:lineRule="auto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—</w:t>
            </w:r>
          </w:p>
        </w:tc>
      </w:tr>
      <w:tr>
        <w:trPr>
          <w:cantSplit/>
        </w:trPr>
        <w:tc>
          <w:tcPr>
            <w:tcW w:type="dxa" w:w="1441"/>
            <w:shd w:fill="FFFFFF"/>
          </w:tcPr>
          <w:p>
            <w:pPr>
              <w:widowControl/>
              <w:spacing w:after="80" w:before="0" w:line="240" w:lineRule="auto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RF-19 P1</w:t>
              <w:br/>
              <w:t>Estado en ejecución</w:t>
            </w:r>
          </w:p>
        </w:tc>
        <w:tc>
          <w:tcPr>
            <w:tcW w:type="dxa" w:w="1441"/>
            <w:shd w:fill="FFFFFF"/>
          </w:tcPr>
          <w:p>
            <w:pPr>
              <w:widowControl/>
              <w:spacing w:after="80" w:before="0" w:line="240" w:lineRule="auto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COND-19</w:t>
              <w:br/>
              <w:t>Confirmación registra hora y notifica; catálogo DP-09.</w:t>
            </w:r>
          </w:p>
        </w:tc>
        <w:tc>
          <w:tcPr>
            <w:tcW w:type="dxa" w:w="1441"/>
            <w:shd w:fill="FFFFFF"/>
          </w:tcPr>
          <w:p>
            <w:pPr>
              <w:widowControl/>
              <w:spacing w:after="80" w:before="0" w:line="240" w:lineRule="auto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CT-19</w:t>
            </w:r>
          </w:p>
        </w:tc>
        <w:tc>
          <w:tcPr>
            <w:tcW w:type="dxa" w:w="1441"/>
            <w:shd w:fill="FFFFFF"/>
          </w:tcPr>
          <w:p>
            <w:pPr>
              <w:widowControl/>
              <w:spacing w:after="80" w:before="0" w:line="240" w:lineRule="auto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PROC-19</w:t>
            </w:r>
          </w:p>
        </w:tc>
        <w:tc>
          <w:tcPr>
            <w:tcW w:type="dxa" w:w="1441"/>
            <w:shd w:fill="FFFFFF"/>
          </w:tcPr>
          <w:p>
            <w:pPr>
              <w:widowControl/>
              <w:spacing w:after="80" w:before="0" w:line="240" w:lineRule="auto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No ejecutado</w:t>
            </w:r>
          </w:p>
        </w:tc>
        <w:tc>
          <w:tcPr>
            <w:tcW w:type="dxa" w:w="1441"/>
            <w:shd w:fill="FFFFFF"/>
          </w:tcPr>
          <w:p>
            <w:pPr>
              <w:widowControl/>
              <w:spacing w:after="80" w:before="0" w:line="240" w:lineRule="auto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—</w:t>
            </w:r>
          </w:p>
        </w:tc>
      </w:tr>
      <w:tr>
        <w:trPr>
          <w:cantSplit/>
        </w:trPr>
        <w:tc>
          <w:tcPr>
            <w:tcW w:type="dxa" w:w="1441"/>
            <w:shd w:fill="FFFFFF"/>
          </w:tcPr>
          <w:p>
            <w:pPr>
              <w:widowControl/>
              <w:spacing w:after="80" w:before="0" w:line="240" w:lineRule="auto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RF-20 P2</w:t>
              <w:br/>
              <w:t>Reprogramación</w:t>
            </w:r>
          </w:p>
        </w:tc>
        <w:tc>
          <w:tcPr>
            <w:tcW w:type="dxa" w:w="1441"/>
            <w:shd w:fill="FFFFFF"/>
          </w:tcPr>
          <w:p>
            <w:pPr>
              <w:widowControl/>
              <w:spacing w:after="80" w:before="0" w:line="240" w:lineRule="auto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COND-20</w:t>
              <w:br/>
              <w:t>Nueva fecha propuesta y confirmación; DP-11.</w:t>
            </w:r>
          </w:p>
        </w:tc>
        <w:tc>
          <w:tcPr>
            <w:tcW w:type="dxa" w:w="1441"/>
            <w:shd w:fill="FFFFFF"/>
          </w:tcPr>
          <w:p>
            <w:pPr>
              <w:widowControl/>
              <w:spacing w:after="80" w:before="0" w:line="240" w:lineRule="auto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CT-20</w:t>
            </w:r>
          </w:p>
        </w:tc>
        <w:tc>
          <w:tcPr>
            <w:tcW w:type="dxa" w:w="1441"/>
            <w:shd w:fill="FFFFFF"/>
          </w:tcPr>
          <w:p>
            <w:pPr>
              <w:widowControl/>
              <w:spacing w:after="80" w:before="0" w:line="240" w:lineRule="auto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PROC-20</w:t>
            </w:r>
          </w:p>
        </w:tc>
        <w:tc>
          <w:tcPr>
            <w:tcW w:type="dxa" w:w="1441"/>
            <w:shd w:fill="FFFFFF"/>
          </w:tcPr>
          <w:p>
            <w:pPr>
              <w:widowControl/>
              <w:spacing w:after="80" w:before="0" w:line="240" w:lineRule="auto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No ejecutado</w:t>
            </w:r>
          </w:p>
        </w:tc>
        <w:tc>
          <w:tcPr>
            <w:tcW w:type="dxa" w:w="1441"/>
            <w:shd w:fill="FFFFFF"/>
          </w:tcPr>
          <w:p>
            <w:pPr>
              <w:widowControl/>
              <w:spacing w:after="80" w:before="0" w:line="240" w:lineRule="auto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—</w:t>
            </w:r>
          </w:p>
        </w:tc>
      </w:tr>
      <w:tr>
        <w:trPr>
          <w:cantSplit/>
        </w:trPr>
        <w:tc>
          <w:tcPr>
            <w:tcW w:type="dxa" w:w="1441"/>
            <w:shd w:fill="FFFFFF"/>
          </w:tcPr>
          <w:p>
            <w:pPr>
              <w:widowControl/>
              <w:spacing w:after="80" w:before="0" w:line="240" w:lineRule="auto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RF-21 P3</w:t>
              <w:br/>
              <w:t>Múltiples técnicos</w:t>
            </w:r>
          </w:p>
        </w:tc>
        <w:tc>
          <w:tcPr>
            <w:tcW w:type="dxa" w:w="1441"/>
            <w:shd w:fill="FFFFFF"/>
          </w:tcPr>
          <w:p>
            <w:pPr>
              <w:widowControl/>
              <w:spacing w:after="80" w:before="0" w:line="240" w:lineRule="auto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COND-21</w:t>
              <w:br/>
              <w:t>Perfiles y horario común; DP-11/12.</w:t>
            </w:r>
          </w:p>
        </w:tc>
        <w:tc>
          <w:tcPr>
            <w:tcW w:type="dxa" w:w="1441"/>
            <w:shd w:fill="FFFFFF"/>
          </w:tcPr>
          <w:p>
            <w:pPr>
              <w:widowControl/>
              <w:spacing w:after="80" w:before="0" w:line="240" w:lineRule="auto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CT-21</w:t>
            </w:r>
          </w:p>
        </w:tc>
        <w:tc>
          <w:tcPr>
            <w:tcW w:type="dxa" w:w="1441"/>
            <w:shd w:fill="FFFFFF"/>
          </w:tcPr>
          <w:p>
            <w:pPr>
              <w:widowControl/>
              <w:spacing w:after="80" w:before="0" w:line="240" w:lineRule="auto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PROC-21</w:t>
            </w:r>
          </w:p>
        </w:tc>
        <w:tc>
          <w:tcPr>
            <w:tcW w:type="dxa" w:w="1441"/>
            <w:shd w:fill="FFFFFF"/>
          </w:tcPr>
          <w:p>
            <w:pPr>
              <w:widowControl/>
              <w:spacing w:after="80" w:before="0" w:line="240" w:lineRule="auto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No ejecutado</w:t>
            </w:r>
          </w:p>
        </w:tc>
        <w:tc>
          <w:tcPr>
            <w:tcW w:type="dxa" w:w="1441"/>
            <w:shd w:fill="FFFFFF"/>
          </w:tcPr>
          <w:p>
            <w:pPr>
              <w:widowControl/>
              <w:spacing w:after="80" w:before="0" w:line="240" w:lineRule="auto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—</w:t>
            </w:r>
          </w:p>
        </w:tc>
      </w:tr>
      <w:tr>
        <w:trPr>
          <w:cantSplit/>
        </w:trPr>
        <w:tc>
          <w:tcPr>
            <w:tcW w:type="dxa" w:w="1441"/>
            <w:shd w:fill="FFFFFF"/>
          </w:tcPr>
          <w:p>
            <w:pPr>
              <w:widowControl/>
              <w:spacing w:after="80" w:before="0" w:line="240" w:lineRule="auto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RF-22 P1</w:t>
              <w:br/>
              <w:t>Reporte y cierre</w:t>
            </w:r>
          </w:p>
        </w:tc>
        <w:tc>
          <w:tcPr>
            <w:tcW w:type="dxa" w:w="1441"/>
            <w:shd w:fill="FFFFFF"/>
          </w:tcPr>
          <w:p>
            <w:pPr>
              <w:widowControl/>
              <w:spacing w:after="80" w:before="0" w:line="240" w:lineRule="auto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COND-22</w:t>
              <w:br/>
              <w:t>Reporte y finalización; motivo si incompleto; DP-09.</w:t>
            </w:r>
          </w:p>
        </w:tc>
        <w:tc>
          <w:tcPr>
            <w:tcW w:type="dxa" w:w="1441"/>
            <w:shd w:fill="FFFFFF"/>
          </w:tcPr>
          <w:p>
            <w:pPr>
              <w:widowControl/>
              <w:spacing w:after="80" w:before="0" w:line="240" w:lineRule="auto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CT-22</w:t>
            </w:r>
          </w:p>
        </w:tc>
        <w:tc>
          <w:tcPr>
            <w:tcW w:type="dxa" w:w="1441"/>
            <w:shd w:fill="FFFFFF"/>
          </w:tcPr>
          <w:p>
            <w:pPr>
              <w:widowControl/>
              <w:spacing w:after="80" w:before="0" w:line="240" w:lineRule="auto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PROC-22</w:t>
            </w:r>
          </w:p>
        </w:tc>
        <w:tc>
          <w:tcPr>
            <w:tcW w:type="dxa" w:w="1441"/>
            <w:shd w:fill="FFFFFF"/>
          </w:tcPr>
          <w:p>
            <w:pPr>
              <w:widowControl/>
              <w:spacing w:after="80" w:before="0" w:line="240" w:lineRule="auto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No ejecutado</w:t>
            </w:r>
          </w:p>
        </w:tc>
        <w:tc>
          <w:tcPr>
            <w:tcW w:type="dxa" w:w="1441"/>
            <w:shd w:fill="FFFFFF"/>
          </w:tcPr>
          <w:p>
            <w:pPr>
              <w:widowControl/>
              <w:spacing w:after="80" w:before="0" w:line="240" w:lineRule="auto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—</w:t>
            </w:r>
          </w:p>
        </w:tc>
      </w:tr>
      <w:tr>
        <w:trPr>
          <w:cantSplit/>
        </w:trPr>
        <w:tc>
          <w:tcPr>
            <w:tcW w:type="dxa" w:w="1441"/>
            <w:shd w:fill="FFFFFF"/>
          </w:tcPr>
          <w:p>
            <w:pPr>
              <w:widowControl/>
              <w:spacing w:after="80" w:before="0" w:line="240" w:lineRule="auto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RF-23 P1</w:t>
              <w:br/>
              <w:t>Calificación en 48 horas</w:t>
            </w:r>
          </w:p>
        </w:tc>
        <w:tc>
          <w:tcPr>
            <w:tcW w:type="dxa" w:w="1441"/>
            <w:shd w:fill="FFFFFF"/>
          </w:tcPr>
          <w:p>
            <w:pPr>
              <w:widowControl/>
              <w:spacing w:after="80" w:before="0" w:line="240" w:lineRule="auto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COND-23</w:t>
              <w:br/>
              <w:t>Calificación dentro de 48 h; límites y propietario.</w:t>
            </w:r>
          </w:p>
        </w:tc>
        <w:tc>
          <w:tcPr>
            <w:tcW w:type="dxa" w:w="1441"/>
            <w:shd w:fill="FFFFFF"/>
          </w:tcPr>
          <w:p>
            <w:pPr>
              <w:widowControl/>
              <w:spacing w:after="80" w:before="0" w:line="240" w:lineRule="auto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CT-23</w:t>
            </w:r>
          </w:p>
        </w:tc>
        <w:tc>
          <w:tcPr>
            <w:tcW w:type="dxa" w:w="1441"/>
            <w:shd w:fill="FFFFFF"/>
          </w:tcPr>
          <w:p>
            <w:pPr>
              <w:widowControl/>
              <w:spacing w:after="80" w:before="0" w:line="240" w:lineRule="auto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PROC-23</w:t>
            </w:r>
          </w:p>
        </w:tc>
        <w:tc>
          <w:tcPr>
            <w:tcW w:type="dxa" w:w="1441"/>
            <w:shd w:fill="FFFFFF"/>
          </w:tcPr>
          <w:p>
            <w:pPr>
              <w:widowControl/>
              <w:spacing w:after="80" w:before="0" w:line="240" w:lineRule="auto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No ejecutado</w:t>
            </w:r>
          </w:p>
        </w:tc>
        <w:tc>
          <w:tcPr>
            <w:tcW w:type="dxa" w:w="1441"/>
            <w:shd w:fill="FFFFFF"/>
          </w:tcPr>
          <w:p>
            <w:pPr>
              <w:widowControl/>
              <w:spacing w:after="80" w:before="0" w:line="240" w:lineRule="auto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—</w:t>
            </w:r>
          </w:p>
        </w:tc>
      </w:tr>
      <w:tr>
        <w:trPr>
          <w:cantSplit/>
        </w:trPr>
        <w:tc>
          <w:tcPr>
            <w:tcW w:type="dxa" w:w="1441"/>
            <w:shd w:fill="FFFFFF"/>
          </w:tcPr>
          <w:p>
            <w:pPr>
              <w:widowControl/>
              <w:spacing w:after="80" w:before="0" w:line="240" w:lineRule="auto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RF-24 P2</w:t>
              <w:br/>
              <w:t>Cierre sin calificación</w:t>
            </w:r>
          </w:p>
        </w:tc>
        <w:tc>
          <w:tcPr>
            <w:tcW w:type="dxa" w:w="1441"/>
            <w:shd w:fill="FFFFFF"/>
          </w:tcPr>
          <w:p>
            <w:pPr>
              <w:widowControl/>
              <w:spacing w:after="80" w:before="0" w:line="240" w:lineRule="auto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COND-24</w:t>
              <w:br/>
              <w:t>Cierre al vencer sin puntuación ficticia.</w:t>
            </w:r>
          </w:p>
        </w:tc>
        <w:tc>
          <w:tcPr>
            <w:tcW w:type="dxa" w:w="1441"/>
            <w:shd w:fill="FFFFFF"/>
          </w:tcPr>
          <w:p>
            <w:pPr>
              <w:widowControl/>
              <w:spacing w:after="80" w:before="0" w:line="240" w:lineRule="auto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CT-24</w:t>
            </w:r>
          </w:p>
        </w:tc>
        <w:tc>
          <w:tcPr>
            <w:tcW w:type="dxa" w:w="1441"/>
            <w:shd w:fill="FFFFFF"/>
          </w:tcPr>
          <w:p>
            <w:pPr>
              <w:widowControl/>
              <w:spacing w:after="80" w:before="0" w:line="240" w:lineRule="auto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PROC-24</w:t>
            </w:r>
          </w:p>
        </w:tc>
        <w:tc>
          <w:tcPr>
            <w:tcW w:type="dxa" w:w="1441"/>
            <w:shd w:fill="FFFFFF"/>
          </w:tcPr>
          <w:p>
            <w:pPr>
              <w:widowControl/>
              <w:spacing w:after="80" w:before="0" w:line="240" w:lineRule="auto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No ejecutado</w:t>
            </w:r>
          </w:p>
        </w:tc>
        <w:tc>
          <w:tcPr>
            <w:tcW w:type="dxa" w:w="1441"/>
            <w:shd w:fill="FFFFFF"/>
          </w:tcPr>
          <w:p>
            <w:pPr>
              <w:widowControl/>
              <w:spacing w:after="80" w:before="0" w:line="240" w:lineRule="auto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—</w:t>
            </w:r>
          </w:p>
        </w:tc>
      </w:tr>
      <w:tr>
        <w:trPr>
          <w:cantSplit/>
        </w:trPr>
        <w:tc>
          <w:tcPr>
            <w:tcW w:type="dxa" w:w="1441"/>
            <w:shd w:fill="FFFFFF"/>
          </w:tcPr>
          <w:p>
            <w:pPr>
              <w:widowControl/>
              <w:spacing w:after="80" w:before="0" w:line="240" w:lineRule="auto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RF-25 P1</w:t>
              <w:br/>
              <w:t>Historial del técnico</w:t>
            </w:r>
          </w:p>
        </w:tc>
        <w:tc>
          <w:tcPr>
            <w:tcW w:type="dxa" w:w="1441"/>
            <w:shd w:fill="FFFFFF"/>
          </w:tcPr>
          <w:p>
            <w:pPr>
              <w:widowControl/>
              <w:spacing w:after="80" w:before="0" w:line="240" w:lineRule="auto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COND-25</w:t>
              <w:br/>
              <w:t>Servicio único y promedio consistente con valores registrados.</w:t>
            </w:r>
          </w:p>
        </w:tc>
        <w:tc>
          <w:tcPr>
            <w:tcW w:type="dxa" w:w="1441"/>
            <w:shd w:fill="FFFFFF"/>
          </w:tcPr>
          <w:p>
            <w:pPr>
              <w:widowControl/>
              <w:spacing w:after="80" w:before="0" w:line="240" w:lineRule="auto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CT-25</w:t>
            </w:r>
          </w:p>
        </w:tc>
        <w:tc>
          <w:tcPr>
            <w:tcW w:type="dxa" w:w="1441"/>
            <w:shd w:fill="FFFFFF"/>
          </w:tcPr>
          <w:p>
            <w:pPr>
              <w:widowControl/>
              <w:spacing w:after="80" w:before="0" w:line="240" w:lineRule="auto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PROC-25</w:t>
            </w:r>
          </w:p>
        </w:tc>
        <w:tc>
          <w:tcPr>
            <w:tcW w:type="dxa" w:w="1441"/>
            <w:shd w:fill="FFFFFF"/>
          </w:tcPr>
          <w:p>
            <w:pPr>
              <w:widowControl/>
              <w:spacing w:after="80" w:before="0" w:line="240" w:lineRule="auto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No ejecutado</w:t>
            </w:r>
          </w:p>
        </w:tc>
        <w:tc>
          <w:tcPr>
            <w:tcW w:type="dxa" w:w="1441"/>
            <w:shd w:fill="FFFFFF"/>
          </w:tcPr>
          <w:p>
            <w:pPr>
              <w:widowControl/>
              <w:spacing w:after="80" w:before="0" w:line="240" w:lineRule="auto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—</w:t>
            </w:r>
          </w:p>
        </w:tc>
      </w:tr>
      <w:tr>
        <w:trPr>
          <w:cantSplit/>
        </w:trPr>
        <w:tc>
          <w:tcPr>
            <w:tcW w:type="dxa" w:w="1441"/>
            <w:shd w:fill="FFFFFF"/>
          </w:tcPr>
          <w:p>
            <w:pPr>
              <w:widowControl/>
              <w:spacing w:after="80" w:before="0" w:line="240" w:lineRule="auto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RF-26 P2</w:t>
              <w:br/>
              <w:t>Apelación</w:t>
            </w:r>
          </w:p>
        </w:tc>
        <w:tc>
          <w:tcPr>
            <w:tcW w:type="dxa" w:w="1441"/>
            <w:shd w:fill="FFFFFF"/>
          </w:tcPr>
          <w:p>
            <w:pPr>
              <w:widowControl/>
              <w:spacing w:after="80" w:before="0" w:line="240" w:lineRule="auto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COND-26</w:t>
              <w:br/>
              <w:t>Solo decisión autorizada aceptada cambia historial; DP-13.</w:t>
            </w:r>
          </w:p>
        </w:tc>
        <w:tc>
          <w:tcPr>
            <w:tcW w:type="dxa" w:w="1441"/>
            <w:shd w:fill="FFFFFF"/>
          </w:tcPr>
          <w:p>
            <w:pPr>
              <w:widowControl/>
              <w:spacing w:after="80" w:before="0" w:line="240" w:lineRule="auto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CT-26</w:t>
            </w:r>
          </w:p>
        </w:tc>
        <w:tc>
          <w:tcPr>
            <w:tcW w:type="dxa" w:w="1441"/>
            <w:shd w:fill="FFFFFF"/>
          </w:tcPr>
          <w:p>
            <w:pPr>
              <w:widowControl/>
              <w:spacing w:after="80" w:before="0" w:line="240" w:lineRule="auto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PROC-26</w:t>
            </w:r>
          </w:p>
        </w:tc>
        <w:tc>
          <w:tcPr>
            <w:tcW w:type="dxa" w:w="1441"/>
            <w:shd w:fill="FFFFFF"/>
          </w:tcPr>
          <w:p>
            <w:pPr>
              <w:widowControl/>
              <w:spacing w:after="80" w:before="0" w:line="240" w:lineRule="auto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No ejecutado</w:t>
            </w:r>
          </w:p>
        </w:tc>
        <w:tc>
          <w:tcPr>
            <w:tcW w:type="dxa" w:w="1441"/>
            <w:shd w:fill="FFFFFF"/>
          </w:tcPr>
          <w:p>
            <w:pPr>
              <w:widowControl/>
              <w:spacing w:after="80" w:before="0" w:line="240" w:lineRule="auto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—</w:t>
            </w:r>
          </w:p>
        </w:tc>
      </w:tr>
      <w:tr>
        <w:trPr>
          <w:cantSplit/>
        </w:trPr>
        <w:tc>
          <w:tcPr>
            <w:tcW w:type="dxa" w:w="1441"/>
            <w:shd w:fill="FFFFFF"/>
          </w:tcPr>
          <w:p>
            <w:pPr>
              <w:widowControl/>
              <w:spacing w:after="80" w:before="0" w:line="240" w:lineRule="auto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RF-27 P3</w:t>
              <w:br/>
              <w:t>Transparencia del matching</w:t>
            </w:r>
          </w:p>
        </w:tc>
        <w:tc>
          <w:tcPr>
            <w:tcW w:type="dxa" w:w="1441"/>
            <w:shd w:fill="FFFFFF"/>
          </w:tcPr>
          <w:p>
            <w:pPr>
              <w:widowControl/>
              <w:spacing w:after="80" w:before="0" w:line="240" w:lineRule="auto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COND-27</w:t>
              <w:br/>
              <w:t>Técnico consulta criterios generales o resultado.</w:t>
            </w:r>
          </w:p>
        </w:tc>
        <w:tc>
          <w:tcPr>
            <w:tcW w:type="dxa" w:w="1441"/>
            <w:shd w:fill="FFFFFF"/>
          </w:tcPr>
          <w:p>
            <w:pPr>
              <w:widowControl/>
              <w:spacing w:after="80" w:before="0" w:line="240" w:lineRule="auto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CT-27</w:t>
            </w:r>
          </w:p>
        </w:tc>
        <w:tc>
          <w:tcPr>
            <w:tcW w:type="dxa" w:w="1441"/>
            <w:shd w:fill="FFFFFF"/>
          </w:tcPr>
          <w:p>
            <w:pPr>
              <w:widowControl/>
              <w:spacing w:after="80" w:before="0" w:line="240" w:lineRule="auto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PROC-27</w:t>
            </w:r>
          </w:p>
        </w:tc>
        <w:tc>
          <w:tcPr>
            <w:tcW w:type="dxa" w:w="1441"/>
            <w:shd w:fill="FFFFFF"/>
          </w:tcPr>
          <w:p>
            <w:pPr>
              <w:widowControl/>
              <w:spacing w:after="80" w:before="0" w:line="240" w:lineRule="auto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No ejecutado</w:t>
            </w:r>
          </w:p>
        </w:tc>
        <w:tc>
          <w:tcPr>
            <w:tcW w:type="dxa" w:w="1441"/>
            <w:shd w:fill="FFFFFF"/>
          </w:tcPr>
          <w:p>
            <w:pPr>
              <w:widowControl/>
              <w:spacing w:after="80" w:before="0" w:line="240" w:lineRule="auto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—</w:t>
            </w:r>
          </w:p>
        </w:tc>
      </w:tr>
      <w:tr>
        <w:trPr>
          <w:cantSplit/>
        </w:trPr>
        <w:tc>
          <w:tcPr>
            <w:tcW w:type="dxa" w:w="1441"/>
            <w:shd w:fill="FFFFFF"/>
          </w:tcPr>
          <w:p>
            <w:pPr>
              <w:widowControl/>
              <w:spacing w:after="80" w:before="0" w:line="240" w:lineRule="auto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RF-28 P1</w:t>
              <w:br/>
              <w:t>Autenticación</w:t>
            </w:r>
          </w:p>
        </w:tc>
        <w:tc>
          <w:tcPr>
            <w:tcW w:type="dxa" w:w="1441"/>
            <w:shd w:fill="FFFFFF"/>
          </w:tcPr>
          <w:p>
            <w:pPr>
              <w:widowControl/>
              <w:spacing w:after="80" w:before="0" w:line="240" w:lineRule="auto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COND-28</w:t>
              <w:br/>
              <w:t>Credenciales válidas e inválidas para tres roles; DP-16.</w:t>
            </w:r>
          </w:p>
        </w:tc>
        <w:tc>
          <w:tcPr>
            <w:tcW w:type="dxa" w:w="1441"/>
            <w:shd w:fill="FFFFFF"/>
          </w:tcPr>
          <w:p>
            <w:pPr>
              <w:widowControl/>
              <w:spacing w:after="80" w:before="0" w:line="240" w:lineRule="auto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CT-28</w:t>
            </w:r>
          </w:p>
        </w:tc>
        <w:tc>
          <w:tcPr>
            <w:tcW w:type="dxa" w:w="1441"/>
            <w:shd w:fill="FFFFFF"/>
          </w:tcPr>
          <w:p>
            <w:pPr>
              <w:widowControl/>
              <w:spacing w:after="80" w:before="0" w:line="240" w:lineRule="auto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PROC-28</w:t>
            </w:r>
          </w:p>
        </w:tc>
        <w:tc>
          <w:tcPr>
            <w:tcW w:type="dxa" w:w="1441"/>
            <w:shd w:fill="FFFFFF"/>
          </w:tcPr>
          <w:p>
            <w:pPr>
              <w:widowControl/>
              <w:spacing w:after="80" w:before="0" w:line="240" w:lineRule="auto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No ejecutado</w:t>
            </w:r>
          </w:p>
        </w:tc>
        <w:tc>
          <w:tcPr>
            <w:tcW w:type="dxa" w:w="1441"/>
            <w:shd w:fill="FFFFFF"/>
          </w:tcPr>
          <w:p>
            <w:pPr>
              <w:widowControl/>
              <w:spacing w:after="80" w:before="0" w:line="240" w:lineRule="auto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—</w:t>
            </w:r>
          </w:p>
        </w:tc>
      </w:tr>
      <w:tr>
        <w:trPr>
          <w:cantSplit/>
        </w:trPr>
        <w:tc>
          <w:tcPr>
            <w:tcW w:type="dxa" w:w="1441"/>
            <w:shd w:fill="FFFFFF"/>
          </w:tcPr>
          <w:p>
            <w:pPr>
              <w:widowControl/>
              <w:spacing w:after="80" w:before="0" w:line="240" w:lineRule="auto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RF-29 P1</w:t>
              <w:br/>
              <w:t>Notificación por cambio</w:t>
            </w:r>
          </w:p>
        </w:tc>
        <w:tc>
          <w:tcPr>
            <w:tcW w:type="dxa" w:w="1441"/>
            <w:shd w:fill="FFFFFF"/>
          </w:tcPr>
          <w:p>
            <w:pPr>
              <w:widowControl/>
              <w:spacing w:after="80" w:before="0" w:line="240" w:lineRule="auto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COND-29</w:t>
              <w:br/>
              <w:t>Evento, reintentos y estado pendiente; RNF-07/DP-14.</w:t>
            </w:r>
          </w:p>
        </w:tc>
        <w:tc>
          <w:tcPr>
            <w:tcW w:type="dxa" w:w="1441"/>
            <w:shd w:fill="FFFFFF"/>
          </w:tcPr>
          <w:p>
            <w:pPr>
              <w:widowControl/>
              <w:spacing w:after="80" w:before="0" w:line="240" w:lineRule="auto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CT-29</w:t>
            </w:r>
          </w:p>
        </w:tc>
        <w:tc>
          <w:tcPr>
            <w:tcW w:type="dxa" w:w="1441"/>
            <w:shd w:fill="FFFFFF"/>
          </w:tcPr>
          <w:p>
            <w:pPr>
              <w:widowControl/>
              <w:spacing w:after="80" w:before="0" w:line="240" w:lineRule="auto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PROC-29</w:t>
            </w:r>
          </w:p>
        </w:tc>
        <w:tc>
          <w:tcPr>
            <w:tcW w:type="dxa" w:w="1441"/>
            <w:shd w:fill="FFFFFF"/>
          </w:tcPr>
          <w:p>
            <w:pPr>
              <w:widowControl/>
              <w:spacing w:after="80" w:before="0" w:line="240" w:lineRule="auto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No ejecutado</w:t>
            </w:r>
          </w:p>
        </w:tc>
        <w:tc>
          <w:tcPr>
            <w:tcW w:type="dxa" w:w="1441"/>
            <w:shd w:fill="FFFFFF"/>
          </w:tcPr>
          <w:p>
            <w:pPr>
              <w:widowControl/>
              <w:spacing w:after="80" w:before="0" w:line="240" w:lineRule="auto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—</w:t>
            </w:r>
          </w:p>
        </w:tc>
      </w:tr>
      <w:tr>
        <w:trPr>
          <w:cantSplit/>
        </w:trPr>
        <w:tc>
          <w:tcPr>
            <w:tcW w:type="dxa" w:w="1441"/>
            <w:shd w:fill="FFFFFF"/>
          </w:tcPr>
          <w:p>
            <w:pPr>
              <w:widowControl/>
              <w:spacing w:after="80" w:before="0" w:line="240" w:lineRule="auto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RF-30 P2</w:t>
              <w:br/>
              <w:t>Panel administrativo</w:t>
            </w:r>
          </w:p>
        </w:tc>
        <w:tc>
          <w:tcPr>
            <w:tcW w:type="dxa" w:w="1441"/>
            <w:shd w:fill="FFFFFF"/>
          </w:tcPr>
          <w:p>
            <w:pPr>
              <w:widowControl/>
              <w:spacing w:after="80" w:before="0" w:line="240" w:lineRule="auto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COND-30</w:t>
              <w:br/>
              <w:t>Filtro por estado y SLA reiterado; acceso administrador.</w:t>
            </w:r>
          </w:p>
        </w:tc>
        <w:tc>
          <w:tcPr>
            <w:tcW w:type="dxa" w:w="1441"/>
            <w:shd w:fill="FFFFFF"/>
          </w:tcPr>
          <w:p>
            <w:pPr>
              <w:widowControl/>
              <w:spacing w:after="80" w:before="0" w:line="240" w:lineRule="auto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CT-30</w:t>
            </w:r>
          </w:p>
        </w:tc>
        <w:tc>
          <w:tcPr>
            <w:tcW w:type="dxa" w:w="1441"/>
            <w:shd w:fill="FFFFFF"/>
          </w:tcPr>
          <w:p>
            <w:pPr>
              <w:widowControl/>
              <w:spacing w:after="80" w:before="0" w:line="240" w:lineRule="auto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PROC-30</w:t>
            </w:r>
          </w:p>
        </w:tc>
        <w:tc>
          <w:tcPr>
            <w:tcW w:type="dxa" w:w="1441"/>
            <w:shd w:fill="FFFFFF"/>
          </w:tcPr>
          <w:p>
            <w:pPr>
              <w:widowControl/>
              <w:spacing w:after="80" w:before="0" w:line="240" w:lineRule="auto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No ejecutado</w:t>
            </w:r>
          </w:p>
        </w:tc>
        <w:tc>
          <w:tcPr>
            <w:tcW w:type="dxa" w:w="1441"/>
            <w:shd w:fill="FFFFFF"/>
          </w:tcPr>
          <w:p>
            <w:pPr>
              <w:widowControl/>
              <w:spacing w:after="80" w:before="0" w:line="240" w:lineRule="auto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—</w:t>
            </w:r>
          </w:p>
        </w:tc>
      </w:tr>
      <w:tr>
        <w:trPr>
          <w:cantSplit/>
        </w:trPr>
        <w:tc>
          <w:tcPr>
            <w:tcW w:type="dxa" w:w="1441"/>
            <w:shd w:fill="FFFFFF"/>
          </w:tcPr>
          <w:p>
            <w:pPr>
              <w:widowControl/>
              <w:spacing w:after="80" w:before="0" w:line="240" w:lineRule="auto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RF-31 P3</w:t>
              <w:br/>
              <w:t>Reporte de cobertura</w:t>
            </w:r>
          </w:p>
        </w:tc>
        <w:tc>
          <w:tcPr>
            <w:tcW w:type="dxa" w:w="1441"/>
            <w:shd w:fill="FFFFFF"/>
          </w:tcPr>
          <w:p>
            <w:pPr>
              <w:widowControl/>
              <w:spacing w:after="80" w:before="0" w:line="240" w:lineRule="auto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COND-31</w:t>
              <w:br/>
              <w:t>Zona/especialidad y aviso de datos insuficientes.</w:t>
            </w:r>
          </w:p>
        </w:tc>
        <w:tc>
          <w:tcPr>
            <w:tcW w:type="dxa" w:w="1441"/>
            <w:shd w:fill="FFFFFF"/>
          </w:tcPr>
          <w:p>
            <w:pPr>
              <w:widowControl/>
              <w:spacing w:after="80" w:before="0" w:line="240" w:lineRule="auto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CT-31</w:t>
            </w:r>
          </w:p>
        </w:tc>
        <w:tc>
          <w:tcPr>
            <w:tcW w:type="dxa" w:w="1441"/>
            <w:shd w:fill="FFFFFF"/>
          </w:tcPr>
          <w:p>
            <w:pPr>
              <w:widowControl/>
              <w:spacing w:after="80" w:before="0" w:line="240" w:lineRule="auto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PROC-31</w:t>
            </w:r>
          </w:p>
        </w:tc>
        <w:tc>
          <w:tcPr>
            <w:tcW w:type="dxa" w:w="1441"/>
            <w:shd w:fill="FFFFFF"/>
          </w:tcPr>
          <w:p>
            <w:pPr>
              <w:widowControl/>
              <w:spacing w:after="80" w:before="0" w:line="240" w:lineRule="auto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No ejecutado</w:t>
            </w:r>
          </w:p>
        </w:tc>
        <w:tc>
          <w:tcPr>
            <w:tcW w:type="dxa" w:w="1441"/>
            <w:shd w:fill="FFFFFF"/>
          </w:tcPr>
          <w:p>
            <w:pPr>
              <w:widowControl/>
              <w:spacing w:after="80" w:before="0" w:line="240" w:lineRule="auto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—</w:t>
            </w:r>
          </w:p>
        </w:tc>
      </w:tr>
      <w:tr>
        <w:trPr>
          <w:cantSplit/>
        </w:trPr>
        <w:tc>
          <w:tcPr>
            <w:tcW w:type="dxa" w:w="1441"/>
            <w:shd w:fill="FFFFFF"/>
          </w:tcPr>
          <w:p>
            <w:pPr>
              <w:widowControl/>
              <w:spacing w:after="80" w:before="0" w:line="240" w:lineRule="auto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RF-32 P2</w:t>
              <w:br/>
              <w:t>Método de pago</w:t>
            </w:r>
          </w:p>
        </w:tc>
        <w:tc>
          <w:tcPr>
            <w:tcW w:type="dxa" w:w="1441"/>
            <w:shd w:fill="FFFFFF"/>
          </w:tcPr>
          <w:p>
            <w:pPr>
              <w:widowControl/>
              <w:spacing w:after="80" w:before="0" w:line="240" w:lineRule="auto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COND-32</w:t>
              <w:br/>
              <w:t>Registrar método; alternativa ante fallo; DP-15.</w:t>
            </w:r>
          </w:p>
        </w:tc>
        <w:tc>
          <w:tcPr>
            <w:tcW w:type="dxa" w:w="1441"/>
            <w:shd w:fill="FFFFFF"/>
          </w:tcPr>
          <w:p>
            <w:pPr>
              <w:widowControl/>
              <w:spacing w:after="80" w:before="0" w:line="240" w:lineRule="auto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CT-32</w:t>
            </w:r>
          </w:p>
        </w:tc>
        <w:tc>
          <w:tcPr>
            <w:tcW w:type="dxa" w:w="1441"/>
            <w:shd w:fill="FFFFFF"/>
          </w:tcPr>
          <w:p>
            <w:pPr>
              <w:widowControl/>
              <w:spacing w:after="80" w:before="0" w:line="240" w:lineRule="auto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PROC-32</w:t>
            </w:r>
          </w:p>
        </w:tc>
        <w:tc>
          <w:tcPr>
            <w:tcW w:type="dxa" w:w="1441"/>
            <w:shd w:fill="FFFFFF"/>
          </w:tcPr>
          <w:p>
            <w:pPr>
              <w:widowControl/>
              <w:spacing w:after="80" w:before="0" w:line="240" w:lineRule="auto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No ejecutado</w:t>
            </w:r>
          </w:p>
        </w:tc>
        <w:tc>
          <w:tcPr>
            <w:tcW w:type="dxa" w:w="1441"/>
            <w:shd w:fill="FFFFFF"/>
          </w:tcPr>
          <w:p>
            <w:pPr>
              <w:widowControl/>
              <w:spacing w:after="80" w:before="0" w:line="240" w:lineRule="auto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—</w:t>
            </w:r>
          </w:p>
        </w:tc>
      </w:tr>
      <w:tr>
        <w:trPr>
          <w:cantSplit/>
        </w:trPr>
        <w:tc>
          <w:tcPr>
            <w:tcW w:type="dxa" w:w="1441"/>
            <w:shd w:fill="FFFFFF"/>
          </w:tcPr>
          <w:p>
            <w:pPr>
              <w:widowControl/>
              <w:spacing w:after="80" w:before="0" w:line="240" w:lineRule="auto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RF-33 P1</w:t>
              <w:br/>
              <w:t>Protección de datos</w:t>
            </w:r>
          </w:p>
        </w:tc>
        <w:tc>
          <w:tcPr>
            <w:tcW w:type="dxa" w:w="1441"/>
            <w:shd w:fill="FFFFFF"/>
          </w:tcPr>
          <w:p>
            <w:pPr>
              <w:widowControl/>
              <w:spacing w:after="80" w:before="0" w:line="240" w:lineRule="auto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COND-33</w:t>
              <w:br/>
              <w:t>Denegar acceso ajeno y registrar evento; DP-16.</w:t>
            </w:r>
          </w:p>
        </w:tc>
        <w:tc>
          <w:tcPr>
            <w:tcW w:type="dxa" w:w="1441"/>
            <w:shd w:fill="FFFFFF"/>
          </w:tcPr>
          <w:p>
            <w:pPr>
              <w:widowControl/>
              <w:spacing w:after="80" w:before="0" w:line="240" w:lineRule="auto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CT-33</w:t>
            </w:r>
          </w:p>
        </w:tc>
        <w:tc>
          <w:tcPr>
            <w:tcW w:type="dxa" w:w="1441"/>
            <w:shd w:fill="FFFFFF"/>
          </w:tcPr>
          <w:p>
            <w:pPr>
              <w:widowControl/>
              <w:spacing w:after="80" w:before="0" w:line="240" w:lineRule="auto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PROC-33</w:t>
            </w:r>
          </w:p>
        </w:tc>
        <w:tc>
          <w:tcPr>
            <w:tcW w:type="dxa" w:w="1441"/>
            <w:shd w:fill="FFFFFF"/>
          </w:tcPr>
          <w:p>
            <w:pPr>
              <w:widowControl/>
              <w:spacing w:after="80" w:before="0" w:line="240" w:lineRule="auto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No ejecutado</w:t>
            </w:r>
          </w:p>
        </w:tc>
        <w:tc>
          <w:tcPr>
            <w:tcW w:type="dxa" w:w="1441"/>
            <w:shd w:fill="FFFFFF"/>
          </w:tcPr>
          <w:p>
            <w:pPr>
              <w:widowControl/>
              <w:spacing w:after="80" w:before="0" w:line="240" w:lineRule="auto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—</w:t>
            </w:r>
          </w:p>
        </w:tc>
      </w:tr>
    </w:tbl>
    <w:p w14:paraId="1822B8B1" w14:textId="77777777" w:rsidR="00E169EB" w:rsidRPr="00E169EB" w:rsidRDefault="00E169EB" w:rsidP="00E169EB">
      <w:pPr>
        <w:widowControl/>
        <w:spacing w:after="120" w:before="0" w:line="259" w:lineRule="auto"/>
      </w:pPr>
      <w:r>
        <w:rPr>
          <w:rFonts w:ascii="Calibri" w:hAnsi="Calibri"/>
          <w:color w:val="000000"/>
          <w:sz w:val="22"/>
        </w:rPr>
        <w:t>ISO 9001 orienta responsabilidades, control de cambios, registros, revisión y mejora del proceso.</w:t>
      </w:r>
    </w:p>
    <w:p w14:paraId="27EF517C" w14:textId="77777777" w:rsidR="00E169EB" w:rsidRPr="00E169EB" w:rsidRDefault="00E169EB" w:rsidP="00E169EB">
      <w:pPr>
        <w:widowControl/>
        <w:spacing w:after="120" w:before="0" w:line="259" w:lineRule="auto"/>
      </w:pPr>
      <w:r>
        <w:rPr>
          <w:rFonts w:ascii="Calibri" w:hAnsi="Calibri"/>
          <w:color w:val="000000"/>
          <w:sz w:val="22"/>
        </w:rPr>
        <w:t>ISO/IEC 25001 orienta la planificación y gestión de la especificación y evaluación de calidad, incluidos métodos, recursos, mediciones y herramientas. Los umbrales concretos pertenecen al proyecto y no son cifras impuestas por esa norma. [N4].</w:t>
      </w:r>
    </w:p>
    <w:p w14:paraId="2315C58F" w14:textId="77777777" w:rsidR="00E169EB" w:rsidRPr="00E169EB" w:rsidRDefault="00E169EB" w:rsidP="00E169EB">
      <w:pPr>
        <w:widowControl/>
        <w:spacing w:after="120" w:before="0" w:line="259" w:lineRule="auto"/>
      </w:pPr>
      <w:r>
        <w:rPr>
          <w:rFonts w:ascii="Calibri" w:hAnsi="Calibri"/>
          <w:color w:val="000000"/>
          <w:sz w:val="22"/>
        </w:rPr>
        <w:t>ISO/IEC/IEEE 29119 organiza procesos, técnicas, artefactos y trazabilidad. ISO/IEC 25010 organiza los atributos evaluados; la correspondencia de ediciones se delimita en el bloque anterior.</w:t>
      </w:r>
    </w:p>
    <w:p w14:paraId="24BA85B0" w14:textId="77777777" w:rsidR="00E169EB" w:rsidRPr="00E169EB" w:rsidRDefault="00E169EB" w:rsidP="00E169EB">
      <w:pPr>
        <w:pStyle w:val="Ttulo"/>
        <w:keepNext/>
        <w:pageBreakBefore/>
        <w:widowControl/>
        <w:spacing w:after="120" w:before="0" w:line="259" w:lineRule="auto"/>
      </w:pPr>
      <w:r>
        <w:rPr>
          <w:rFonts w:ascii="Calibri" w:hAnsi="Calibri"/>
          <w:b/>
          <w:color w:val="000000"/>
          <w:sz w:val="36"/>
        </w:rPr>
        <w:t>Plan unificado de pruebas de TécnicoYa Huancayo</w:t>
      </w:r>
    </w:p>
    <w:p w14:paraId="22A7829D" w14:textId="77777777" w:rsidR="00E169EB" w:rsidRPr="00E169EB" w:rsidRDefault="00E169EB" w:rsidP="00E169EB">
      <w:pPr>
        <w:widowControl/>
        <w:spacing w:after="120" w:before="0" w:line="259" w:lineRule="auto"/>
      </w:pPr>
      <w:r>
        <w:rPr>
          <w:rFonts w:ascii="Calibri" w:hAnsi="Calibri"/>
          <w:color w:val="000000"/>
          <w:sz w:val="22"/>
        </w:rPr>
        <w:t>Código MTP-TYH-001. Versión 1.0. Estado propuesto para revisión. Integra gobierno, calidad del producto, gestión de evaluación y proceso de pruebas. Responsable propuesto: Delgado Janampa Jesus Oscar; aprobación académica pendiente.</w:t>
      </w:r>
    </w:p>
    <w:p w14:paraId="3653580A" w14:textId="77777777" w:rsidR="00E169EB" w:rsidRPr="00E169EB" w:rsidRDefault="00E169EB" w:rsidP="00E169EB">
      <w:pPr>
        <w:pStyle w:val="Ttulo1"/>
        <w:keepNext/>
        <w:widowControl/>
        <w:spacing w:after="120" w:before="240" w:line="259" w:lineRule="auto"/>
      </w:pPr>
      <w:r>
        <w:rPr>
          <w:rFonts w:ascii="Calibri" w:hAnsi="Calibri"/>
          <w:b/>
          <w:color w:val="000000"/>
          <w:sz w:val="26"/>
        </w:rPr>
        <w:t>1. Contexto, Alcance y Gobierno de Calidad</w:t>
      </w:r>
    </w:p>
    <w:p w14:paraId="36654363" w14:textId="77777777" w:rsidR="00E169EB" w:rsidRPr="00E169EB" w:rsidRDefault="00E169EB" w:rsidP="00E169EB">
      <w:pPr>
        <w:widowControl/>
        <w:spacing w:after="120" w:before="0" w:line="259" w:lineRule="auto"/>
      </w:pPr>
      <w:r>
        <w:rPr>
          <w:rFonts w:ascii="Calibri" w:hAnsi="Calibri"/>
          <w:b/>
          <w:color w:val="000000"/>
          <w:sz w:val="22"/>
        </w:rPr>
        <w:t>1.1 Contexto y partes interesadas:</w:t>
      </w:r>
      <w:r>
        <w:rPr>
          <w:rFonts w:ascii="Calibri" w:hAnsi="Calibri"/>
          <w:color w:val="000000"/>
          <w:sz w:val="22"/>
        </w:rPr>
        <w:t xml:space="preserve"> Plataforma SaaS web para MYPES, hogares, técnicos independientes y administrador en Huancayo. El objetivo de pruebas es demostrar continuidad, asignación correcta y trazabilidad de atenciones de cómputo, refrigeración comercial y electricidad. El equipo académico desarrolla y evalúa; el docente revisa la entrega. Los controles de acceso y privacidad se verifican técnicamente sin dictamen legal.</w:t>
      </w:r>
    </w:p>
    <w:p w14:paraId="65D6F8F1" w14:textId="77777777" w:rsidR="00E169EB" w:rsidRPr="00E169EB" w:rsidRDefault="00E169EB" w:rsidP="00E169EB">
      <w:pPr>
        <w:widowControl/>
        <w:spacing w:after="120" w:before="0" w:line="259" w:lineRule="auto"/>
      </w:pPr>
      <w:r>
        <w:rPr>
          <w:rFonts w:ascii="Calibri" w:hAnsi="Calibri"/>
          <w:b/>
          <w:color w:val="000000"/>
          <w:sz w:val="22"/>
        </w:rPr>
        <w:t>1.2 Alcance y conformidad:</w:t>
      </w:r>
      <w:r>
        <w:rPr>
          <w:rFonts w:ascii="Calibri" w:hAnsi="Calibri"/>
          <w:color w:val="000000"/>
          <w:sz w:val="22"/>
        </w:rPr>
        <w:t xml:space="preserve"> Aplicar los 33 RF y 14 RNF al frontend, backend, base, matching, programador, notificaciones y panel. Mantener las exclusiones del plan maestro y del proyecto final. La conformidad se expresa respecto de la línea base de requisitos aprobada y la evidencia; la referencia a estándares no constituye certificación. Los conflictos del anexo B impiden un veredicto definitivo en los puntos afectados.</w:t>
      </w:r>
    </w:p>
    <w:p w14:paraId="03191670" w14:textId="77777777" w:rsidR="00E169EB" w:rsidRPr="00E169EB" w:rsidRDefault="00E169EB" w:rsidP="00E169EB">
      <w:pPr>
        <w:widowControl/>
        <w:spacing w:after="120" w:before="0" w:line="259" w:lineRule="auto"/>
      </w:pPr>
      <w:r>
        <w:rPr>
          <w:rFonts w:ascii="Calibri" w:hAnsi="Calibri"/>
          <w:b/>
          <w:color w:val="000000"/>
          <w:sz w:val="22"/>
        </w:rPr>
        <w:t>1.3 Política y responsabilidades:</w:t>
      </w:r>
      <w:r>
        <w:rPr>
          <w:rFonts w:ascii="Calibri" w:hAnsi="Calibri"/>
          <w:color w:val="000000"/>
          <w:sz w:val="22"/>
        </w:rPr>
        <w:t xml:space="preserve"> Mantener evidencia por build, revisión por un integrante distinto del autor y cero críticos/altos abiertos antes de aceptar. Delgado coordina; Mayhuasca cubre A–C; Pimentel D–F y configuración; desarrollo corrige; el docente decide la aceptación académica. El CAB propuesto controla modificaciones de alcance o reglas. Se conservan la matriz RACI y firmas pendientes, sin atribuir cargos formalmente aprobados.</w:t>
      </w:r>
    </w:p>
    <w:p w14:paraId="3255581E" w14:textId="77777777" w:rsidR="00E169EB" w:rsidRPr="00E169EB" w:rsidRDefault="00E169EB" w:rsidP="00E169EB">
      <w:pPr>
        <w:pStyle w:val="Ttulo1"/>
        <w:keepNext/>
        <w:widowControl/>
        <w:spacing w:after="120" w:before="240" w:line="259" w:lineRule="auto"/>
      </w:pPr>
      <w:r>
        <w:rPr>
          <w:rFonts w:ascii="Calibri" w:hAnsi="Calibri"/>
          <w:b/>
          <w:color w:val="000000"/>
          <w:sz w:val="26"/>
        </w:rPr>
        <w:t>2. Especificación Cuantitativa de Requisitos de Calidad y Métricas</w:t>
      </w:r>
    </w:p>
    <w:p w14:paraId="0F22329F" w14:textId="77777777" w:rsidR="00E169EB" w:rsidRPr="00E169EB" w:rsidRDefault="00E169EB" w:rsidP="00E169EB">
      <w:pPr>
        <w:widowControl/>
        <w:spacing w:after="120" w:before="0" w:line="259" w:lineRule="auto"/>
      </w:pPr>
      <w:r>
        <w:rPr>
          <w:rFonts w:ascii="Calibri" w:hAnsi="Calibri"/>
          <w:b/>
          <w:color w:val="000000"/>
          <w:sz w:val="22"/>
        </w:rPr>
        <w:t>2.1 Requisitos cuantificables:</w:t>
      </w:r>
      <w:r>
        <w:rPr>
          <w:rFonts w:ascii="Calibri" w:hAnsi="Calibri"/>
          <w:color w:val="000000"/>
          <w:sz w:val="22"/>
        </w:rPr>
        <w:t xml:space="preserve"> Base funcional de 10 min, 24 h y 48 h; propuesta del plan de 100% de cobertura RF, totalidad de P1, ≥ 95% de éxito, cero críticos/altos y ≥ 80% de eficacia de uso. Incorporar los RNF del proyecto: matching ≤ 3 s, 200 concurrentes, SUS ≥ 70, disponibilidad mensual ≥ 99% y cobertura automatizada ≥ 70%, entre otros. Las diferencias con el plan y sus condiciones de medición se resuelven en el anexo B antes de aceptar.</w:t>
      </w:r>
    </w:p>
    <w:p w14:paraId="2DFCA853" w14:textId="77777777" w:rsidR="00E169EB" w:rsidRPr="00E169EB" w:rsidRDefault="00E169EB" w:rsidP="00E169EB">
      <w:pPr>
        <w:widowControl/>
        <w:spacing w:after="120" w:before="0" w:line="259" w:lineRule="auto"/>
      </w:pPr>
      <w:r>
        <w:rPr>
          <w:rFonts w:ascii="Calibri" w:hAnsi="Calibri"/>
          <w:b/>
          <w:color w:val="000000"/>
          <w:sz w:val="22"/>
        </w:rPr>
        <w:t>2.2 Medición y métodos:</w:t>
      </w:r>
      <w:r>
        <w:rPr>
          <w:rFonts w:ascii="Calibri" w:hAnsi="Calibri"/>
          <w:color w:val="000000"/>
          <w:sz w:val="22"/>
        </w:rPr>
        <w:t xml:space="preserve"> Usar reportes de casos para cobertura y éxito; logs correlacionados para SLA y latencia; monitor de recursos para carga; reporte de cobertura de código o casos con denominador aprobado; observación de tareas y SUS para uso. Registrar unidades, instrumento, periodo, tamaño de muestra, configuración y fuente de datos. La ausencia de medición se informa como no evaluada.</w:t>
      </w:r>
    </w:p>
    <w:p w14:paraId="50D23239" w14:textId="77777777" w:rsidR="00E169EB" w:rsidRPr="00E169EB" w:rsidRDefault="00E169EB" w:rsidP="00E169EB">
      <w:pPr>
        <w:widowControl/>
        <w:spacing w:after="120" w:before="0" w:line="259" w:lineRule="auto"/>
      </w:pPr>
      <w:r>
        <w:rPr>
          <w:rFonts w:ascii="Calibri" w:hAnsi="Calibri"/>
          <w:b/>
          <w:color w:val="000000"/>
          <w:sz w:val="22"/>
        </w:rPr>
        <w:t>2.3 Trazabilidad de evaluación:</w:t>
      </w:r>
      <w:r>
        <w:rPr>
          <w:rFonts w:ascii="Calibri" w:hAnsi="Calibri"/>
          <w:color w:val="000000"/>
          <w:sz w:val="22"/>
        </w:rPr>
        <w:t xml:space="preserve"> Asociar cada medición a RNF o métrica, caso, build, configuración, dataset, fecha, ejecutor y evidencia. Conservar valor observado y umbral vigente por separado. Las modificaciones de umbral se versionan mediante RFC; no se recalifican resultados antiguos sin identificar la nueva base y repetir la medición cuando corresponda.</w:t>
      </w:r>
    </w:p>
    <w:p w14:paraId="0F6211AA" w14:textId="6E6E2282" w:rsidR="00E169EB" w:rsidRPr="00E169EB" w:rsidRDefault="00E169EB" w:rsidP="00E169EB">
      <w:pPr>
        <w:pStyle w:val="Ttulo1"/>
        <w:keepNext/>
        <w:widowControl/>
        <w:spacing w:after="120" w:before="240" w:line="259" w:lineRule="auto"/>
      </w:pPr>
      <w:r>
        <w:rPr>
          <w:rFonts w:ascii="Calibri" w:hAnsi="Calibri"/>
          <w:b/>
          <w:color w:val="000000"/>
          <w:sz w:val="26"/>
        </w:rPr>
        <w:t>3. Estrategia Técnica por Atributos de Calidad</w:t>
      </w:r>
    </w:p>
    <w:p w14:paraId="404C6F97" w14:textId="77777777" w:rsidR="00E169EB" w:rsidRPr="00E169EB" w:rsidRDefault="00E169EB" w:rsidP="00E169EB">
      <w:pPr>
        <w:pStyle w:val="Ttulo2"/>
        <w:keepNext/>
        <w:widowControl/>
        <w:spacing w:after="120" w:before="160" w:line="259" w:lineRule="auto"/>
      </w:pPr>
      <w:r>
        <w:rPr>
          <w:rFonts w:ascii="Calibri" w:hAnsi="Calibri"/>
          <w:b/>
          <w:color w:val="000000"/>
          <w:sz w:val="23"/>
        </w:rPr>
        <w:t>3.1 Pruebas de Calidad del Producto</w:t>
      </w:r>
    </w:p>
    <w:p w14:paraId="4F61BC9C" w14:textId="77777777" w:rsidR="00E169EB" w:rsidRPr="00E169EB" w:rsidRDefault="00E169EB" w:rsidP="00E169EB">
      <w:pPr>
        <w:widowControl/>
        <w:spacing w:after="120" w:before="0" w:line="259" w:lineRule="auto"/>
      </w:pPr>
      <w:r>
        <w:rPr>
          <w:rFonts w:ascii="Calibri" w:hAnsi="Calibri"/>
          <w:b/>
          <w:color w:val="000000"/>
          <w:sz w:val="22"/>
        </w:rPr>
        <w:t>Adecuación funcional:</w:t>
      </w:r>
      <w:r>
        <w:rPr>
          <w:rFonts w:ascii="Calibri" w:hAnsi="Calibri"/>
          <w:color w:val="000000"/>
          <w:sz w:val="22"/>
        </w:rPr>
        <w:t xml:space="preserve"> Ejecutar CT-01 a CT-33 y variantes; comprobar solicitud, matching, respuesta, atención, historial y administración con los tres roles. Priorizar exactitud, integridad y continuidad de los flujos críticos.</w:t>
      </w:r>
    </w:p>
    <w:p w14:paraId="738D94D2" w14:textId="77777777" w:rsidR="00E169EB" w:rsidRPr="00E169EB" w:rsidRDefault="00E169EB" w:rsidP="00E169EB">
      <w:pPr>
        <w:widowControl/>
        <w:spacing w:after="120" w:before="0" w:line="259" w:lineRule="auto"/>
      </w:pPr>
      <w:r>
        <w:rPr>
          <w:rFonts w:ascii="Calibri" w:hAnsi="Calibri"/>
          <w:b/>
          <w:color w:val="000000"/>
          <w:sz w:val="22"/>
        </w:rPr>
        <w:t>Eficiencia del desempeño:</w:t>
      </w:r>
      <w:r>
        <w:rPr>
          <w:rFonts w:ascii="Calibri" w:hAnsi="Calibri"/>
          <w:color w:val="000000"/>
          <w:sz w:val="22"/>
        </w:rPr>
        <w:t xml:space="preserve"> Evaluar matching, interacción y concurrencia frente a RNF-01/RNF-02 y criterios aprobados del plan. Medir latencia, errores y recursos con carga y datos documentados; no usar los valores de ejemplo de la plantilla como metas del proyecto.</w:t>
      </w:r>
    </w:p>
    <w:p w14:paraId="19932890" w14:textId="77777777" w:rsidR="00E169EB" w:rsidRPr="00E169EB" w:rsidRDefault="00E169EB" w:rsidP="00E169EB">
      <w:pPr>
        <w:widowControl/>
        <w:spacing w:after="120" w:before="0" w:line="259" w:lineRule="auto"/>
      </w:pPr>
      <w:r>
        <w:rPr>
          <w:rFonts w:ascii="Calibri" w:hAnsi="Calibri"/>
          <w:b/>
          <w:color w:val="000000"/>
          <w:sz w:val="22"/>
        </w:rPr>
        <w:t>Compatibilidad:</w:t>
      </w:r>
      <w:r>
        <w:rPr>
          <w:rFonts w:ascii="Calibri" w:hAnsi="Calibri"/>
          <w:color w:val="000000"/>
          <w:sz w:val="22"/>
        </w:rPr>
        <w:t xml:space="preserve"> Ejecutar P1 en Chrome, Edge, Firefox y móvil acordados; verificar contratos de API, persistencia y eventos. Versionar navegador y dispositivo para reproducir fallos.</w:t>
      </w:r>
    </w:p>
    <w:p w14:paraId="3D87E1EC" w14:textId="77777777" w:rsidR="00E169EB" w:rsidRPr="00E169EB" w:rsidRDefault="00E169EB" w:rsidP="00E169EB">
      <w:pPr>
        <w:widowControl/>
        <w:spacing w:after="120" w:before="0" w:line="259" w:lineRule="auto"/>
      </w:pPr>
      <w:r>
        <w:rPr>
          <w:rFonts w:ascii="Calibri" w:hAnsi="Calibri"/>
          <w:b/>
          <w:color w:val="000000"/>
          <w:sz w:val="22"/>
        </w:rPr>
        <w:t>Usabilidad:</w:t>
      </w:r>
      <w:r>
        <w:rPr>
          <w:rFonts w:ascii="Calibri" w:hAnsi="Calibri"/>
          <w:color w:val="000000"/>
          <w:sz w:val="22"/>
        </w:rPr>
        <w:t xml:space="preserve"> Evaluar éxito sin ayuda crítica, SUS, pasos y duración de registro. Revisar errores, foco, mensajes y adaptación visual con perfiles representativos.</w:t>
      </w:r>
    </w:p>
    <w:p w14:paraId="20F2EAC3" w14:textId="77777777" w:rsidR="00E169EB" w:rsidRPr="00E169EB" w:rsidRDefault="00E169EB" w:rsidP="00E169EB">
      <w:pPr>
        <w:widowControl/>
        <w:spacing w:after="120" w:before="0" w:line="259" w:lineRule="auto"/>
      </w:pPr>
      <w:r>
        <w:rPr>
          <w:rFonts w:ascii="Calibri" w:hAnsi="Calibri"/>
          <w:b/>
          <w:color w:val="000000"/>
          <w:sz w:val="22"/>
        </w:rPr>
        <w:t>Fiabilidad:</w:t>
      </w:r>
      <w:r>
        <w:rPr>
          <w:rFonts w:ascii="Calibri" w:hAnsi="Calibri"/>
          <w:color w:val="000000"/>
          <w:sz w:val="22"/>
        </w:rPr>
        <w:t xml:space="preserve"> Probar reloj, expiración, reintentos, recuperación y migración. El cierre sin calificación debe conservar historial sin puntuación ficticia; la evaluación mensual de disponibilidad exige observación suficiente.</w:t>
      </w:r>
    </w:p>
    <w:p w14:paraId="2224EE05" w14:textId="77777777" w:rsidR="00E169EB" w:rsidRPr="00E169EB" w:rsidRDefault="00E169EB" w:rsidP="00E169EB">
      <w:pPr>
        <w:widowControl/>
        <w:spacing w:after="120" w:before="0" w:line="259" w:lineRule="auto"/>
      </w:pPr>
      <w:r>
        <w:rPr>
          <w:rFonts w:ascii="Calibri" w:hAnsi="Calibri"/>
          <w:b/>
          <w:color w:val="000000"/>
          <w:sz w:val="22"/>
        </w:rPr>
        <w:t>Seguridad:</w:t>
      </w:r>
      <w:r>
        <w:rPr>
          <w:rFonts w:ascii="Calibri" w:hAnsi="Calibri"/>
          <w:color w:val="000000"/>
          <w:sz w:val="22"/>
        </w:rPr>
        <w:t xml:space="preserve"> Verificar autenticación, RBAC, propiedad de registros, hash de contraseñas, HTTPS/TLS y auditoría protegida. Intentar accesos y modificaciones indebidas en UI y API, usando datos sintéticos.</w:t>
      </w:r>
    </w:p>
    <w:p w14:paraId="7DCBEB9D" w14:textId="77777777" w:rsidR="00E169EB" w:rsidRPr="00E169EB" w:rsidRDefault="00E169EB" w:rsidP="00E169EB">
      <w:pPr>
        <w:widowControl/>
        <w:spacing w:after="120" w:before="0" w:line="259" w:lineRule="auto"/>
      </w:pPr>
      <w:r>
        <w:rPr>
          <w:rFonts w:ascii="Calibri" w:hAnsi="Calibri"/>
          <w:b/>
          <w:color w:val="000000"/>
          <w:sz w:val="22"/>
        </w:rPr>
        <w:t>Mantenibilidad:</w:t>
      </w:r>
      <w:r>
        <w:rPr>
          <w:rFonts w:ascii="Calibri" w:hAnsi="Calibri"/>
          <w:color w:val="000000"/>
          <w:sz w:val="22"/>
        </w:rPr>
        <w:t xml:space="preserve"> Revisar separación de capas, diagnóstico por logs, facilidad de aislar componentes y automatización en matching, notificación y calificación; precisar el denominador de RNF-12.</w:t>
      </w:r>
    </w:p>
    <w:p w14:paraId="131ACFE9" w14:textId="77777777" w:rsidR="00E169EB" w:rsidRPr="00E169EB" w:rsidRDefault="00E169EB" w:rsidP="00E169EB">
      <w:pPr>
        <w:widowControl/>
        <w:spacing w:after="120" w:before="0" w:line="259" w:lineRule="auto"/>
      </w:pPr>
      <w:r>
        <w:rPr>
          <w:rFonts w:ascii="Calibri" w:hAnsi="Calibri"/>
          <w:b/>
          <w:color w:val="000000"/>
          <w:sz w:val="22"/>
        </w:rPr>
        <w:t>Portabilidad:</w:t>
      </w:r>
      <w:r>
        <w:rPr>
          <w:rFonts w:ascii="Calibri" w:hAnsi="Calibri"/>
          <w:color w:val="000000"/>
          <w:sz w:val="22"/>
        </w:rPr>
        <w:t xml:space="preserve"> Verificar contenedores y configuración por entorno, migraciones versionadas, integridad de los datos y retorno controlado a la versión anterior.</w:t>
      </w:r>
    </w:p>
    <w:p w14:paraId="06A6EA73" w14:textId="77777777" w:rsidR="00E169EB" w:rsidRPr="00E169EB" w:rsidRDefault="00E169EB" w:rsidP="00E169EB">
      <w:pPr>
        <w:widowControl/>
        <w:spacing w:after="120" w:before="0" w:line="259" w:lineRule="auto"/>
      </w:pPr>
      <w:r>
        <w:rPr>
          <w:rFonts w:ascii="Calibri" w:hAnsi="Calibri"/>
          <w:b/>
          <w:color w:val="000000"/>
          <w:sz w:val="22"/>
        </w:rPr>
        <w:t>3.2 Calidad en uso:</w:t>
      </w:r>
      <w:r>
        <w:rPr>
          <w:rFonts w:ascii="Calibri" w:hAnsi="Calibri"/>
          <w:color w:val="000000"/>
          <w:sz w:val="22"/>
        </w:rPr>
        <w:t xml:space="preserve"> Aplicar un guion por rol para evaluar eficacia, tiempo, satisfacción y comprensión de estados, tarifas y alternativas. Probar contextos de escritorio/móvil y conexión limitada. Reportar limitaciones de muestra y evitar afirmar que la prueba digital certifica la reparación física.</w:t>
      </w:r>
    </w:p>
    <w:p w14:paraId="4C7CF839" w14:textId="77777777" w:rsidR="00E169EB" w:rsidRPr="00E169EB" w:rsidRDefault="00E169EB" w:rsidP="00E169EB">
      <w:pPr>
        <w:widowControl/>
        <w:spacing w:after="120" w:before="0" w:line="259" w:lineRule="auto"/>
      </w:pPr>
      <w:r>
        <w:rPr>
          <w:rFonts w:ascii="Calibri" w:hAnsi="Calibri"/>
          <w:b/>
          <w:color w:val="000000"/>
          <w:sz w:val="22"/>
        </w:rPr>
        <w:t>3.3 Niveles dinámicos:</w:t>
      </w:r>
      <w:r>
        <w:rPr>
          <w:rFonts w:ascii="Calibri" w:hAnsi="Calibri"/>
          <w:color w:val="000000"/>
          <w:sz w:val="22"/>
        </w:rPr>
        <w:t xml:space="preserve"> Desarrollo verifica unidades; QA comprueba integración, sistema y regresión; los usuarios y el aprobador realizan aceptación. Cada nivel produce registros y cumple las condiciones de entrada y salida del bloque ISO 29119. Las pruebas no funcionales se insertan en el ciclo cuando existe una base medible.</w:t>
      </w:r>
    </w:p>
    <w:p w14:paraId="761E6DBD" w14:textId="77777777" w:rsidR="00E169EB" w:rsidRPr="00E169EB" w:rsidRDefault="00E169EB" w:rsidP="00E169EB">
      <w:pPr>
        <w:pStyle w:val="Ttulo1"/>
        <w:keepNext/>
        <w:widowControl/>
        <w:spacing w:after="120" w:before="240" w:line="259" w:lineRule="auto"/>
      </w:pPr>
      <w:r>
        <w:rPr>
          <w:rFonts w:ascii="Calibri" w:hAnsi="Calibri"/>
          <w:b/>
          <w:color w:val="000000"/>
          <w:sz w:val="26"/>
        </w:rPr>
        <w:t>4. Infraestructura, Herramientas y Control de Configuración</w:t>
      </w:r>
    </w:p>
    <w:p w14:paraId="0864DCE1" w14:textId="77777777" w:rsidR="00E169EB" w:rsidRPr="00E169EB" w:rsidRDefault="00E169EB" w:rsidP="00E169EB">
      <w:pPr>
        <w:widowControl/>
        <w:spacing w:after="120" w:before="0" w:line="259" w:lineRule="auto"/>
      </w:pPr>
      <w:r>
        <w:rPr>
          <w:rFonts w:ascii="Calibri" w:hAnsi="Calibri"/>
          <w:b/>
          <w:color w:val="000000"/>
          <w:sz w:val="22"/>
        </w:rPr>
        <w:t>4.1 Ítems de configuración:</w:t>
      </w:r>
      <w:r>
        <w:rPr>
          <w:rFonts w:ascii="Calibri" w:hAnsi="Calibri"/>
          <w:color w:val="000000"/>
          <w:sz w:val="22"/>
        </w:rPr>
        <w:t xml:space="preserve"> Inventariar CI-01 frontend, CI-02 API/reglas, CI-03 esquema y migraciones, CI-04 reloj/colas/notificaciones, CI-05 datos sintéticos y CI-06 plan/casos/evidencia. El inventario registrará ruta real, versión o hash, dueño, dependencias y RFC. Son identificadores lógicos; no presuponen nombres de archivos inexistentes. Se propone una hoja controlada como inventario de configuración para este equipo.</w:t>
      </w:r>
    </w:p>
    <w:p w14:paraId="207A68E6" w14:textId="77777777" w:rsidR="00E169EB" w:rsidRPr="00E169EB" w:rsidRDefault="00E169EB" w:rsidP="00E169EB">
      <w:pPr>
        <w:widowControl/>
        <w:spacing w:after="120" w:before="0" w:line="259" w:lineRule="auto"/>
      </w:pPr>
      <w:r>
        <w:rPr>
          <w:rFonts w:ascii="Calibri" w:hAnsi="Calibri"/>
          <w:b/>
          <w:color w:val="000000"/>
          <w:sz w:val="22"/>
        </w:rPr>
        <w:t>4.2 Versionado:</w:t>
      </w:r>
      <w:r>
        <w:rPr>
          <w:rFonts w:ascii="Calibri" w:hAnsi="Calibri"/>
          <w:color w:val="000000"/>
          <w:sz w:val="22"/>
        </w:rPr>
        <w:t xml:space="preserve"> Se propone MAJOR.MINOR.PATCH para builds: cambio incompatible, función compatible y corrección, respectivamente. Cada ejecución registrará tag o commit real; no se asigna v1.0.0 como si ya existiera un producto publicado. El plan mantiene versión documental independiente. Una etiqueta solo representa línea base aprobada si existe su registro de revisión.</w:t>
      </w:r>
    </w:p>
    <w:p w14:paraId="13170C22" w14:textId="77777777" w:rsidR="00E169EB" w:rsidRPr="00E169EB" w:rsidRDefault="00E169EB" w:rsidP="00E169EB">
      <w:pPr>
        <w:widowControl/>
        <w:spacing w:after="120" w:before="0" w:line="259" w:lineRule="auto"/>
      </w:pPr>
      <w:r>
        <w:rPr>
          <w:rFonts w:ascii="Calibri" w:hAnsi="Calibri"/>
          <w:b/>
          <w:color w:val="000000"/>
          <w:sz w:val="22"/>
        </w:rPr>
        <w:t>4.3 RFC y CAB:</w:t>
      </w:r>
      <w:r>
        <w:rPr>
          <w:rFonts w:ascii="Calibri" w:hAnsi="Calibri"/>
          <w:color w:val="000000"/>
          <w:sz w:val="22"/>
        </w:rPr>
        <w:t xml:space="preserve"> Todo cambio de matching, estados, plazos o permisos debe vincular requisito, ítem de configuración, casos y riesgos. El CAB propuesto revisará impacto y decisión; desarrollo implementará, QA confirmará y ejecutará regresión, y configuración preservará evidencia. La resolución de una DP se formalizará antes de habilitar los casos dependientes.</w:t>
      </w:r>
    </w:p>
    <w:p w14:paraId="76394040" w14:textId="77777777" w:rsidR="00E169EB" w:rsidRPr="00E169EB" w:rsidRDefault="00E169EB" w:rsidP="00E169EB">
      <w:pPr>
        <w:widowControl/>
        <w:spacing w:after="120" w:before="0" w:line="259" w:lineRule="auto"/>
      </w:pPr>
      <w:r>
        <w:rPr>
          <w:rFonts w:ascii="Calibri" w:hAnsi="Calibri"/>
          <w:b/>
          <w:color w:val="000000"/>
          <w:sz w:val="22"/>
        </w:rPr>
        <w:t>4.4 Herramientas y CI/CD:</w:t>
      </w:r>
      <w:r>
        <w:rPr>
          <w:rFonts w:ascii="Calibri" w:hAnsi="Calibri"/>
          <w:color w:val="000000"/>
          <w:sz w:val="22"/>
        </w:rPr>
        <w:t xml:space="preserve"> El proyecto propone Git/GitHub, Cypress, PHPUnit/Jest y Docker. Se propone un pipeline que instale dependencias, ejecute unidad, análisis estático y smoke de integración y archive reportes por commit; herramienta de CI por confirmar. Añadir ZAP o k6/JMeter cuando exista ambiente y parámetros aprobados. No se registra un pipeline como disponible antes de comprobarlo.</w:t>
      </w:r>
    </w:p>
    <w:p w14:paraId="23F32EAF" w14:textId="77777777" w:rsidR="00E169EB" w:rsidRPr="00E169EB" w:rsidRDefault="00E169EB" w:rsidP="00E169EB">
      <w:pPr>
        <w:pStyle w:val="Ttulo1"/>
        <w:keepNext/>
        <w:widowControl/>
        <w:spacing w:after="120" w:before="240" w:line="259" w:lineRule="auto"/>
      </w:pPr>
      <w:r>
        <w:rPr>
          <w:rFonts w:ascii="Calibri" w:hAnsi="Calibri"/>
          <w:b/>
          <w:color w:val="000000"/>
          <w:sz w:val="26"/>
        </w:rPr>
        <w:t>5. Proceso Dinámico de Pruebas, Artefactos y Trazabilidad</w:t>
      </w:r>
    </w:p>
    <w:p w14:paraId="4352C4D8" w14:textId="77777777" w:rsidR="00E169EB" w:rsidRPr="00E169EB" w:rsidRDefault="00E169EB" w:rsidP="00E169EB">
      <w:pPr>
        <w:pStyle w:val="Ttulo2"/>
        <w:keepNext/>
        <w:widowControl/>
        <w:spacing w:after="120" w:before="160" w:line="259" w:lineRule="auto"/>
      </w:pPr>
      <w:r>
        <w:rPr>
          <w:rFonts w:ascii="Calibri" w:hAnsi="Calibri"/>
          <w:b/>
          <w:color w:val="000000"/>
          <w:sz w:val="23"/>
        </w:rPr>
        <w:t>5.1 Artefactos Estándar de Pruebas</w:t>
      </w:r>
    </w:p>
    <w:p w14:paraId="59566111" w14:textId="77777777" w:rsidR="00E169EB" w:rsidRPr="00E169EB" w:rsidRDefault="00E169EB" w:rsidP="00E169EB">
      <w:pPr>
        <w:widowControl/>
        <w:spacing w:after="120" w:before="0" w:line="259" w:lineRule="auto"/>
      </w:pPr>
      <w:r>
        <w:rPr>
          <w:rFonts w:ascii="Calibri" w:hAnsi="Calibri"/>
          <w:b/>
          <w:color w:val="000000"/>
          <w:sz w:val="22"/>
        </w:rPr>
        <w:t>Diseño de pruebas:</w:t>
      </w:r>
      <w:r>
        <w:rPr>
          <w:rFonts w:ascii="Calibri" w:hAnsi="Calibri"/>
          <w:color w:val="000000"/>
          <w:sz w:val="22"/>
        </w:rPr>
        <w:t xml:space="preserve"> Registrar condiciones de solicitud, filtro, empate, ausencia de candidatos, SLA, cierre y acceso por rol. Las técnicas serán equivalencia, límites, decisiones, estados y E2E; cada condición conservará origen y riesgo.</w:t>
      </w:r>
    </w:p>
    <w:p w14:paraId="61D6B7C5" w14:textId="77777777" w:rsidR="00E169EB" w:rsidRPr="00E169EB" w:rsidRDefault="00E169EB" w:rsidP="00E169EB">
      <w:pPr>
        <w:widowControl/>
        <w:spacing w:after="120" w:before="0" w:line="259" w:lineRule="auto"/>
      </w:pPr>
      <w:r>
        <w:rPr>
          <w:rFonts w:ascii="Calibri" w:hAnsi="Calibri"/>
          <w:b/>
          <w:color w:val="000000"/>
          <w:sz w:val="22"/>
        </w:rPr>
        <w:t>Casos de prueba:</w:t>
      </w:r>
      <w:r>
        <w:rPr>
          <w:rFonts w:ascii="Calibri" w:hAnsi="Calibri"/>
          <w:color w:val="000000"/>
          <w:sz w:val="22"/>
        </w:rPr>
        <w:t xml:space="preserve"> Mantener CT-01 a CT-33 y CNF-01 a CNF-14, con datos, precondiciones, pasos y esperado. Añadir variantes sin perder relación con el caso base. El ejemplo aplicado desarrolla escenarios reproducibles del proceso crítico.</w:t>
      </w:r>
    </w:p>
    <w:p w14:paraId="0554DE4E" w14:textId="77777777" w:rsidR="00E169EB" w:rsidRPr="00E169EB" w:rsidRDefault="00E169EB" w:rsidP="00E169EB">
      <w:pPr>
        <w:widowControl/>
        <w:spacing w:after="120" w:before="0" w:line="259" w:lineRule="auto"/>
      </w:pPr>
      <w:r>
        <w:rPr>
          <w:rFonts w:ascii="Calibri" w:hAnsi="Calibri"/>
          <w:b/>
          <w:color w:val="000000"/>
          <w:sz w:val="22"/>
        </w:rPr>
        <w:t>Procedimientos:</w:t>
      </w:r>
      <w:r>
        <w:rPr>
          <w:rFonts w:ascii="Calibri" w:hAnsi="Calibri"/>
          <w:color w:val="000000"/>
          <w:sz w:val="22"/>
        </w:rPr>
        <w:t xml:space="preserve"> Preparar build y semilla, ejecutar el guion, verificar UI/API/base, capturar evidencia, registrar estado y restaurar datos. Los temporizadores deben dejar evidencia del instante inicial y final; el avance de reloj no sustituye la comprobación del comportamiento del programador.</w:t>
      </w:r>
    </w:p>
    <w:p w14:paraId="23E112BB" w14:textId="77777777" w:rsidR="00E169EB" w:rsidRPr="00E169EB" w:rsidRDefault="00E169EB" w:rsidP="00E169EB">
      <w:pPr>
        <w:widowControl/>
        <w:spacing w:after="120" w:before="0" w:line="259" w:lineRule="auto"/>
      </w:pPr>
      <w:r>
        <w:rPr>
          <w:rFonts w:ascii="Calibri" w:hAnsi="Calibri"/>
          <w:b/>
          <w:color w:val="000000"/>
          <w:sz w:val="22"/>
        </w:rPr>
        <w:t>5.2 Criterios:</w:t>
      </w:r>
      <w:r>
        <w:rPr>
          <w:rFonts w:ascii="Calibri" w:hAnsi="Calibri"/>
          <w:color w:val="000000"/>
          <w:sz w:val="22"/>
        </w:rPr>
        <w:t xml:space="preserve"> Entrar con build, entorno, reglas y smoke válidos; suspender ante incidentes que invaliden seguridad, datos o evidencia; reanudar con causa corregida, línea base y regresión; cerrar únicamente después de evaluar los criterios funcionales y RNF aplicables. Los resultados bloqueados, diferidos y no evaluados se mantienen visibles.</w:t>
      </w:r>
    </w:p>
    <w:p w14:paraId="0C9852D9" w14:textId="77777777" w:rsidR="00E169EB" w:rsidRPr="00E169EB" w:rsidRDefault="00E169EB" w:rsidP="00E169EB">
      <w:pPr>
        <w:widowControl/>
        <w:spacing w:after="120" w:before="0" w:line="259" w:lineRule="auto"/>
      </w:pPr>
      <w:r>
        <w:rPr>
          <w:rFonts w:ascii="Calibri" w:hAnsi="Calibri"/>
          <w:b/>
          <w:color w:val="000000"/>
          <w:sz w:val="22"/>
        </w:rPr>
        <w:t>5.3 Trazabilidad bidireccional:</w:t>
      </w:r>
      <w:r>
        <w:rPr>
          <w:rFonts w:ascii="Calibri" w:hAnsi="Calibri"/>
          <w:color w:val="000000"/>
          <w:sz w:val="22"/>
        </w:rPr>
        <w:t xml:space="preserve"> Relacionar RF/RNF ↔ RFC o línea base inicial ↔ CI ↔ condición ↔ CT/PROC ↔ EJ ↔ evidencia ↔ DEF. En una línea base inicial sin cambio no se inventa una RFC. Desde un defecto se debe localizar requisito y build; desde un requisito se deben localizar casos, ejecuciones y decisión de aceptación.</w:t>
      </w:r>
    </w:p>
    <w:p w14:paraId="382634CB" w14:textId="77777777" w:rsidR="00E169EB" w:rsidRPr="00E169EB" w:rsidRDefault="00E169EB" w:rsidP="00E169EB">
      <w:pPr>
        <w:pStyle w:val="Ttulo1"/>
        <w:keepNext/>
        <w:widowControl/>
        <w:spacing w:after="120" w:before="240" w:line="259" w:lineRule="auto"/>
      </w:pPr>
      <w:r>
        <w:rPr>
          <w:rFonts w:ascii="Calibri" w:hAnsi="Calibri"/>
          <w:b/>
          <w:color w:val="000000"/>
          <w:sz w:val="26"/>
        </w:rPr>
        <w:t>6. Evaluación del Desempeño, Auditorías y Mejora Continua</w:t>
      </w:r>
    </w:p>
    <w:p w14:paraId="2CC41E6C" w14:textId="77777777" w:rsidR="00E169EB" w:rsidRPr="00E169EB" w:rsidRDefault="00E169EB" w:rsidP="00E169EB">
      <w:pPr>
        <w:widowControl/>
        <w:spacing w:after="120" w:before="0" w:line="259" w:lineRule="auto"/>
      </w:pPr>
      <w:r>
        <w:rPr>
          <w:rFonts w:ascii="Calibri" w:hAnsi="Calibri"/>
          <w:b/>
          <w:color w:val="000000"/>
          <w:sz w:val="22"/>
        </w:rPr>
        <w:t>6.1 Seguimiento e informe:</w:t>
      </w:r>
      <w:r>
        <w:rPr>
          <w:rFonts w:ascii="Calibri" w:hAnsi="Calibri"/>
          <w:color w:val="000000"/>
          <w:sz w:val="22"/>
        </w:rPr>
        <w:t xml:space="preserve"> Separar cobertura de diseño y ejecución, aprobación global y P1, cumplimiento de RNF y defectos por severidad. El reporte final incluirá los criterios no medidos, riesgos residuales y recomendación. No se copiarán los 25 casos exitosos ni la latencia de 110 ms del ejemplo original: no representan pruebas de TécnicoYa.</w:t>
      </w:r>
    </w:p>
    <w:p w14:paraId="7ACFE46E" w14:textId="77777777" w:rsidR="00E169EB" w:rsidRPr="00E169EB" w:rsidRDefault="00E169EB" w:rsidP="00E169EB">
      <w:pPr>
        <w:widowControl/>
        <w:spacing w:after="120" w:before="0" w:line="259" w:lineRule="auto"/>
      </w:pPr>
      <w:r>
        <w:rPr>
          <w:rFonts w:ascii="Calibri" w:hAnsi="Calibri"/>
          <w:b/>
          <w:color w:val="000000"/>
          <w:sz w:val="22"/>
        </w:rPr>
        <w:t>6.2 No conformidades:</w:t>
      </w:r>
      <w:r>
        <w:rPr>
          <w:rFonts w:ascii="Calibri" w:hAnsi="Calibri"/>
          <w:color w:val="000000"/>
          <w:sz w:val="22"/>
        </w:rPr>
        <w:t xml:space="preserve"> Aplicar el flujo de defectos y análisis causal del bloque ISO 9001. Asociar cada corrección a su commit y confirmar sobre un build nuevo, manteniendo el fallo inicial. Una acción de mejora solo se cierra tras verificar que reduce la causa de repetición o bloqueo.</w:t>
      </w:r>
    </w:p>
    <w:p w14:paraId="147B4FF1" w14:textId="77777777" w:rsidR="00E169EB" w:rsidRPr="00E169EB" w:rsidRDefault="00E169EB" w:rsidP="00E169EB">
      <w:pPr>
        <w:widowControl/>
        <w:spacing w:after="120" w:before="0" w:line="259" w:lineRule="auto"/>
      </w:pPr>
      <w:r>
        <w:rPr>
          <w:rFonts w:ascii="Calibri" w:hAnsi="Calibri"/>
          <w:b/>
          <w:color w:val="000000"/>
          <w:sz w:val="22"/>
        </w:rPr>
        <w:t>6.3 Auditoría y revisión:</w:t>
      </w:r>
      <w:r>
        <w:rPr>
          <w:rFonts w:ascii="Calibri" w:hAnsi="Calibri"/>
          <w:color w:val="000000"/>
          <w:sz w:val="22"/>
        </w:rPr>
        <w:t xml:space="preserve"> Comprobar que tag/commit, migraciones, configuración, casos y evidencias describan la misma versión. El docente revisará criterios, discrepancias y riesgos. La decisión de entrega queda pendiente de ejecución y aprobación; el control de versiones por sí solo no autoriza despliegue.</w:t>
      </w:r>
    </w:p>
    <w:p w14:paraId="565592E1" w14:textId="77777777" w:rsidR="004B31CB" w:rsidRPr="004B31CB" w:rsidRDefault="004B31CB" w:rsidP="004B31CB">
      <w:pPr>
        <w:pStyle w:val="Ttulo"/>
        <w:keepNext/>
        <w:pageBreakBefore/>
        <w:widowControl/>
        <w:spacing w:after="120" w:before="0" w:line="259" w:lineRule="auto"/>
        <w:rPr>
          <w:b/>
          <w:bCs/>
        </w:rPr>
      </w:pPr>
      <w:r>
        <w:rPr>
          <w:rFonts w:ascii="Calibri" w:hAnsi="Calibri"/>
          <w:b/>
          <w:color w:val="000000"/>
          <w:sz w:val="36"/>
        </w:rPr>
        <w:t>Plan aplicado a matching respuesta y cierre del servicio</w:t>
      </w:r>
    </w:p>
    <w:p w14:paraId="2BF0A3F9" w14:textId="77777777" w:rsidR="004B31CB" w:rsidRPr="004B31CB" w:rsidRDefault="004B31CB" w:rsidP="004B31CB">
      <w:pPr>
        <w:widowControl/>
        <w:spacing w:after="120" w:before="0" w:line="259" w:lineRule="auto"/>
      </w:pPr>
      <w:r>
        <w:rPr>
          <w:rFonts w:ascii="Calibri" w:hAnsi="Calibri"/>
          <w:b/>
          <w:color w:val="000000"/>
          <w:sz w:val="22"/>
        </w:rPr>
        <w:t>Código:</w:t>
      </w:r>
      <w:r>
        <w:rPr>
          <w:rFonts w:ascii="Calibri" w:hAnsi="Calibri"/>
          <w:color w:val="000000"/>
          <w:sz w:val="22"/>
        </w:rPr>
        <w:t xml:space="preserve"> MTP-TYH-CRIT-001. Versión documental: 1.0. Alcance: asignación, plazos, cierre e integridad del historial. Build: pendiente de identificar al ejecutar. Estado: especificación de pruebas. Referencias: RF-06 a RF-09, RF-14 a RF-18, RF-22 a RF-25, RF-28, RF-29 y RF-33.</w:t>
      </w:r>
    </w:p>
    <w:p w14:paraId="2ED54BD5" w14:textId="77777777" w:rsidR="004B31CB" w:rsidRPr="004B31CB" w:rsidRDefault="004B31CB" w:rsidP="004B31CB">
      <w:pPr>
        <w:pStyle w:val="Ttulo1"/>
        <w:keepNext/>
        <w:widowControl/>
        <w:spacing w:after="120" w:before="240" w:line="259" w:lineRule="auto"/>
        <w:rPr>
          <w:b/>
          <w:bCs/>
        </w:rPr>
      </w:pPr>
      <w:r>
        <w:rPr>
          <w:rFonts w:ascii="Calibri" w:hAnsi="Calibri"/>
          <w:b/>
          <w:color w:val="000000"/>
          <w:sz w:val="26"/>
        </w:rPr>
        <w:t>1. Contexto, Alcance y Gobierno de Calidad</w:t>
      </w:r>
    </w:p>
    <w:p w14:paraId="47CAFC33" w14:textId="77777777" w:rsidR="004B31CB" w:rsidRPr="004B31CB" w:rsidRDefault="004B31CB" w:rsidP="004B31CB">
      <w:pPr>
        <w:widowControl/>
        <w:spacing w:after="120" w:before="0" w:line="259" w:lineRule="auto"/>
      </w:pPr>
      <w:r>
        <w:rPr>
          <w:rFonts w:ascii="Calibri" w:hAnsi="Calibri"/>
          <w:b/>
          <w:color w:val="000000"/>
          <w:sz w:val="22"/>
        </w:rPr>
        <w:t>1.1 Alcance:</w:t>
      </w:r>
      <w:r>
        <w:rPr>
          <w:rFonts w:ascii="Calibri" w:hAnsi="Calibri"/>
          <w:color w:val="000000"/>
          <w:sz w:val="22"/>
        </w:rPr>
        <w:t xml:space="preserve"> Verificar desde una solicitud confirmada hasta la respuesta del técnico, confirmación del cliente, finalización y cierre con o sin calificación. Incluir empate, ausencia de candidatos, rechazo, no respuesta, reintento y acceso ajeno. Excluir reparación física y cobro real. Preparar cliente C-01, cliente C-02, técnicos T-01/T-02/T-03 y administrador ADM-01 con datos sintéticos; los IDs son datos propuestos de prueba.</w:t>
      </w:r>
    </w:p>
    <w:p w14:paraId="513A17DA" w14:textId="77777777" w:rsidR="004B31CB" w:rsidRPr="004B31CB" w:rsidRDefault="004B31CB" w:rsidP="004B31CB">
      <w:pPr>
        <w:pStyle w:val="Ttulo2"/>
        <w:keepNext/>
        <w:widowControl/>
        <w:spacing w:after="120" w:before="160" w:line="259" w:lineRule="auto"/>
      </w:pPr>
      <w:r>
        <w:rPr>
          <w:rFonts w:ascii="Calibri" w:hAnsi="Calibri"/>
          <w:b/>
          <w:color w:val="000000"/>
          <w:sz w:val="23"/>
        </w:rPr>
        <w:t>1.2 Responsabilidades propuestas para el ejemplo</w:t>
      </w:r>
    </w:p>
    <w:p w14:paraId="3CB1F28B" w14:textId="77777777" w:rsidR="004B31CB" w:rsidRPr="004B31CB" w:rsidRDefault="004B31CB" w:rsidP="004B31CB">
      <w:pPr>
        <w:widowControl/>
        <w:spacing w:after="120" w:before="0" w:line="259" w:lineRule="auto"/>
      </w:pPr>
      <w:r>
        <w:rPr>
          <w:rFonts w:ascii="Calibri" w:hAnsi="Calibri"/>
          <w:b/>
          <w:color w:val="000000"/>
          <w:sz w:val="22"/>
        </w:rPr>
        <w:t>Líder QA:</w:t>
      </w:r>
      <w:r>
        <w:rPr>
          <w:rFonts w:ascii="Calibri" w:hAnsi="Calibri"/>
          <w:color w:val="000000"/>
          <w:sz w:val="22"/>
        </w:rPr>
        <w:t xml:space="preserve"> Delgado revisará criterios, dependencias y resultados; elevará al aprobador las decisiones sobre matching, estados y concurrencia.</w:t>
      </w:r>
    </w:p>
    <w:p w14:paraId="11B28B00" w14:textId="77777777" w:rsidR="004B31CB" w:rsidRPr="004B31CB" w:rsidRDefault="004B31CB" w:rsidP="004B31CB">
      <w:pPr>
        <w:widowControl/>
        <w:spacing w:after="120" w:before="0" w:line="259" w:lineRule="auto"/>
      </w:pPr>
      <w:r>
        <w:rPr>
          <w:rFonts w:ascii="Calibri" w:hAnsi="Calibri"/>
          <w:b/>
          <w:color w:val="000000"/>
          <w:sz w:val="22"/>
        </w:rPr>
        <w:t>Diseño y ejecución:</w:t>
      </w:r>
      <w:r>
        <w:rPr>
          <w:rFonts w:ascii="Calibri" w:hAnsi="Calibri"/>
          <w:color w:val="000000"/>
          <w:sz w:val="22"/>
        </w:rPr>
        <w:t xml:space="preserve"> Mayhuasca cubrirá matching, notificación y SLA; Pimentel cubrirá cierre, historial, permisos y regresión. El corrector no será el único responsable del retest.</w:t>
      </w:r>
    </w:p>
    <w:p w14:paraId="098B43F0" w14:textId="77777777" w:rsidR="004B31CB" w:rsidRPr="004B31CB" w:rsidRDefault="004B31CB" w:rsidP="004B31CB">
      <w:pPr>
        <w:widowControl/>
        <w:spacing w:after="120" w:before="0" w:line="259" w:lineRule="auto"/>
      </w:pPr>
      <w:r>
        <w:rPr>
          <w:rFonts w:ascii="Calibri" w:hAnsi="Calibri"/>
          <w:b/>
          <w:color w:val="000000"/>
          <w:sz w:val="22"/>
        </w:rPr>
        <w:t>Configuración:</w:t>
      </w:r>
      <w:r>
        <w:rPr>
          <w:rFonts w:ascii="Calibri" w:hAnsi="Calibri"/>
          <w:color w:val="000000"/>
          <w:sz w:val="22"/>
        </w:rPr>
        <w:t xml:space="preserve"> Pimentel conservará commit, dataset, reloj y configuración; desarrollo resolverá fallos; el docente revisará la recomendación de cierre. Estas funciones son propuestas y no firmas de aprobación.</w:t>
      </w:r>
    </w:p>
    <w:p w14:paraId="017FA131" w14:textId="77777777" w:rsidR="004B31CB" w:rsidRPr="004B31CB" w:rsidRDefault="004B31CB" w:rsidP="004B31CB">
      <w:pPr>
        <w:pStyle w:val="Ttulo1"/>
        <w:keepNext/>
        <w:widowControl/>
        <w:spacing w:after="120" w:before="240" w:line="259" w:lineRule="auto"/>
        <w:rPr>
          <w:b/>
          <w:bCs/>
        </w:rPr>
      </w:pPr>
      <w:r>
        <w:rPr>
          <w:rFonts w:ascii="Calibri" w:hAnsi="Calibri"/>
          <w:b/>
          <w:color w:val="000000"/>
          <w:sz w:val="26"/>
        </w:rPr>
        <w:t>2. Especificación Cuantitativa de Requisitos de Calidad y Métricas</w:t>
      </w:r>
    </w:p>
    <w:p w14:paraId="1857873B" w14:textId="77777777" w:rsidR="004B31CB" w:rsidRPr="004B31CB" w:rsidRDefault="004B31CB" w:rsidP="004B31CB">
      <w:pPr>
        <w:pStyle w:val="Ttulo2"/>
        <w:keepNext/>
        <w:widowControl/>
        <w:spacing w:after="120" w:before="160" w:line="259" w:lineRule="auto"/>
      </w:pPr>
      <w:r>
        <w:rPr>
          <w:rFonts w:ascii="Calibri" w:hAnsi="Calibri"/>
          <w:b/>
          <w:color w:val="000000"/>
          <w:sz w:val="23"/>
        </w:rPr>
        <w:t>2.1 Objetivos del flujo crítico</w:t>
      </w:r>
    </w:p>
    <w:p w14:paraId="70EB9F46" w14:textId="77777777" w:rsidR="004B31CB" w:rsidRPr="004B31CB" w:rsidRDefault="004B31CB" w:rsidP="004B31CB">
      <w:pPr>
        <w:widowControl/>
        <w:spacing w:after="120" w:before="0" w:line="259" w:lineRule="auto"/>
      </w:pPr>
      <w:r>
        <w:rPr>
          <w:rFonts w:ascii="Calibri" w:hAnsi="Calibri"/>
          <w:b/>
          <w:color w:val="000000"/>
          <w:sz w:val="22"/>
        </w:rPr>
        <w:t>Tiempo funcional:</w:t>
      </w:r>
      <w:r>
        <w:rPr>
          <w:rFonts w:ascii="Calibri" w:hAnsi="Calibri"/>
          <w:color w:val="000000"/>
          <w:sz w:val="22"/>
        </w:rPr>
        <w:t xml:space="preserve"> Antes de 10 minutos se permite responder; al vencer se procesa no respuesta según RF-16. La solicitud sin candidatos mantiene la regla de 24 horas y el cierre admite calificación dentro de 48 horas. Probar instantes anteriores, exactos y posteriores; documentar el criterio de simultaneidad y el inicio de cada reloj.</w:t>
      </w:r>
    </w:p>
    <w:p w14:paraId="1A4A38A8" w14:textId="77777777" w:rsidR="004B31CB" w:rsidRPr="004B31CB" w:rsidRDefault="004B31CB" w:rsidP="004B31CB">
      <w:pPr>
        <w:widowControl/>
        <w:spacing w:after="120" w:before="0" w:line="259" w:lineRule="auto"/>
      </w:pPr>
      <w:r>
        <w:rPr>
          <w:rFonts w:ascii="Calibri" w:hAnsi="Calibri"/>
          <w:b/>
          <w:color w:val="000000"/>
          <w:sz w:val="22"/>
        </w:rPr>
        <w:t>Exactitud y trazabilidad:</w:t>
      </w:r>
      <w:r>
        <w:rPr>
          <w:rFonts w:ascii="Calibri" w:hAnsi="Calibri"/>
          <w:color w:val="000000"/>
          <w:sz w:val="22"/>
        </w:rPr>
        <w:t xml:space="preserve"> Cada reasignación mantiene la solicitud, identifica el nuevo técnico y reinicia su SLA; cada cierre preserva el historial. Un servicio sin calificación no agrega cero ni otro valor al promedio. El orden del matching se verificará con puntajes aprobados y el desempate con promedio y antigüedad.</w:t>
      </w:r>
    </w:p>
    <w:p w14:paraId="2C6C3669" w14:textId="77777777" w:rsidR="004B31CB" w:rsidRPr="004B31CB" w:rsidRDefault="004B31CB" w:rsidP="004B31CB">
      <w:pPr>
        <w:widowControl/>
        <w:spacing w:after="120" w:before="0" w:line="259" w:lineRule="auto"/>
      </w:pPr>
      <w:r>
        <w:rPr>
          <w:rFonts w:ascii="Calibri" w:hAnsi="Calibri"/>
          <w:b/>
          <w:color w:val="000000"/>
          <w:sz w:val="22"/>
        </w:rPr>
        <w:t>Aceptación propuesta:</w:t>
      </w:r>
      <w:r>
        <w:rPr>
          <w:rFonts w:ascii="Calibri" w:hAnsi="Calibri"/>
          <w:color w:val="000000"/>
          <w:sz w:val="22"/>
        </w:rPr>
        <w:t xml:space="preserve"> Todos los casos críticos ejecutados y aprobados; cero defectos críticos o altos abiertos; ausencia de accesos indebidos y duplicidades. Los criterios de rendimiento se evalúan por separado tras resolver RNF-01/RNF-02 y DP-17.</w:t>
      </w:r>
    </w:p>
    <w:p w14:paraId="3FCF5002" w14:textId="77777777" w:rsidR="004B31CB" w:rsidRPr="004B31CB" w:rsidRDefault="004B31CB" w:rsidP="004B31CB">
      <w:pPr>
        <w:pStyle w:val="Ttulo1"/>
        <w:keepNext/>
        <w:widowControl/>
        <w:spacing w:after="120" w:before="240" w:line="259" w:lineRule="auto"/>
        <w:rPr>
          <w:b/>
          <w:bCs/>
        </w:rPr>
      </w:pPr>
      <w:r>
        <w:rPr>
          <w:rFonts w:ascii="Calibri" w:hAnsi="Calibri"/>
          <w:b/>
          <w:color w:val="000000"/>
          <w:sz w:val="26"/>
        </w:rPr>
        <w:t>3. Estrategia Técnica por Atributos de Calidad</w:t>
      </w:r>
    </w:p>
    <w:p w14:paraId="0F3D2077" w14:textId="77777777" w:rsidR="004B31CB" w:rsidRPr="004B31CB" w:rsidRDefault="004B31CB" w:rsidP="004B31CB">
      <w:pPr>
        <w:widowControl/>
        <w:spacing w:after="120" w:before="0" w:line="259" w:lineRule="auto"/>
      </w:pPr>
      <w:r>
        <w:rPr>
          <w:rFonts w:ascii="Calibri" w:hAnsi="Calibri"/>
          <w:b/>
          <w:color w:val="000000"/>
          <w:sz w:val="22"/>
        </w:rPr>
        <w:t>3.1 Adecuación funcional:</w:t>
      </w:r>
      <w:r>
        <w:rPr>
          <w:rFonts w:ascii="Calibri" w:hAnsi="Calibri"/>
          <w:color w:val="000000"/>
          <w:sz w:val="22"/>
        </w:rPr>
        <w:t xml:space="preserve"> Ejecutar los siete escenarios detallados que siguen y comprobar persistencia y mensajes de cada transición. Los resultados esperados se derivan del plan; las decisiones pendientes bloquean solo el aspecto no definido.</w:t>
      </w:r>
    </w:p>
    <w:p w14:paraId="37133080" w14:textId="77777777" w:rsidR="004B31CB" w:rsidRPr="004B31CB" w:rsidRDefault="004B31CB" w:rsidP="004B31CB">
      <w:pPr>
        <w:widowControl/>
        <w:spacing w:after="120" w:before="0" w:line="259" w:lineRule="auto"/>
      </w:pPr>
      <w:r>
        <w:rPr>
          <w:rFonts w:ascii="Calibri" w:hAnsi="Calibri"/>
          <w:b/>
          <w:color w:val="000000"/>
          <w:sz w:val="22"/>
        </w:rPr>
        <w:t>3.2 Desempeño:</w:t>
      </w:r>
      <w:r>
        <w:rPr>
          <w:rFonts w:ascii="Calibri" w:hAnsi="Calibri"/>
          <w:color w:val="000000"/>
          <w:sz w:val="22"/>
        </w:rPr>
        <w:t xml:space="preserve"> Medir matching y tiempos de notificación en el entorno académico identificado. Documentar carga, dataset y percentiles. Hasta resolver el límite de 3 s frente a 5 s y las condiciones de 200 usuarios, no emitir una aprobación consolidada de desempeño.</w:t>
      </w:r>
    </w:p>
    <w:p w14:paraId="76386BF9" w14:textId="77777777" w:rsidR="004B31CB" w:rsidRPr="004B31CB" w:rsidRDefault="004B31CB" w:rsidP="004B31CB">
      <w:pPr>
        <w:widowControl/>
        <w:spacing w:after="120" w:before="0" w:line="259" w:lineRule="auto"/>
      </w:pPr>
      <w:r>
        <w:rPr>
          <w:rFonts w:ascii="Calibri" w:hAnsi="Calibri"/>
          <w:b/>
          <w:color w:val="000000"/>
          <w:sz w:val="22"/>
        </w:rPr>
        <w:t>3.3 Seguridad:</w:t>
      </w:r>
      <w:r>
        <w:rPr>
          <w:rFonts w:ascii="Calibri" w:hAnsi="Calibri"/>
          <w:color w:val="000000"/>
          <w:sz w:val="22"/>
        </w:rPr>
        <w:t xml:space="preserve"> C-02 no puede consultar ni modificar la solicitud de C-01; un técnico ajeno no puede cerrar el servicio; solo un administrador autorizado puede resolver una apelación. Los eventos denegados se registran sin filtrar datos personales ni secretos.</w:t>
      </w:r>
    </w:p>
    <w:p w14:paraId="6D93289D" w14:textId="77777777" w:rsidR="004B31CB" w:rsidRPr="004B31CB" w:rsidRDefault="004B31CB" w:rsidP="004B31CB">
      <w:pPr>
        <w:widowControl/>
        <w:spacing w:after="120" w:before="0" w:line="259" w:lineRule="auto"/>
      </w:pPr>
      <w:r>
        <w:rPr>
          <w:rFonts w:ascii="Calibri" w:hAnsi="Calibri"/>
          <w:b/>
          <w:color w:val="000000"/>
          <w:sz w:val="22"/>
        </w:rPr>
        <w:t>3.4 Mantenibilidad:</w:t>
      </w:r>
      <w:r>
        <w:rPr>
          <w:rFonts w:ascii="Calibri" w:hAnsi="Calibri"/>
          <w:color w:val="000000"/>
          <w:sz w:val="22"/>
        </w:rPr>
        <w:t xml:space="preserve"> Automatizar reglas estables con reloj y notificaciones sustituibles. Conservar tests de regresión para empate, rechazo, vencimiento y cierre sin calificación. Medir RNF-12 con denominador aprobado, sin copiar el 85% usado por el ejemplo original.</w:t>
      </w:r>
    </w:p>
    <w:p w14:paraId="66D3BBC9" w14:textId="77777777" w:rsidR="004B31CB" w:rsidRPr="004B31CB" w:rsidRDefault="004B31CB" w:rsidP="004B31CB">
      <w:pPr>
        <w:pStyle w:val="Ttulo1"/>
        <w:keepNext/>
        <w:widowControl/>
        <w:spacing w:after="120" w:before="240" w:line="259" w:lineRule="auto"/>
        <w:rPr>
          <w:b/>
          <w:bCs/>
        </w:rPr>
      </w:pPr>
      <w:r>
        <w:rPr>
          <w:rFonts w:ascii="Calibri" w:hAnsi="Calibri"/>
          <w:b/>
          <w:color w:val="000000"/>
          <w:sz w:val="26"/>
        </w:rPr>
        <w:t>4. Infraestructura, Control de Configuración y Herramientas</w:t>
      </w:r>
    </w:p>
    <w:p w14:paraId="63D8089A" w14:textId="77777777" w:rsidR="004B31CB" w:rsidRPr="004B31CB" w:rsidRDefault="004B31CB" w:rsidP="004B31CB">
      <w:pPr>
        <w:pStyle w:val="Ttulo2"/>
        <w:keepNext/>
        <w:widowControl/>
        <w:spacing w:after="120" w:before="160" w:line="259" w:lineRule="auto"/>
      </w:pPr>
      <w:r>
        <w:rPr>
          <w:rFonts w:ascii="Calibri" w:hAnsi="Calibri"/>
          <w:b/>
          <w:color w:val="000000"/>
          <w:sz w:val="23"/>
        </w:rPr>
        <w:t>4.1 Configuración bajo control para el ejemplo</w:t>
      </w:r>
    </w:p>
    <w:p w14:paraId="71CEDC13" w14:textId="77777777" w:rsidR="004B31CB" w:rsidRPr="004B31CB" w:rsidRDefault="004B31CB" w:rsidP="004B31CB">
      <w:pPr>
        <w:widowControl/>
        <w:spacing w:after="120" w:before="0" w:line="259" w:lineRule="auto"/>
      </w:pPr>
      <w:r>
        <w:rPr>
          <w:rFonts w:ascii="Calibri" w:hAnsi="Calibri"/>
          <w:b/>
          <w:color w:val="000000"/>
          <w:sz w:val="22"/>
        </w:rPr>
        <w:t>CI-02:</w:t>
      </w:r>
      <w:r>
        <w:rPr>
          <w:rFonts w:ascii="Calibri" w:hAnsi="Calibri"/>
          <w:color w:val="000000"/>
          <w:sz w:val="22"/>
        </w:rPr>
        <w:t xml:space="preserve"> reglas de matching, desempate, asignación y autorización; vincular sus rutas reales cuando exista el repositorio.</w:t>
      </w:r>
    </w:p>
    <w:p w14:paraId="27DDC6D4" w14:textId="77777777" w:rsidR="004B31CB" w:rsidRPr="004B31CB" w:rsidRDefault="004B31CB" w:rsidP="004B31CB">
      <w:pPr>
        <w:widowControl/>
        <w:spacing w:after="120" w:before="0" w:line="259" w:lineRule="auto"/>
      </w:pPr>
      <w:r>
        <w:rPr>
          <w:rFonts w:ascii="Calibri" w:hAnsi="Calibri"/>
          <w:b/>
          <w:color w:val="000000"/>
          <w:sz w:val="22"/>
        </w:rPr>
        <w:t>CI-03:</w:t>
      </w:r>
      <w:r>
        <w:rPr>
          <w:rFonts w:ascii="Calibri" w:hAnsi="Calibri"/>
          <w:color w:val="000000"/>
          <w:sz w:val="22"/>
        </w:rPr>
        <w:t xml:space="preserve"> esquema, migraciones y registros de solicitudes, asignaciones, eventos, calificaciones e historial.</w:t>
      </w:r>
    </w:p>
    <w:p w14:paraId="02218BA9" w14:textId="77777777" w:rsidR="004B31CB" w:rsidRPr="004B31CB" w:rsidRDefault="004B31CB" w:rsidP="004B31CB">
      <w:pPr>
        <w:widowControl/>
        <w:spacing w:after="120" w:before="0" w:line="259" w:lineRule="auto"/>
      </w:pPr>
      <w:r>
        <w:rPr>
          <w:rFonts w:ascii="Calibri" w:hAnsi="Calibri"/>
          <w:b/>
          <w:color w:val="000000"/>
          <w:sz w:val="22"/>
        </w:rPr>
        <w:t>CI-04 y CI-05:</w:t>
      </w:r>
      <w:r>
        <w:rPr>
          <w:rFonts w:ascii="Calibri" w:hAnsi="Calibri"/>
          <w:color w:val="000000"/>
          <w:sz w:val="22"/>
        </w:rPr>
        <w:t xml:space="preserve"> reloj, programador, cola de notificaciones y dataset sintético con empate, rechazo, ausencia de candidatos e historial conocido.</w:t>
      </w:r>
    </w:p>
    <w:p w14:paraId="5BF7814C" w14:textId="77777777" w:rsidR="004B31CB" w:rsidRPr="004B31CB" w:rsidRDefault="004B31CB" w:rsidP="004B31CB">
      <w:pPr>
        <w:widowControl/>
        <w:spacing w:after="120" w:before="0" w:line="259" w:lineRule="auto"/>
      </w:pPr>
      <w:r>
        <w:rPr>
          <w:rFonts w:ascii="Calibri" w:hAnsi="Calibri"/>
          <w:b/>
          <w:color w:val="000000"/>
          <w:sz w:val="22"/>
        </w:rPr>
        <w:t>CI-06:</w:t>
      </w:r>
      <w:r>
        <w:rPr>
          <w:rFonts w:ascii="Calibri" w:hAnsi="Calibri"/>
          <w:color w:val="000000"/>
          <w:sz w:val="22"/>
        </w:rPr>
        <w:t xml:space="preserve"> CT-09, CT-14, CT-16, CT-17, CT-23/CT-24/CT-25, CT-29 y CT-33 con procedimientos y evidencias por ejecución.</w:t>
      </w:r>
    </w:p>
    <w:p w14:paraId="41283593" w14:textId="77777777" w:rsidR="004B31CB" w:rsidRPr="004B31CB" w:rsidRDefault="004B31CB" w:rsidP="004B31CB">
      <w:pPr>
        <w:widowControl/>
        <w:spacing w:after="120" w:before="0" w:line="259" w:lineRule="auto"/>
      </w:pPr>
      <w:r>
        <w:rPr>
          <w:rFonts w:ascii="Calibri" w:hAnsi="Calibri"/>
          <w:b/>
          <w:color w:val="000000"/>
          <w:sz w:val="22"/>
        </w:rPr>
        <w:t>4.2 Cambios:</w:t>
      </w:r>
      <w:r>
        <w:rPr>
          <w:rFonts w:ascii="Calibri" w:hAnsi="Calibri"/>
          <w:color w:val="000000"/>
          <w:sz w:val="22"/>
        </w:rPr>
        <w:t xml:space="preserve"> Registrar RFC-TYH-nnn solo ante un cambio real. Si se aprueba una nueva regla de corte temporal, actualizar RF, condiciones, pruebas del instante exacto y regresión antes de integrar. La matriz muestra líneas base o decisiones pendientes y no atribuye RFC aprobadas ficticias.</w:t>
      </w:r>
    </w:p>
    <w:p w14:paraId="3E9C27A3" w14:textId="77777777" w:rsidR="004B31CB" w:rsidRPr="004B31CB" w:rsidRDefault="004B31CB" w:rsidP="004B31CB">
      <w:pPr>
        <w:widowControl/>
        <w:spacing w:after="120" w:before="0" w:line="259" w:lineRule="auto"/>
      </w:pPr>
      <w:r>
        <w:rPr>
          <w:rFonts w:ascii="Calibri" w:hAnsi="Calibri"/>
          <w:b/>
          <w:color w:val="000000"/>
          <w:sz w:val="22"/>
        </w:rPr>
        <w:t>4.3 Herramientas:</w:t>
      </w:r>
      <w:r>
        <w:rPr>
          <w:rFonts w:ascii="Calibri" w:hAnsi="Calibri"/>
          <w:color w:val="000000"/>
          <w:sz w:val="22"/>
        </w:rPr>
        <w:t xml:space="preserve"> Se proponen Cypress para UI, PHPUnit/Jest para reglas, una herramienta de API, logs correlacionados y consultas de lectura a MySQL. El reloj debe ser controlable y la notificación usar sandbox o doble; las herramientas se confirmarán con la implementación.</w:t>
      </w:r>
    </w:p>
    <w:p w14:paraId="09C2FDAF" w14:textId="77777777" w:rsidR="004B31CB" w:rsidRPr="004B31CB" w:rsidRDefault="004B31CB" w:rsidP="004B31CB">
      <w:pPr>
        <w:pStyle w:val="Ttulo1"/>
        <w:keepNext/>
        <w:widowControl/>
        <w:spacing w:after="120" w:before="240" w:line="259" w:lineRule="auto"/>
        <w:rPr>
          <w:b/>
          <w:bCs/>
        </w:rPr>
      </w:pPr>
      <w:r>
        <w:rPr>
          <w:rFonts w:ascii="Calibri" w:hAnsi="Calibri"/>
          <w:b/>
          <w:color w:val="000000"/>
          <w:sz w:val="26"/>
        </w:rPr>
        <w:t>5. Proceso Dinámico de Pruebas y Trazabilidad</w:t>
      </w:r>
    </w:p>
    <w:p w14:paraId="188AE56A" w14:textId="77777777" w:rsidR="004B31CB" w:rsidRPr="004B31CB" w:rsidRDefault="004B31CB" w:rsidP="004B31CB">
      <w:pPr>
        <w:pStyle w:val="Ttulo2"/>
        <w:keepNext/>
        <w:widowControl/>
        <w:spacing w:after="120" w:before="160" w:line="259" w:lineRule="auto"/>
      </w:pPr>
      <w:r>
        <w:rPr>
          <w:rFonts w:ascii="Calibri" w:hAnsi="Calibri"/>
          <w:b/>
          <w:color w:val="000000"/>
          <w:sz w:val="23"/>
        </w:rPr>
        <w:t>5.1 Trazabilidad del ejemplo aplicado</w:t>
      </w:r>
    </w:p>
    <w:tbl>
      <w:tblPr>
        <w:tblW w:w="0" w:type="auto"/>
        <w:tblCellSpacing w:w="15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B7B7B7"/>
          <w:insideV w:val="single" w:sz="4" w:color="B7B7B7"/>
        </w:tblBorders>
      </w:tblPr>
      <w:tblGrid>
        <w:gridCol w:w="1729"/>
        <w:gridCol w:w="1729"/>
        <w:gridCol w:w="1729"/>
        <w:gridCol w:w="1729"/>
        <w:gridCol w:w="1729"/>
      </w:tblGrid>
      <w:tr w:rsidR="004B31CB" w:rsidRPr="004B31CB" w14:paraId="7FAB5F2D" w14:textId="77777777">
        <w:trPr>
          <w:tblCellSpacing w:w="15" w:type="dxa"/>
          <w:cantSplit/>
          <w:tblHeader/>
        </w:trPr>
        <w:tc>
          <w:tcPr>
            <w:tcW w:w="1729" w:type="dxa"/>
            <w:vAlign w:val="center"/>
            <w:hideMark/>
            <w:shd w:fill="E7E6E6"/>
          </w:tcPr>
          <w:p>
            <w:pPr>
              <w:widowControl/>
              <w:spacing w:after="80" w:before="0" w:line="240" w:lineRule="auto"/>
            </w:pPr>
            <w:r>
              <w:rPr>
                <w:rFonts w:ascii="Calibri" w:hAnsi="Calibri"/>
                <w:b/>
                <w:color w:val="000000"/>
                <w:sz w:val="18"/>
              </w:rPr>
              <w:t>Requisito</w:t>
            </w:r>
          </w:p>
        </w:tc>
        <w:tc>
          <w:tcPr>
            <w:tcW w:w="1729" w:type="dxa"/>
            <w:vAlign w:val="center"/>
            <w:hideMark/>
            <w:shd w:fill="E7E6E6"/>
          </w:tcPr>
          <w:p>
            <w:pPr>
              <w:widowControl/>
              <w:spacing w:after="80" w:before="0" w:line="240" w:lineRule="auto"/>
            </w:pPr>
            <w:r>
              <w:rPr>
                <w:rFonts w:ascii="Calibri" w:hAnsi="Calibri"/>
                <w:b/>
                <w:color w:val="000000"/>
                <w:sz w:val="18"/>
              </w:rPr>
              <w:t>Cambio o dependencia</w:t>
            </w:r>
          </w:p>
        </w:tc>
        <w:tc>
          <w:tcPr>
            <w:tcW w:w="1729" w:type="dxa"/>
            <w:vAlign w:val="center"/>
            <w:hideMark/>
            <w:shd w:fill="E7E6E6"/>
          </w:tcPr>
          <w:p>
            <w:pPr>
              <w:widowControl/>
              <w:spacing w:after="80" w:before="0" w:line="240" w:lineRule="auto"/>
            </w:pPr>
            <w:r>
              <w:rPr>
                <w:rFonts w:ascii="Calibri" w:hAnsi="Calibri"/>
                <w:b/>
                <w:color w:val="000000"/>
                <w:sz w:val="18"/>
              </w:rPr>
              <w:t>Configuración</w:t>
            </w:r>
          </w:p>
        </w:tc>
        <w:tc>
          <w:tcPr>
            <w:tcW w:w="1729" w:type="dxa"/>
            <w:vAlign w:val="center"/>
            <w:hideMark/>
            <w:shd w:fill="E7E6E6"/>
          </w:tcPr>
          <w:p>
            <w:pPr>
              <w:widowControl/>
              <w:spacing w:after="80" w:before="0" w:line="240" w:lineRule="auto"/>
            </w:pPr>
            <w:r>
              <w:rPr>
                <w:rFonts w:ascii="Calibri" w:hAnsi="Calibri"/>
                <w:b/>
                <w:color w:val="000000"/>
                <w:sz w:val="18"/>
              </w:rPr>
              <w:t>Caso</w:t>
            </w:r>
          </w:p>
        </w:tc>
        <w:tc>
          <w:tcPr>
            <w:tcW w:w="1729" w:type="dxa"/>
            <w:vAlign w:val="center"/>
            <w:hideMark/>
            <w:shd w:fill="E7E6E6"/>
          </w:tcPr>
          <w:p>
            <w:pPr>
              <w:widowControl/>
              <w:spacing w:after="80" w:before="0" w:line="240" w:lineRule="auto"/>
            </w:pPr>
            <w:r>
              <w:rPr>
                <w:rFonts w:ascii="Calibri" w:hAnsi="Calibri"/>
                <w:b/>
                <w:color w:val="000000"/>
                <w:sz w:val="18"/>
              </w:rPr>
              <w:t>Esperado y estado</w:t>
            </w:r>
          </w:p>
        </w:tc>
      </w:tr>
      <w:tr w:rsidR="004B31CB" w:rsidRPr="004B31CB" w14:paraId="7D94D964" w14:textId="77777777">
        <w:trPr>
          <w:tblCellSpacing w:w="15" w:type="dxa"/>
          <w:cantSplit/>
        </w:trPr>
        <w:tc>
          <w:tcPr>
            <w:tcW w:w="1729" w:type="dxa"/>
            <w:vAlign w:val="center"/>
            <w:hideMark/>
            <w:shd w:fill="FFFFFF"/>
          </w:tcPr>
          <w:p>
            <w:pPr>
              <w:widowControl/>
              <w:spacing w:after="80" w:before="0" w:line="240" w:lineRule="auto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RF-09</w:t>
            </w:r>
          </w:p>
        </w:tc>
        <w:tc>
          <w:tcPr>
            <w:tcW w:w="1729" w:type="dxa"/>
            <w:vAlign w:val="center"/>
            <w:hideMark/>
            <w:shd w:fill="FFFFFF"/>
          </w:tcPr>
          <w:p>
            <w:pPr>
              <w:widowControl/>
              <w:spacing w:after="80" w:before="0" w:line="240" w:lineRule="auto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Línea base; DP-01 puntajes</w:t>
            </w:r>
          </w:p>
        </w:tc>
        <w:tc>
          <w:tcPr>
            <w:tcW w:w="1729" w:type="dxa"/>
            <w:vAlign w:val="center"/>
            <w:hideMark/>
            <w:shd w:fill="FFFFFF"/>
          </w:tcPr>
          <w:p>
            <w:pPr>
              <w:widowControl/>
              <w:spacing w:after="80" w:before="0" w:line="240" w:lineRule="auto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CI-02/05</w:t>
            </w:r>
          </w:p>
        </w:tc>
        <w:tc>
          <w:tcPr>
            <w:tcW w:w="1729" w:type="dxa"/>
            <w:vAlign w:val="center"/>
            <w:hideMark/>
            <w:shd w:fill="FFFFFF"/>
          </w:tcPr>
          <w:p>
            <w:pPr>
              <w:widowControl/>
              <w:spacing w:after="80" w:before="0" w:line="240" w:lineRule="auto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CT-09</w:t>
            </w:r>
          </w:p>
        </w:tc>
        <w:tc>
          <w:tcPr>
            <w:tcW w:w="1729" w:type="dxa"/>
            <w:vAlign w:val="center"/>
            <w:hideMark/>
            <w:shd w:fill="FFFFFF"/>
          </w:tcPr>
          <w:p>
            <w:pPr>
              <w:widowControl/>
              <w:spacing w:after="80" w:before="0" w:line="240" w:lineRule="auto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Desempate reproducible. No ejecutado.</w:t>
            </w:r>
          </w:p>
        </w:tc>
      </w:tr>
      <w:tr w:rsidR="004B31CB" w:rsidRPr="004B31CB" w14:paraId="536BEBB0" w14:textId="77777777">
        <w:trPr>
          <w:tblCellSpacing w:w="15" w:type="dxa"/>
          <w:cantSplit/>
        </w:trPr>
        <w:tc>
          <w:tcPr>
            <w:tcW w:w="1729" w:type="dxa"/>
            <w:vAlign w:val="center"/>
            <w:hideMark/>
            <w:shd w:fill="FFFFFF"/>
          </w:tcPr>
          <w:p>
            <w:pPr>
              <w:widowControl/>
              <w:spacing w:after="80" w:before="0" w:line="240" w:lineRule="auto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RF-14</w:t>
            </w:r>
          </w:p>
        </w:tc>
        <w:tc>
          <w:tcPr>
            <w:tcW w:w="1729" w:type="dxa"/>
            <w:vAlign w:val="center"/>
            <w:hideMark/>
            <w:shd w:fill="FFFFFF"/>
          </w:tcPr>
          <w:p>
            <w:pPr>
              <w:widowControl/>
              <w:spacing w:after="80" w:before="0" w:line="240" w:lineRule="auto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DP-05/07</w:t>
            </w:r>
          </w:p>
        </w:tc>
        <w:tc>
          <w:tcPr>
            <w:tcW w:w="1729" w:type="dxa"/>
            <w:vAlign w:val="center"/>
            <w:hideMark/>
            <w:shd w:fill="FFFFFF"/>
          </w:tcPr>
          <w:p>
            <w:pPr>
              <w:widowControl/>
              <w:spacing w:after="80" w:before="0" w:line="240" w:lineRule="auto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CI-02/04/05</w:t>
            </w:r>
          </w:p>
        </w:tc>
        <w:tc>
          <w:tcPr>
            <w:tcW w:w="1729" w:type="dxa"/>
            <w:vAlign w:val="center"/>
            <w:hideMark/>
            <w:shd w:fill="FFFFFF"/>
          </w:tcPr>
          <w:p>
            <w:pPr>
              <w:widowControl/>
              <w:spacing w:after="80" w:before="0" w:line="240" w:lineRule="auto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CT-14</w:t>
            </w:r>
          </w:p>
        </w:tc>
        <w:tc>
          <w:tcPr>
            <w:tcW w:w="1729" w:type="dxa"/>
            <w:vAlign w:val="center"/>
            <w:hideMark/>
            <w:shd w:fill="FFFFFF"/>
          </w:tcPr>
          <w:p>
            <w:pPr>
              <w:widowControl/>
              <w:spacing w:after="80" w:before="0" w:line="240" w:lineRule="auto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24 h y alternativa. No ejecutado.</w:t>
            </w:r>
          </w:p>
        </w:tc>
      </w:tr>
      <w:tr>
        <w:trPr>
          <w:cantSplit/>
        </w:trPr>
        <w:tc>
          <w:tcPr>
            <w:tcW w:type="dxa" w:w="1729"/>
            <w:shd w:fill="FFFFFF"/>
          </w:tcPr>
          <w:p>
            <w:pPr>
              <w:widowControl/>
              <w:spacing w:after="80" w:before="0" w:line="240" w:lineRule="auto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RF-16/17</w:t>
            </w:r>
          </w:p>
        </w:tc>
        <w:tc>
          <w:tcPr>
            <w:tcW w:type="dxa" w:w="1729"/>
            <w:shd w:fill="FFFFFF"/>
          </w:tcPr>
          <w:p>
            <w:pPr>
              <w:widowControl/>
              <w:spacing w:after="80" w:before="0" w:line="240" w:lineRule="auto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Corte temporal y concurrencia</w:t>
            </w:r>
          </w:p>
        </w:tc>
        <w:tc>
          <w:tcPr>
            <w:tcW w:type="dxa" w:w="1729"/>
            <w:shd w:fill="FFFFFF"/>
          </w:tcPr>
          <w:p>
            <w:pPr>
              <w:widowControl/>
              <w:spacing w:after="80" w:before="0" w:line="240" w:lineRule="auto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CI-02/04</w:t>
            </w:r>
          </w:p>
        </w:tc>
        <w:tc>
          <w:tcPr>
            <w:tcW w:type="dxa" w:w="1729"/>
            <w:shd w:fill="FFFFFF"/>
          </w:tcPr>
          <w:p>
            <w:pPr>
              <w:widowControl/>
              <w:spacing w:after="80" w:before="0" w:line="240" w:lineRule="auto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CT-16/17</w:t>
            </w:r>
          </w:p>
        </w:tc>
        <w:tc>
          <w:tcPr>
            <w:tcW w:type="dxa" w:w="1729"/>
            <w:shd w:fill="FFFFFF"/>
          </w:tcPr>
          <w:p>
            <w:pPr>
              <w:widowControl/>
              <w:spacing w:after="80" w:before="0" w:line="240" w:lineRule="auto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Una reasignación y nuevo SLA. No ejecutado.</w:t>
            </w:r>
          </w:p>
        </w:tc>
      </w:tr>
      <w:tr>
        <w:trPr>
          <w:cantSplit/>
        </w:trPr>
        <w:tc>
          <w:tcPr>
            <w:tcW w:type="dxa" w:w="1729"/>
            <w:shd w:fill="FFFFFF"/>
          </w:tcPr>
          <w:p>
            <w:pPr>
              <w:widowControl/>
              <w:spacing w:after="80" w:before="0" w:line="240" w:lineRule="auto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RF-23/24/25</w:t>
            </w:r>
          </w:p>
        </w:tc>
        <w:tc>
          <w:tcPr>
            <w:tcW w:type="dxa" w:w="1729"/>
            <w:shd w:fill="FFFFFF"/>
          </w:tcPr>
          <w:p>
            <w:pPr>
              <w:widowControl/>
              <w:spacing w:after="80" w:before="0" w:line="240" w:lineRule="auto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DP-09 estados</w:t>
            </w:r>
          </w:p>
        </w:tc>
        <w:tc>
          <w:tcPr>
            <w:tcW w:type="dxa" w:w="1729"/>
            <w:shd w:fill="FFFFFF"/>
          </w:tcPr>
          <w:p>
            <w:pPr>
              <w:widowControl/>
              <w:spacing w:after="80" w:before="0" w:line="240" w:lineRule="auto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CI-02/03/04</w:t>
            </w:r>
          </w:p>
        </w:tc>
        <w:tc>
          <w:tcPr>
            <w:tcW w:type="dxa" w:w="1729"/>
            <w:shd w:fill="FFFFFF"/>
          </w:tcPr>
          <w:p>
            <w:pPr>
              <w:widowControl/>
              <w:spacing w:after="80" w:before="0" w:line="240" w:lineRule="auto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CT-23/24/25</w:t>
            </w:r>
          </w:p>
        </w:tc>
        <w:tc>
          <w:tcPr>
            <w:tcW w:type="dxa" w:w="1729"/>
            <w:shd w:fill="FFFFFF"/>
          </w:tcPr>
          <w:p>
            <w:pPr>
              <w:widowControl/>
              <w:spacing w:after="80" w:before="0" w:line="240" w:lineRule="auto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48 h; historial sin nota ficticia. No ejecutado.</w:t>
            </w:r>
          </w:p>
        </w:tc>
      </w:tr>
      <w:tr>
        <w:trPr>
          <w:cantSplit/>
        </w:trPr>
        <w:tc>
          <w:tcPr>
            <w:tcW w:type="dxa" w:w="1729"/>
            <w:shd w:fill="FFFFFF"/>
          </w:tcPr>
          <w:p>
            <w:pPr>
              <w:widowControl/>
              <w:spacing w:after="80" w:before="0" w:line="240" w:lineRule="auto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RF-29 / RNF-07</w:t>
            </w:r>
          </w:p>
        </w:tc>
        <w:tc>
          <w:tcPr>
            <w:tcW w:type="dxa" w:w="1729"/>
            <w:shd w:fill="FFFFFF"/>
          </w:tcPr>
          <w:p>
            <w:pPr>
              <w:widowControl/>
              <w:spacing w:after="80" w:before="0" w:line="240" w:lineRule="auto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DP-14 reintentos</w:t>
            </w:r>
          </w:p>
        </w:tc>
        <w:tc>
          <w:tcPr>
            <w:tcW w:type="dxa" w:w="1729"/>
            <w:shd w:fill="FFFFFF"/>
          </w:tcPr>
          <w:p>
            <w:pPr>
              <w:widowControl/>
              <w:spacing w:after="80" w:before="0" w:line="240" w:lineRule="auto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CI-04</w:t>
            </w:r>
          </w:p>
        </w:tc>
        <w:tc>
          <w:tcPr>
            <w:tcW w:type="dxa" w:w="1729"/>
            <w:shd w:fill="FFFFFF"/>
          </w:tcPr>
          <w:p>
            <w:pPr>
              <w:widowControl/>
              <w:spacing w:after="80" w:before="0" w:line="240" w:lineRule="auto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CT-29</w:t>
            </w:r>
          </w:p>
        </w:tc>
        <w:tc>
          <w:tcPr>
            <w:tcW w:type="dxa" w:w="1729"/>
            <w:shd w:fill="FFFFFF"/>
          </w:tcPr>
          <w:p>
            <w:pPr>
              <w:widowControl/>
              <w:spacing w:after="80" w:before="0" w:line="240" w:lineRule="auto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Reintentos y pendiente sin duplicidad. No ejecutado.</w:t>
            </w:r>
          </w:p>
        </w:tc>
      </w:tr>
      <w:tr>
        <w:trPr>
          <w:cantSplit/>
        </w:trPr>
        <w:tc>
          <w:tcPr>
            <w:tcW w:type="dxa" w:w="1729"/>
            <w:shd w:fill="FFFFFF"/>
          </w:tcPr>
          <w:p>
            <w:pPr>
              <w:widowControl/>
              <w:spacing w:after="80" w:before="0" w:line="240" w:lineRule="auto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RF-28/33</w:t>
            </w:r>
          </w:p>
        </w:tc>
        <w:tc>
          <w:tcPr>
            <w:tcW w:type="dxa" w:w="1729"/>
            <w:shd w:fill="FFFFFF"/>
          </w:tcPr>
          <w:p>
            <w:pPr>
              <w:widowControl/>
              <w:spacing w:after="80" w:before="0" w:line="240" w:lineRule="auto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DP-16 permisos</w:t>
            </w:r>
          </w:p>
        </w:tc>
        <w:tc>
          <w:tcPr>
            <w:tcW w:type="dxa" w:w="1729"/>
            <w:shd w:fill="FFFFFF"/>
          </w:tcPr>
          <w:p>
            <w:pPr>
              <w:widowControl/>
              <w:spacing w:after="80" w:before="0" w:line="240" w:lineRule="auto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CI-02/03</w:t>
            </w:r>
          </w:p>
        </w:tc>
        <w:tc>
          <w:tcPr>
            <w:tcW w:type="dxa" w:w="1729"/>
            <w:shd w:fill="FFFFFF"/>
          </w:tcPr>
          <w:p>
            <w:pPr>
              <w:widowControl/>
              <w:spacing w:after="80" w:before="0" w:line="240" w:lineRule="auto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CT-33</w:t>
            </w:r>
          </w:p>
        </w:tc>
        <w:tc>
          <w:tcPr>
            <w:tcW w:type="dxa" w:w="1729"/>
            <w:shd w:fill="FFFFFF"/>
          </w:tcPr>
          <w:p>
            <w:pPr>
              <w:widowControl/>
              <w:spacing w:after="80" w:before="0" w:line="240" w:lineRule="auto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Acceso ajeno denegado y trazado. No ejecutado.</w:t>
            </w:r>
          </w:p>
        </w:tc>
      </w:tr>
    </w:tbl>
    <w:p w14:paraId="6E3DA3CA" w14:textId="77777777" w:rsidR="004B31CB" w:rsidRPr="004B31CB" w:rsidRDefault="004B31CB" w:rsidP="004B31CB">
      <w:pPr>
        <w:widowControl/>
        <w:spacing w:after="120" w:before="0" w:line="259" w:lineRule="auto"/>
      </w:pPr>
      <w:r>
        <w:rPr>
          <w:rFonts w:ascii="Calibri" w:hAnsi="Calibri"/>
          <w:b/>
          <w:color w:val="000000"/>
          <w:sz w:val="22"/>
        </w:rPr>
        <w:t>5.2 Cierre y suspensión:</w:t>
      </w:r>
      <w:r>
        <w:rPr>
          <w:rFonts w:ascii="Calibri" w:hAnsi="Calibri"/>
          <w:color w:val="000000"/>
          <w:sz w:val="22"/>
        </w:rPr>
        <w:t xml:space="preserve"> Suspender ante acceso indebido, corrupción, doble asignación o imposibilidad de observar el reloj. Reanudar con causa resuelta, nuevo build y smoke; repetir caso y regresión. El cierre exige evidencia de los siete escenarios y resolución de sus parámetros, además de los criterios generales del proyecto.</w:t>
      </w:r>
    </w:p>
    <w:p w14:paraId="0FE43A20" w14:textId="77777777" w:rsidR="004B31CB" w:rsidRPr="004B31CB" w:rsidRDefault="004B31CB" w:rsidP="004B31CB">
      <w:pPr>
        <w:pStyle w:val="Ttulo1"/>
        <w:keepNext/>
        <w:widowControl/>
        <w:spacing w:after="120" w:before="240" w:line="259" w:lineRule="auto"/>
        <w:rPr>
          <w:b/>
          <w:bCs/>
        </w:rPr>
      </w:pPr>
      <w:r>
        <w:rPr>
          <w:rFonts w:ascii="Calibri" w:hAnsi="Calibri"/>
          <w:b/>
          <w:color w:val="000000"/>
          <w:sz w:val="26"/>
        </w:rPr>
        <w:t>6. Evaluación del Desempeño y Cierre del Plan</w:t>
      </w:r>
    </w:p>
    <w:p w14:paraId="41969D2A" w14:textId="77777777" w:rsidR="004B31CB" w:rsidRPr="004B31CB" w:rsidRDefault="004B31CB" w:rsidP="004B31CB">
      <w:pPr>
        <w:pStyle w:val="Ttulo2"/>
        <w:keepNext/>
        <w:widowControl/>
        <w:spacing w:after="120" w:before="160" w:line="259" w:lineRule="auto"/>
      </w:pPr>
      <w:r>
        <w:rPr>
          <w:rFonts w:ascii="Calibri" w:hAnsi="Calibri"/>
          <w:b/>
          <w:color w:val="000000"/>
          <w:sz w:val="23"/>
        </w:rPr>
        <w:t>6.1 Estado del informe de cierre</w:t>
      </w:r>
    </w:p>
    <w:p w14:paraId="4A182F4C" w14:textId="77777777" w:rsidR="004B31CB" w:rsidRPr="004B31CB" w:rsidRDefault="004B31CB" w:rsidP="004B31CB">
      <w:pPr>
        <w:widowControl/>
        <w:spacing w:after="120" w:before="0" w:line="259" w:lineRule="auto"/>
      </w:pPr>
      <w:r>
        <w:rPr>
          <w:rFonts w:ascii="Calibri" w:hAnsi="Calibri"/>
          <w:b/>
          <w:color w:val="000000"/>
          <w:sz w:val="22"/>
        </w:rPr>
        <w:t>Resultados de ejecución:</w:t>
      </w:r>
      <w:r>
        <w:rPr>
          <w:rFonts w:ascii="Calibri" w:hAnsi="Calibri"/>
          <w:color w:val="000000"/>
          <w:sz w:val="22"/>
        </w:rPr>
        <w:t xml:space="preserve"> no registrados en esta adaptación. Los casos, métricas y resultados esperados constituyen planificación; aprobados, fallidos, bloqueados y tasa de éxito se completarán a partir de la bitácora del build evaluado.</w:t>
      </w:r>
    </w:p>
    <w:p w14:paraId="1CDB44B0" w14:textId="77777777" w:rsidR="004B31CB" w:rsidRPr="004B31CB" w:rsidRDefault="004B31CB" w:rsidP="004B31CB">
      <w:pPr>
        <w:widowControl/>
        <w:spacing w:after="120" w:before="0" w:line="259" w:lineRule="auto"/>
      </w:pPr>
      <w:r>
        <w:rPr>
          <w:rFonts w:ascii="Calibri" w:hAnsi="Calibri"/>
          <w:b/>
          <w:color w:val="000000"/>
          <w:sz w:val="22"/>
        </w:rPr>
        <w:t>No conformidades y riesgos:</w:t>
      </w:r>
      <w:r>
        <w:rPr>
          <w:rFonts w:ascii="Calibri" w:hAnsi="Calibri"/>
          <w:color w:val="000000"/>
          <w:sz w:val="22"/>
        </w:rPr>
        <w:t xml:space="preserve"> no se atribuyen defectos reales al producto. Se mantienen las decisiones DP del plan y las discrepancias de RNF del anexo B como pendientes de gestión antes de sus pruebas dependientes.</w:t>
      </w:r>
    </w:p>
    <w:p w14:paraId="22E6D1C1" w14:textId="77777777" w:rsidR="004B31CB" w:rsidRPr="004B31CB" w:rsidRDefault="004B31CB" w:rsidP="004B31CB">
      <w:pPr>
        <w:widowControl/>
        <w:spacing w:after="120" w:before="0" w:line="259" w:lineRule="auto"/>
      </w:pPr>
      <w:r>
        <w:rPr>
          <w:rFonts w:ascii="Calibri" w:hAnsi="Calibri"/>
          <w:b/>
          <w:color w:val="000000"/>
          <w:sz w:val="22"/>
        </w:rPr>
        <w:t>6.2 Decisión de liberación:</w:t>
      </w:r>
      <w:r>
        <w:rPr>
          <w:rFonts w:ascii="Calibri" w:hAnsi="Calibri"/>
          <w:color w:val="000000"/>
          <w:sz w:val="22"/>
        </w:rPr>
        <w:t xml:space="preserve"> pendiente de ejecución y acta. La revisión deberá confirmar correspondencia de versión, configuración, datos, evidencias y criterios. Si no se cumple un criterio crítico, se recomendará rechazo; los riesgos aceptables requerirán responsable y aprobación expresa.</w:t>
      </w:r>
    </w:p>
    <w:p>
      <w:pPr>
        <w:pStyle w:val="Ttulo1"/>
        <w:keepNext/>
        <w:pageBreakBefore/>
        <w:widowControl/>
        <w:spacing w:after="120" w:before="240" w:line="259" w:lineRule="auto"/>
      </w:pPr>
      <w:r>
        <w:rPr>
          <w:rFonts w:ascii="Calibri" w:hAnsi="Calibri"/>
          <w:b/>
          <w:color w:val="000000"/>
          <w:sz w:val="26"/>
        </w:rPr>
        <w:t>Especificación de escenarios críticos</w:t>
      </w:r>
    </w:p>
    <w:p>
      <w:pPr>
        <w:widowControl/>
        <w:spacing w:after="120" w:before="0" w:line="259" w:lineRule="auto"/>
      </w:pPr>
      <w:r>
        <w:rPr>
          <w:rFonts w:ascii="Calibri" w:hAnsi="Calibri"/>
          <w:color w:val="000000"/>
          <w:sz w:val="22"/>
        </w:rPr>
        <w:t>Procedimiento común: identificar el build y ambiente; restablecer la semilla; verificar el estado inicial; ejecutar con reloj del servidor controlado; contrastar interfaz, API, logs y persistencia; registrar evidencia en EJ y restaurar datos. Los datos siguientes son sintéticos y los resultados son esperados, no observados. La precisión de reloj propuesta es un segundo; deberá confirmarse para la implementación.</w:t>
      </w:r>
    </w:p>
    <w:p>
      <w:pPr>
        <w:pStyle w:val="Ttulo2"/>
        <w:keepNext/>
        <w:pageBreakBefore w:val="0"/>
        <w:widowControl/>
        <w:spacing w:after="120" w:before="160" w:line="259" w:lineRule="auto"/>
      </w:pPr>
      <w:r>
        <w:rPr>
          <w:rFonts w:ascii="Calibri" w:hAnsi="Calibri"/>
          <w:b/>
          <w:color w:val="000000"/>
          <w:sz w:val="23"/>
        </w:rPr>
        <w:t>CT-09 Desempate por calificación y antigüedad</w:t>
      </w:r>
    </w:p>
    <w:p>
      <w:pPr>
        <w:widowControl/>
        <w:spacing w:after="120" w:before="0" w:line="259" w:lineRule="auto"/>
      </w:pPr>
      <w:r>
        <w:rPr>
          <w:rFonts w:ascii="Calibri" w:hAnsi="Calibri"/>
          <w:color w:val="000000"/>
          <w:sz w:val="22"/>
        </w:rPr>
        <w:t>Trazabilidad: RF-08/RF-09; P2, elevado a regresión crítica por riesgo de asignación.</w:t>
      </w:r>
    </w:p>
    <w:p>
      <w:pPr>
        <w:widowControl/>
        <w:spacing w:after="120" w:before="0" w:line="259" w:lineRule="auto"/>
      </w:pPr>
      <w:r>
        <w:rPr>
          <w:rFonts w:ascii="Calibri" w:hAnsi="Calibri"/>
          <w:color w:val="000000"/>
          <w:sz w:val="22"/>
        </w:rPr>
        <w:t>Precondiciones y datos: Solicitud confirmada; T-01 y T-02 habilitados, disponibles y con el mismo puntaje calculado mediante DP-01 aprobada. Promedios sintéticos T-01 = 4,8 y T-02 = 4,5. En variante B ambos tienen 4,8; T-01 posee mayor antigüedad.</w:t>
      </w:r>
    </w:p>
    <w:p>
      <w:pPr>
        <w:widowControl/>
        <w:spacing w:after="120" w:before="0" w:line="259" w:lineRule="auto"/>
      </w:pPr>
      <w:r>
        <w:rPr>
          <w:rFonts w:ascii="Calibri" w:hAnsi="Calibri"/>
          <w:color w:val="000000"/>
          <w:sz w:val="22"/>
        </w:rPr>
        <w:t>Pasos: 1. Ejecutar matching y capturar puntajes. 2. Comparar el orden de ambos. 3. Restablecer los datos y ejecutar variante B. 4. Revisar lista y registros persistidos.</w:t>
      </w:r>
    </w:p>
    <w:p>
      <w:pPr>
        <w:widowControl/>
        <w:spacing w:after="120" w:before="0" w:line="259" w:lineRule="auto"/>
      </w:pPr>
      <w:r>
        <w:rPr>
          <w:rFonts w:ascii="Calibri" w:hAnsi="Calibri"/>
          <w:color w:val="000000"/>
          <w:sz w:val="22"/>
        </w:rPr>
        <w:t>Resultado esperado: T-01 precede a T-02 por mayor promedio en A y por antigüedad en B. Si empatan también en antigüedad, el desempate final se somete a decisión antes de exigir un orden. No se usa orden de llegada accidental como regla inventada.</w:t>
      </w:r>
    </w:p>
    <w:p>
      <w:pPr>
        <w:widowControl/>
        <w:spacing w:after="120" w:before="0" w:line="259" w:lineRule="auto"/>
      </w:pPr>
      <w:r>
        <w:rPr>
          <w:rFonts w:ascii="Calibri" w:hAnsi="Calibri"/>
          <w:color w:val="000000"/>
          <w:sz w:val="22"/>
        </w:rPr>
        <w:t>Evidencia y dependencias: Evidencia: dataset, puntajes, fechas de alta y lista final. Dependencias: DP-01; regla adicional ante empate total.</w:t>
      </w:r>
    </w:p>
    <w:p>
      <w:pPr>
        <w:pStyle w:val="Ttulo2"/>
        <w:keepNext/>
        <w:pageBreakBefore w:val="0"/>
        <w:widowControl/>
        <w:spacing w:after="120" w:before="160" w:line="259" w:lineRule="auto"/>
      </w:pPr>
      <w:r>
        <w:rPr>
          <w:rFonts w:ascii="Calibri" w:hAnsi="Calibri"/>
          <w:b/>
          <w:color w:val="000000"/>
          <w:sz w:val="23"/>
        </w:rPr>
        <w:t>CT-14 Ausencia de técnicos y espera de 24 horas</w:t>
      </w:r>
    </w:p>
    <w:p>
      <w:pPr>
        <w:widowControl/>
        <w:spacing w:after="120" w:before="0" w:line="259" w:lineRule="auto"/>
      </w:pPr>
      <w:r>
        <w:rPr>
          <w:rFonts w:ascii="Calibri" w:hAnsi="Calibri"/>
          <w:color w:val="000000"/>
          <w:sz w:val="22"/>
        </w:rPr>
        <w:t>Trazabilidad: RF-06/RF-14; P1.</w:t>
      </w:r>
    </w:p>
    <w:p>
      <w:pPr>
        <w:widowControl/>
        <w:spacing w:after="120" w:before="0" w:line="259" w:lineRule="auto"/>
      </w:pPr>
      <w:r>
        <w:rPr>
          <w:rFonts w:ascii="Calibri" w:hAnsi="Calibri"/>
          <w:color w:val="000000"/>
          <w:sz w:val="22"/>
        </w:rPr>
        <w:t>Precondiciones y datos: Solicitud válida, ningún técnico elegible, reloj t0 y política de búsqueda y expansión DP-05/DP-07 aprobada.</w:t>
      </w:r>
    </w:p>
    <w:p>
      <w:pPr>
        <w:widowControl/>
        <w:spacing w:after="120" w:before="0" w:line="259" w:lineRule="auto"/>
      </w:pPr>
      <w:r>
        <w:rPr>
          <w:rFonts w:ascii="Calibri" w:hAnsi="Calibri"/>
          <w:color w:val="000000"/>
          <w:sz w:val="22"/>
        </w:rPr>
        <w:t>Pasos: 1. Confirmar solicitud sin candidatos. 2. Verificar registro pendiente y aviso al cliente. 3. Avanzar a t0 + 23 h 59 min 59 s. 4. Ejecutar búsqueda según cadencia aprobada. 5. Ensayar t0 + 24 h y + 24 h 1 s. 6. En variante, habilitar un técnico antes del vencimiento.</w:t>
      </w:r>
    </w:p>
    <w:p>
      <w:pPr>
        <w:widowControl/>
        <w:spacing w:after="120" w:before="0" w:line="259" w:lineRule="auto"/>
      </w:pPr>
      <w:r>
        <w:rPr>
          <w:rFonts w:ascii="Calibri" w:hAnsi="Calibri"/>
          <w:color w:val="000000"/>
          <w:sz w:val="22"/>
        </w:rPr>
        <w:t>Resultado esperado: La solicitud conserva trazabilidad durante la espera; el cliente recibe información y alternativas de reintento o cancelación conforme a la política. En la variante se continúa el flujo con el candidato elegible. La acción exacta de expiración y expansión no se presupone mientras DP-07/DP-05 sigan abiertas.</w:t>
      </w:r>
    </w:p>
    <w:p>
      <w:pPr>
        <w:widowControl/>
        <w:spacing w:after="120" w:before="0" w:line="259" w:lineRule="auto"/>
      </w:pPr>
      <w:r>
        <w:rPr>
          <w:rFonts w:ascii="Calibri" w:hAnsi="Calibri"/>
          <w:color w:val="000000"/>
          <w:sz w:val="22"/>
        </w:rPr>
        <w:t>Evidencia y dependencias: Evidencia: instantes, ejecuciones del programador, candidatos, estado y mensajes. No se declara probado el vencimiento exacto con una captura de pantalla aislada.</w:t>
      </w:r>
    </w:p>
    <w:p>
      <w:pPr>
        <w:pStyle w:val="Ttulo2"/>
        <w:keepNext/>
        <w:pageBreakBefore w:val="0"/>
        <w:widowControl/>
        <w:spacing w:after="120" w:before="160" w:line="259" w:lineRule="auto"/>
      </w:pPr>
      <w:r>
        <w:rPr>
          <w:rFonts w:ascii="Calibri" w:hAnsi="Calibri"/>
          <w:b/>
          <w:color w:val="000000"/>
          <w:sz w:val="23"/>
        </w:rPr>
        <w:t>CT-16 Respuesta y vencimiento a los 10 minutos</w:t>
      </w:r>
    </w:p>
    <w:p>
      <w:pPr>
        <w:widowControl/>
        <w:spacing w:after="120" w:before="0" w:line="259" w:lineRule="auto"/>
      </w:pPr>
      <w:r>
        <w:rPr>
          <w:rFonts w:ascii="Calibri" w:hAnsi="Calibri"/>
          <w:color w:val="000000"/>
          <w:sz w:val="22"/>
        </w:rPr>
        <w:t>Trazabilidad: RF-15/RF-16; P1.</w:t>
      </w:r>
    </w:p>
    <w:p>
      <w:pPr>
        <w:widowControl/>
        <w:spacing w:after="120" w:before="0" w:line="259" w:lineRule="auto"/>
      </w:pPr>
      <w:r>
        <w:rPr>
          <w:rFonts w:ascii="Calibri" w:hAnsi="Calibri"/>
          <w:color w:val="000000"/>
          <w:sz w:val="22"/>
        </w:rPr>
        <w:t>Precondiciones y datos: T-01 recibe solicitud; registrar instante de inicio t0 conforme al evento aprobado. Reloj servidor y programador observables.</w:t>
      </w:r>
    </w:p>
    <w:p>
      <w:pPr>
        <w:widowControl/>
        <w:spacing w:after="120" w:before="0" w:line="259" w:lineRule="auto"/>
      </w:pPr>
      <w:r>
        <w:rPr>
          <w:rFonts w:ascii="Calibri" w:hAnsi="Calibri"/>
          <w:color w:val="000000"/>
          <w:sz w:val="22"/>
        </w:rPr>
        <w:t>Pasos: 1. Aceptar en t0 + 9 min 59 s. 2. Restablecer y rechazar en ese instante. 3. Restablecer y no responder hasta t0 + 10 min. 4. Intentar respuesta en t0 + 10 min 1 s. 5. Ensayar respuesta concurrente con la tarea de vencimiento.</w:t>
      </w:r>
    </w:p>
    <w:p>
      <w:pPr>
        <w:widowControl/>
        <w:spacing w:after="120" w:before="0" w:line="259" w:lineRule="auto"/>
      </w:pPr>
      <w:r>
        <w:rPr>
          <w:rFonts w:ascii="Calibri" w:hAnsi="Calibri"/>
          <w:color w:val="000000"/>
          <w:sz w:val="22"/>
        </w:rPr>
        <w:t>Resultado esperado: Antes del límite se registra la respuesta correspondiente. Al vencimiento sin respuesta se marca no respuesta y se habilita reasignación. Una respuesta tardía no debe generar una segunda asignación. La política para eventos simultáneos en el instante exacto debe aprobarse y producir una única decisión.</w:t>
      </w:r>
    </w:p>
    <w:p>
      <w:pPr>
        <w:widowControl/>
        <w:spacing w:after="120" w:before="0" w:line="259" w:lineRule="auto"/>
      </w:pPr>
      <w:r>
        <w:rPr>
          <w:rFonts w:ascii="Calibri" w:hAnsi="Calibri"/>
          <w:color w:val="000000"/>
          <w:sz w:val="22"/>
        </w:rPr>
        <w:t>Evidencia y dependencias: Evidencia: t0, hora de respuesta, hora de vencimiento, eventos y asignación. Dependencia: evento de inicio y regla de concurrencia definidos.</w:t>
      </w:r>
    </w:p>
    <w:p>
      <w:pPr>
        <w:pStyle w:val="Ttulo2"/>
        <w:keepNext/>
        <w:pageBreakBefore w:val="0"/>
        <w:widowControl/>
        <w:spacing w:after="120" w:before="160" w:line="259" w:lineRule="auto"/>
      </w:pPr>
      <w:r>
        <w:rPr>
          <w:rFonts w:ascii="Calibri" w:hAnsi="Calibri"/>
          <w:b/>
          <w:color w:val="000000"/>
          <w:sz w:val="23"/>
        </w:rPr>
        <w:t>CT-17 Reasignación por rechazo o no respuesta</w:t>
      </w:r>
    </w:p>
    <w:p>
      <w:pPr>
        <w:widowControl/>
        <w:spacing w:after="120" w:before="0" w:line="259" w:lineRule="auto"/>
      </w:pPr>
      <w:r>
        <w:rPr>
          <w:rFonts w:ascii="Calibri" w:hAnsi="Calibri"/>
          <w:color w:val="000000"/>
          <w:sz w:val="22"/>
        </w:rPr>
        <w:t>Trazabilidad: RF-16/RF-17/RF-14; P1.</w:t>
      </w:r>
    </w:p>
    <w:p>
      <w:pPr>
        <w:widowControl/>
        <w:spacing w:after="120" w:before="0" w:line="259" w:lineRule="auto"/>
      </w:pPr>
      <w:r>
        <w:rPr>
          <w:rFonts w:ascii="Calibri" w:hAnsi="Calibri"/>
          <w:color w:val="000000"/>
          <w:sz w:val="22"/>
        </w:rPr>
        <w:t>Precondiciones y datos: Lista ordenada T-01, T-02 y T-03; todos elegibles; solicitud notificada a T-01 y política de rondas DP-06 aprobada.</w:t>
      </w:r>
    </w:p>
    <w:p>
      <w:pPr>
        <w:widowControl/>
        <w:spacing w:after="120" w:before="0" w:line="259" w:lineRule="auto"/>
      </w:pPr>
      <w:r>
        <w:rPr>
          <w:rFonts w:ascii="Calibri" w:hAnsi="Calibri"/>
          <w:color w:val="000000"/>
          <w:sz w:val="22"/>
        </w:rPr>
        <w:t>Pasos: 1. Rechazar como T-01. 2. Revisar asignación a T-02 y nuevo instante SLA. 3. En otra ejecución agotar el SLA de T-01. 4. Repetir el evento de rechazo o expiración. 5. Agotar la lista de candidatos.</w:t>
      </w:r>
    </w:p>
    <w:p>
      <w:pPr>
        <w:widowControl/>
        <w:spacing w:after="120" w:before="0" w:line="259" w:lineRule="auto"/>
      </w:pPr>
      <w:r>
        <w:rPr>
          <w:rFonts w:ascii="Calibri" w:hAnsi="Calibri"/>
          <w:color w:val="000000"/>
          <w:sz w:val="22"/>
        </w:rPr>
        <w:t>Resultado esperado: La misma solicitud avanza al siguiente técnico y registra un nuevo SLA. La repetición de un evento no duplica asignación ni notificación lógica. Al agotarse candidatos continúa en RF-14; el usuario dispone de estado y alternativa. La secuencia o lote debe corresponder a DP-06.</w:t>
      </w:r>
    </w:p>
    <w:p>
      <w:pPr>
        <w:widowControl/>
        <w:spacing w:after="120" w:before="0" w:line="259" w:lineRule="auto"/>
      </w:pPr>
      <w:r>
        <w:rPr>
          <w:rFonts w:ascii="Calibri" w:hAnsi="Calibri"/>
          <w:color w:val="000000"/>
          <w:sz w:val="22"/>
        </w:rPr>
        <w:t>Evidencia y dependencias: Evidencia: ID de solicitud constante, IDs de asignación, orden, eventos y reloj. Verificar también el panel y las vistas del cliente y técnicos.</w:t>
      </w:r>
    </w:p>
    <w:p>
      <w:pPr>
        <w:pStyle w:val="Ttulo2"/>
        <w:keepNext/>
        <w:pageBreakBefore w:val="0"/>
        <w:widowControl/>
        <w:spacing w:after="120" w:before="160" w:line="259" w:lineRule="auto"/>
      </w:pPr>
      <w:r>
        <w:rPr>
          <w:rFonts w:ascii="Calibri" w:hAnsi="Calibri"/>
          <w:b/>
          <w:color w:val="000000"/>
          <w:sz w:val="23"/>
        </w:rPr>
        <w:t>CT-23 CT-24 CT-25 Calificación y cierre a las 48 horas</w:t>
      </w:r>
    </w:p>
    <w:p>
      <w:pPr>
        <w:widowControl/>
        <w:spacing w:after="120" w:before="0" w:line="259" w:lineRule="auto"/>
      </w:pPr>
      <w:r>
        <w:rPr>
          <w:rFonts w:ascii="Calibri" w:hAnsi="Calibri"/>
          <w:color w:val="000000"/>
          <w:sz w:val="22"/>
        </w:rPr>
        <w:t>Trazabilidad: RF-22 a RF-25; P1 en reglas críticas.</w:t>
      </w:r>
    </w:p>
    <w:p>
      <w:pPr>
        <w:widowControl/>
        <w:spacing w:after="120" w:before="0" w:line="259" w:lineRule="auto"/>
      </w:pPr>
      <w:r>
        <w:rPr>
          <w:rFonts w:ascii="Calibri" w:hAnsi="Calibri"/>
          <w:color w:val="000000"/>
          <w:sz w:val="22"/>
        </w:rPr>
        <w:t>Precondiciones y datos: Servicio finalizado en t0; cliente propietario C-01; historial sintético con notas 4 y 5, promedio 4,5; escala de notas aprobada que admita esos valores.</w:t>
      </w:r>
    </w:p>
    <w:p>
      <w:pPr>
        <w:widowControl/>
        <w:spacing w:after="120" w:before="0" w:line="259" w:lineRule="auto"/>
      </w:pPr>
      <w:r>
        <w:rPr>
          <w:rFonts w:ascii="Calibri" w:hAnsi="Calibri"/>
          <w:color w:val="000000"/>
          <w:sz w:val="22"/>
        </w:rPr>
        <w:t>Pasos: 1. Registrar nota 3 en t0 + 47 h 59 min 59 s. 2. Comprobar promedio 4,0 y una sola entrada. 3. Restablecer y dejar pasar t0 + 48 h sin calificar. 4. Revisar cierre e historial. 5. Intentar calificación tardía y ensayar simultaneidad de calificación y cierre.</w:t>
      </w:r>
    </w:p>
    <w:p>
      <w:pPr>
        <w:widowControl/>
        <w:spacing w:after="120" w:before="0" w:line="259" w:lineRule="auto"/>
      </w:pPr>
      <w:r>
        <w:rPr>
          <w:rFonts w:ascii="Calibri" w:hAnsi="Calibri"/>
          <w:color w:val="000000"/>
          <w:sz w:val="22"/>
        </w:rPr>
        <w:t>Resultado esperado: La nota dentro del plazo se incorpora una sola vez. Sin nota, el cierre indica calificación no registrada y el promedio permanece 4,5. No se agrega cero ni una nota ficticia. Al vencer no se admite una calificación tardía; el corte exacto y la concurrencia deben seguir la regla aprobada, conservando una sola resolución.</w:t>
      </w:r>
    </w:p>
    <w:p>
      <w:pPr>
        <w:widowControl/>
        <w:spacing w:after="120" w:before="0" w:line="259" w:lineRule="auto"/>
      </w:pPr>
      <w:r>
        <w:rPr>
          <w:rFonts w:ascii="Calibri" w:hAnsi="Calibri"/>
          <w:color w:val="000000"/>
          <w:sz w:val="22"/>
        </w:rPr>
        <w:t>Evidencia y dependencias: Evidencia: fechas, notas, conteos, cálculo independiente, estado y logs. Dependencias: catálogo DP-09, escala y política del instante exacto.</w:t>
      </w:r>
    </w:p>
    <w:p>
      <w:pPr>
        <w:pStyle w:val="Ttulo2"/>
        <w:keepNext/>
        <w:pageBreakBefore w:val="0"/>
        <w:widowControl/>
        <w:spacing w:after="120" w:before="160" w:line="259" w:lineRule="auto"/>
      </w:pPr>
      <w:r>
        <w:rPr>
          <w:rFonts w:ascii="Calibri" w:hAnsi="Calibri"/>
          <w:b/>
          <w:color w:val="000000"/>
          <w:sz w:val="23"/>
        </w:rPr>
        <w:t>CT-29 Fallo temporal de notificaciones</w:t>
      </w:r>
    </w:p>
    <w:p>
      <w:pPr>
        <w:widowControl/>
        <w:spacing w:after="120" w:before="0" w:line="259" w:lineRule="auto"/>
      </w:pPr>
      <w:r>
        <w:rPr>
          <w:rFonts w:ascii="Calibri" w:hAnsi="Calibri"/>
          <w:color w:val="000000"/>
          <w:sz w:val="22"/>
        </w:rPr>
        <w:t>Trazabilidad: RF-15/RF-29 y RNF-07; P1.</w:t>
      </w:r>
    </w:p>
    <w:p>
      <w:pPr>
        <w:widowControl/>
        <w:spacing w:after="120" w:before="0" w:line="259" w:lineRule="auto"/>
      </w:pPr>
      <w:r>
        <w:rPr>
          <w:rFonts w:ascii="Calibri" w:hAnsi="Calibri"/>
          <w:color w:val="000000"/>
          <w:sz w:val="22"/>
        </w:rPr>
        <w:t>Precondiciones y datos: Canal sandbox o doble que pueda fallar; evento único de cambio de estado; política aprobada para tres reintentos, intervalos y caducidad.</w:t>
      </w:r>
    </w:p>
    <w:p>
      <w:pPr>
        <w:widowControl/>
        <w:spacing w:after="120" w:before="0" w:line="259" w:lineRule="auto"/>
      </w:pPr>
      <w:r>
        <w:rPr>
          <w:rFonts w:ascii="Calibri" w:hAnsi="Calibri"/>
          <w:color w:val="000000"/>
          <w:sz w:val="22"/>
        </w:rPr>
        <w:t>Pasos: 1. Generar evento con canal fallido. 2. Observar intento inicial y reintentos. 3. Mantener el fallo hasta agotar la política. 4. Repetir con recuperación antes del último reintento. 5. Revisar efecto sobre solicitud y técnico.</w:t>
      </w:r>
    </w:p>
    <w:p>
      <w:pPr>
        <w:widowControl/>
        <w:spacing w:after="120" w:before="0" w:line="259" w:lineRule="auto"/>
      </w:pPr>
      <w:r>
        <w:rPr>
          <w:rFonts w:ascii="Calibri" w:hAnsi="Calibri"/>
          <w:color w:val="000000"/>
          <w:sz w:val="22"/>
        </w:rPr>
        <w:t>Resultado esperado: Se conservan evento, destino y error; se realizan hasta tres reintentos según RNF-07 y se marca pendiente si persiste el fallo. Si se recupera, se actualiza el registro de entrega sin duplicar la asignación. Si el canal no permite confirmar recepción, distinguir enviado de entregado.</w:t>
      </w:r>
    </w:p>
    <w:p>
      <w:pPr>
        <w:widowControl/>
        <w:spacing w:after="120" w:before="0" w:line="259" w:lineRule="auto"/>
      </w:pPr>
      <w:r>
        <w:rPr>
          <w:rFonts w:ascii="Calibri" w:hAnsi="Calibri"/>
          <w:color w:val="000000"/>
          <w:sz w:val="22"/>
        </w:rPr>
        <w:t>Evidencia y dependencias: Evidencia: ID de evento, secuencia de intentos, respuestas del doble, estado y ausencia de duplicidad. DP-14 define si tres reintentos se cuentan después del intento inicial.</w:t>
      </w:r>
    </w:p>
    <w:p>
      <w:pPr>
        <w:pStyle w:val="Ttulo2"/>
        <w:keepNext/>
        <w:pageBreakBefore w:val="0"/>
        <w:widowControl/>
        <w:spacing w:after="120" w:before="160" w:line="259" w:lineRule="auto"/>
      </w:pPr>
      <w:r>
        <w:rPr>
          <w:rFonts w:ascii="Calibri" w:hAnsi="Calibri"/>
          <w:b/>
          <w:color w:val="000000"/>
          <w:sz w:val="23"/>
        </w:rPr>
        <w:t>CT-33 Acceso a una solicitud ajena</w:t>
      </w:r>
    </w:p>
    <w:p>
      <w:pPr>
        <w:widowControl/>
        <w:spacing w:after="120" w:before="0" w:line="259" w:lineRule="auto"/>
      </w:pPr>
      <w:r>
        <w:rPr>
          <w:rFonts w:ascii="Calibri" w:hAnsi="Calibri"/>
          <w:color w:val="000000"/>
          <w:sz w:val="22"/>
        </w:rPr>
        <w:t>Trazabilidad: RF-28/RF-33 y RNF-09; P1.</w:t>
      </w:r>
    </w:p>
    <w:p>
      <w:pPr>
        <w:widowControl/>
        <w:spacing w:after="120" w:before="0" w:line="259" w:lineRule="auto"/>
      </w:pPr>
      <w:r>
        <w:rPr>
          <w:rFonts w:ascii="Calibri" w:hAnsi="Calibri"/>
          <w:color w:val="000000"/>
          <w:sz w:val="22"/>
        </w:rPr>
        <w:t>Precondiciones y datos: C-01 propietario de solicitud S-01; C-02 cliente ajeno; T-01 asignado y T-02 no asignado; ADM-01 con permisos de supervisión acordados.</w:t>
      </w:r>
    </w:p>
    <w:p>
      <w:pPr>
        <w:widowControl/>
        <w:spacing w:after="120" w:before="0" w:line="259" w:lineRule="auto"/>
      </w:pPr>
      <w:r>
        <w:rPr>
          <w:rFonts w:ascii="Calibri" w:hAnsi="Calibri"/>
          <w:color w:val="000000"/>
          <w:sz w:val="22"/>
        </w:rPr>
        <w:t>Pasos: 1. Como C-02 solicitar por UI y API detalle e imágenes de S-01. 2. Intentar cambiar su técnico o estado. 3. Como T-02 intentar registrar cierre. 4. Repetir operación autorizada con C-01 o T-01. 5. Consultar auditoría con permiso adecuado.</w:t>
      </w:r>
    </w:p>
    <w:p>
      <w:pPr>
        <w:widowControl/>
        <w:spacing w:after="120" w:before="0" w:line="259" w:lineRule="auto"/>
      </w:pPr>
      <w:r>
        <w:rPr>
          <w:rFonts w:ascii="Calibri" w:hAnsi="Calibri"/>
          <w:color w:val="000000"/>
          <w:sz w:val="22"/>
        </w:rPr>
        <w:t>Resultado esperado: Las operaciones ajenas se deniegan sin datos sensibles ni cambios en persistencia. Las permitidas respetan rol, propiedad y estado. La auditoría identifica actor, acción e instante sin almacenar credenciales. El código HTTP exacto se tomará del contrato de API aprobado.</w:t>
      </w:r>
    </w:p>
    <w:p>
      <w:pPr>
        <w:widowControl/>
        <w:spacing w:after="120" w:before="0" w:line="259" w:lineRule="auto"/>
      </w:pPr>
      <w:r>
        <w:rPr>
          <w:rFonts w:ascii="Calibri" w:hAnsi="Calibri"/>
          <w:color w:val="000000"/>
          <w:sz w:val="22"/>
        </w:rPr>
        <w:t>Evidencia y dependencias: Evidencia: matriz de permisos, peticiones y respuestas saneadas, comparación de base y eventos de auditoría. Dependencia: DP-16.</w:t>
      </w:r>
    </w:p>
    <w:p>
      <w:pPr>
        <w:pStyle w:val="Ttulo1"/>
        <w:keepNext/>
        <w:pageBreakBefore/>
        <w:widowControl/>
        <w:spacing w:after="120" w:before="240" w:line="259" w:lineRule="auto"/>
      </w:pPr>
      <w:r>
        <w:rPr>
          <w:rFonts w:ascii="Calibri" w:hAnsi="Calibri"/>
          <w:b/>
          <w:color w:val="000000"/>
          <w:sz w:val="26"/>
        </w:rPr>
        <w:t>Anexo A Matriz de responsabilidades</w:t>
      </w:r>
    </w:p>
    <w:p>
      <w:pPr>
        <w:widowControl/>
        <w:spacing w:after="120" w:before="0" w:line="259" w:lineRule="auto"/>
      </w:pPr>
      <w:r>
        <w:rPr>
          <w:rFonts w:ascii="Calibri" w:hAnsi="Calibri"/>
          <w:color w:val="000000"/>
          <w:sz w:val="22"/>
        </w:rPr>
        <w:t>Distribución propuesta del plan maestro. R ejecuta; A responde por la actividad; C es consultado; I es informado. Desarrollo comprende los tres integrantes. La revisión cruzada reduce la autorrevisión. [S1, pp. 19–20].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B7B7B7"/>
          <w:insideV w:val="single" w:sz="4" w:color="B7B7B7"/>
        </w:tblBorders>
      </w:tblPr>
      <w:tblGrid>
        <w:gridCol w:w="1441"/>
        <w:gridCol w:w="1441"/>
        <w:gridCol w:w="1441"/>
        <w:gridCol w:w="1441"/>
        <w:gridCol w:w="1441"/>
        <w:gridCol w:w="1441"/>
      </w:tblGrid>
      <w:tr>
        <w:trPr>
          <w:cantSplit/>
          <w:tblHeader/>
        </w:trPr>
        <w:tc>
          <w:tcPr>
            <w:tcW w:type="dxa" w:w="1441"/>
            <w:shd w:fill="E7E6E6"/>
          </w:tcPr>
          <w:p>
            <w:pPr>
              <w:widowControl/>
              <w:spacing w:after="80" w:before="0" w:line="240" w:lineRule="auto"/>
            </w:pPr>
            <w:r>
              <w:rPr>
                <w:rFonts w:ascii="Calibri" w:hAnsi="Calibri"/>
                <w:b/>
                <w:color w:val="000000"/>
                <w:sz w:val="18"/>
              </w:rPr>
              <w:t>Actividad</w:t>
            </w:r>
          </w:p>
        </w:tc>
        <w:tc>
          <w:tcPr>
            <w:tcW w:type="dxa" w:w="1441"/>
            <w:shd w:fill="E7E6E6"/>
          </w:tcPr>
          <w:p>
            <w:pPr>
              <w:widowControl/>
              <w:spacing w:after="80" w:before="0" w:line="240" w:lineRule="auto"/>
            </w:pPr>
            <w:r>
              <w:rPr>
                <w:rFonts w:ascii="Calibri" w:hAnsi="Calibri"/>
                <w:b/>
                <w:color w:val="000000"/>
                <w:sz w:val="18"/>
              </w:rPr>
              <w:t>Delgado</w:t>
            </w:r>
          </w:p>
        </w:tc>
        <w:tc>
          <w:tcPr>
            <w:tcW w:type="dxa" w:w="1441"/>
            <w:shd w:fill="E7E6E6"/>
          </w:tcPr>
          <w:p>
            <w:pPr>
              <w:widowControl/>
              <w:spacing w:after="80" w:before="0" w:line="240" w:lineRule="auto"/>
            </w:pPr>
            <w:r>
              <w:rPr>
                <w:rFonts w:ascii="Calibri" w:hAnsi="Calibri"/>
                <w:b/>
                <w:color w:val="000000"/>
                <w:sz w:val="18"/>
              </w:rPr>
              <w:t>Mayhuasca</w:t>
            </w:r>
          </w:p>
        </w:tc>
        <w:tc>
          <w:tcPr>
            <w:tcW w:type="dxa" w:w="1441"/>
            <w:shd w:fill="E7E6E6"/>
          </w:tcPr>
          <w:p>
            <w:pPr>
              <w:widowControl/>
              <w:spacing w:after="80" w:before="0" w:line="240" w:lineRule="auto"/>
            </w:pPr>
            <w:r>
              <w:rPr>
                <w:rFonts w:ascii="Calibri" w:hAnsi="Calibri"/>
                <w:b/>
                <w:color w:val="000000"/>
                <w:sz w:val="18"/>
              </w:rPr>
              <w:t>Pimentel</w:t>
            </w:r>
          </w:p>
        </w:tc>
        <w:tc>
          <w:tcPr>
            <w:tcW w:type="dxa" w:w="1441"/>
            <w:shd w:fill="E7E6E6"/>
          </w:tcPr>
          <w:p>
            <w:pPr>
              <w:widowControl/>
              <w:spacing w:after="80" w:before="0" w:line="240" w:lineRule="auto"/>
            </w:pPr>
            <w:r>
              <w:rPr>
                <w:rFonts w:ascii="Calibri" w:hAnsi="Calibri"/>
                <w:b/>
                <w:color w:val="000000"/>
                <w:sz w:val="18"/>
              </w:rPr>
              <w:t>Docente</w:t>
            </w:r>
          </w:p>
        </w:tc>
        <w:tc>
          <w:tcPr>
            <w:tcW w:type="dxa" w:w="1441"/>
            <w:shd w:fill="E7E6E6"/>
          </w:tcPr>
          <w:p>
            <w:pPr>
              <w:widowControl/>
              <w:spacing w:after="80" w:before="0" w:line="240" w:lineRule="auto"/>
            </w:pPr>
            <w:r>
              <w:rPr>
                <w:rFonts w:ascii="Calibri" w:hAnsi="Calibri"/>
                <w:b/>
                <w:color w:val="000000"/>
                <w:sz w:val="18"/>
              </w:rPr>
              <w:t>Desarrollo</w:t>
            </w:r>
          </w:p>
        </w:tc>
      </w:tr>
      <w:tr>
        <w:trPr>
          <w:cantSplit/>
        </w:trPr>
        <w:tc>
          <w:tcPr>
            <w:tcW w:type="dxa" w:w="1441"/>
            <w:shd w:fill="FFFFFF"/>
          </w:tcPr>
          <w:p>
            <w:pPr>
              <w:widowControl/>
              <w:spacing w:after="80" w:before="0" w:line="240" w:lineRule="auto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Aprobar línea base y plan</w:t>
            </w:r>
          </w:p>
        </w:tc>
        <w:tc>
          <w:tcPr>
            <w:tcW w:type="dxa" w:w="1441"/>
            <w:shd w:fill="FFFFFF"/>
          </w:tcPr>
          <w:p>
            <w:pPr>
              <w:widowControl/>
              <w:spacing w:after="80" w:before="0" w:line="240" w:lineRule="auto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R</w:t>
            </w:r>
          </w:p>
        </w:tc>
        <w:tc>
          <w:tcPr>
            <w:tcW w:type="dxa" w:w="1441"/>
            <w:shd w:fill="FFFFFF"/>
          </w:tcPr>
          <w:p>
            <w:pPr>
              <w:widowControl/>
              <w:spacing w:after="80" w:before="0" w:line="240" w:lineRule="auto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C</w:t>
            </w:r>
          </w:p>
        </w:tc>
        <w:tc>
          <w:tcPr>
            <w:tcW w:type="dxa" w:w="1441"/>
            <w:shd w:fill="FFFFFF"/>
          </w:tcPr>
          <w:p>
            <w:pPr>
              <w:widowControl/>
              <w:spacing w:after="80" w:before="0" w:line="240" w:lineRule="auto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C</w:t>
            </w:r>
          </w:p>
        </w:tc>
        <w:tc>
          <w:tcPr>
            <w:tcW w:type="dxa" w:w="1441"/>
            <w:shd w:fill="FFFFFF"/>
          </w:tcPr>
          <w:p>
            <w:pPr>
              <w:widowControl/>
              <w:spacing w:after="80" w:before="0" w:line="240" w:lineRule="auto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A</w:t>
            </w:r>
          </w:p>
        </w:tc>
        <w:tc>
          <w:tcPr>
            <w:tcW w:type="dxa" w:w="1441"/>
            <w:shd w:fill="FFFFFF"/>
          </w:tcPr>
          <w:p>
            <w:pPr>
              <w:widowControl/>
              <w:spacing w:after="80" w:before="0" w:line="240" w:lineRule="auto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I</w:t>
            </w:r>
          </w:p>
        </w:tc>
      </w:tr>
      <w:tr>
        <w:trPr>
          <w:cantSplit/>
        </w:trPr>
        <w:tc>
          <w:tcPr>
            <w:tcW w:type="dxa" w:w="1441"/>
            <w:shd w:fill="FFFFFF"/>
          </w:tcPr>
          <w:p>
            <w:pPr>
              <w:widowControl/>
              <w:spacing w:after="80" w:before="0" w:line="240" w:lineRule="auto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Diseñar A–C</w:t>
            </w:r>
          </w:p>
        </w:tc>
        <w:tc>
          <w:tcPr>
            <w:tcW w:type="dxa" w:w="1441"/>
            <w:shd w:fill="FFFFFF"/>
          </w:tcPr>
          <w:p>
            <w:pPr>
              <w:widowControl/>
              <w:spacing w:after="80" w:before="0" w:line="240" w:lineRule="auto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A</w:t>
            </w:r>
          </w:p>
        </w:tc>
        <w:tc>
          <w:tcPr>
            <w:tcW w:type="dxa" w:w="1441"/>
            <w:shd w:fill="FFFFFF"/>
          </w:tcPr>
          <w:p>
            <w:pPr>
              <w:widowControl/>
              <w:spacing w:after="80" w:before="0" w:line="240" w:lineRule="auto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R</w:t>
            </w:r>
          </w:p>
        </w:tc>
        <w:tc>
          <w:tcPr>
            <w:tcW w:type="dxa" w:w="1441"/>
            <w:shd w:fill="FFFFFF"/>
          </w:tcPr>
          <w:p>
            <w:pPr>
              <w:widowControl/>
              <w:spacing w:after="80" w:before="0" w:line="240" w:lineRule="auto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C</w:t>
            </w:r>
          </w:p>
        </w:tc>
        <w:tc>
          <w:tcPr>
            <w:tcW w:type="dxa" w:w="1441"/>
            <w:shd w:fill="FFFFFF"/>
          </w:tcPr>
          <w:p>
            <w:pPr>
              <w:widowControl/>
              <w:spacing w:after="80" w:before="0" w:line="240" w:lineRule="auto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C</w:t>
            </w:r>
          </w:p>
        </w:tc>
        <w:tc>
          <w:tcPr>
            <w:tcW w:type="dxa" w:w="1441"/>
            <w:shd w:fill="FFFFFF"/>
          </w:tcPr>
          <w:p>
            <w:pPr>
              <w:widowControl/>
              <w:spacing w:after="80" w:before="0" w:line="240" w:lineRule="auto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I</w:t>
            </w:r>
          </w:p>
        </w:tc>
      </w:tr>
      <w:tr>
        <w:trPr>
          <w:cantSplit/>
        </w:trPr>
        <w:tc>
          <w:tcPr>
            <w:tcW w:type="dxa" w:w="1441"/>
            <w:shd w:fill="FFFFFF"/>
          </w:tcPr>
          <w:p>
            <w:pPr>
              <w:widowControl/>
              <w:spacing w:after="80" w:before="0" w:line="240" w:lineRule="auto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Diseñar D–F</w:t>
            </w:r>
          </w:p>
        </w:tc>
        <w:tc>
          <w:tcPr>
            <w:tcW w:type="dxa" w:w="1441"/>
            <w:shd w:fill="FFFFFF"/>
          </w:tcPr>
          <w:p>
            <w:pPr>
              <w:widowControl/>
              <w:spacing w:after="80" w:before="0" w:line="240" w:lineRule="auto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A</w:t>
            </w:r>
          </w:p>
        </w:tc>
        <w:tc>
          <w:tcPr>
            <w:tcW w:type="dxa" w:w="1441"/>
            <w:shd w:fill="FFFFFF"/>
          </w:tcPr>
          <w:p>
            <w:pPr>
              <w:widowControl/>
              <w:spacing w:after="80" w:before="0" w:line="240" w:lineRule="auto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C</w:t>
            </w:r>
          </w:p>
        </w:tc>
        <w:tc>
          <w:tcPr>
            <w:tcW w:type="dxa" w:w="1441"/>
            <w:shd w:fill="FFFFFF"/>
          </w:tcPr>
          <w:p>
            <w:pPr>
              <w:widowControl/>
              <w:spacing w:after="80" w:before="0" w:line="240" w:lineRule="auto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R</w:t>
            </w:r>
          </w:p>
        </w:tc>
        <w:tc>
          <w:tcPr>
            <w:tcW w:type="dxa" w:w="1441"/>
            <w:shd w:fill="FFFFFF"/>
          </w:tcPr>
          <w:p>
            <w:pPr>
              <w:widowControl/>
              <w:spacing w:after="80" w:before="0" w:line="240" w:lineRule="auto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C</w:t>
            </w:r>
          </w:p>
        </w:tc>
        <w:tc>
          <w:tcPr>
            <w:tcW w:type="dxa" w:w="1441"/>
            <w:shd w:fill="FFFFFF"/>
          </w:tcPr>
          <w:p>
            <w:pPr>
              <w:widowControl/>
              <w:spacing w:after="80" w:before="0" w:line="240" w:lineRule="auto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I</w:t>
            </w:r>
          </w:p>
        </w:tc>
      </w:tr>
      <w:tr>
        <w:trPr>
          <w:cantSplit/>
        </w:trPr>
        <w:tc>
          <w:tcPr>
            <w:tcW w:type="dxa" w:w="1441"/>
            <w:shd w:fill="FFFFFF"/>
          </w:tcPr>
          <w:p>
            <w:pPr>
              <w:widowControl/>
              <w:spacing w:after="80" w:before="0" w:line="240" w:lineRule="auto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Preparar entorno y datos</w:t>
            </w:r>
          </w:p>
        </w:tc>
        <w:tc>
          <w:tcPr>
            <w:tcW w:type="dxa" w:w="1441"/>
            <w:shd w:fill="FFFFFF"/>
          </w:tcPr>
          <w:p>
            <w:pPr>
              <w:widowControl/>
              <w:spacing w:after="80" w:before="0" w:line="240" w:lineRule="auto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A</w:t>
            </w:r>
          </w:p>
        </w:tc>
        <w:tc>
          <w:tcPr>
            <w:tcW w:type="dxa" w:w="1441"/>
            <w:shd w:fill="FFFFFF"/>
          </w:tcPr>
          <w:p>
            <w:pPr>
              <w:widowControl/>
              <w:spacing w:after="80" w:before="0" w:line="240" w:lineRule="auto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C</w:t>
            </w:r>
          </w:p>
        </w:tc>
        <w:tc>
          <w:tcPr>
            <w:tcW w:type="dxa" w:w="1441"/>
            <w:shd w:fill="FFFFFF"/>
          </w:tcPr>
          <w:p>
            <w:pPr>
              <w:widowControl/>
              <w:spacing w:after="80" w:before="0" w:line="240" w:lineRule="auto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R</w:t>
            </w:r>
          </w:p>
        </w:tc>
        <w:tc>
          <w:tcPr>
            <w:tcW w:type="dxa" w:w="1441"/>
            <w:shd w:fill="FFFFFF"/>
          </w:tcPr>
          <w:p>
            <w:pPr>
              <w:widowControl/>
              <w:spacing w:after="80" w:before="0" w:line="240" w:lineRule="auto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I</w:t>
            </w:r>
          </w:p>
        </w:tc>
        <w:tc>
          <w:tcPr>
            <w:tcW w:type="dxa" w:w="1441"/>
            <w:shd w:fill="FFFFFF"/>
          </w:tcPr>
          <w:p>
            <w:pPr>
              <w:widowControl/>
              <w:spacing w:after="80" w:before="0" w:line="240" w:lineRule="auto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R</w:t>
            </w:r>
          </w:p>
        </w:tc>
      </w:tr>
      <w:tr>
        <w:trPr>
          <w:cantSplit/>
        </w:trPr>
        <w:tc>
          <w:tcPr>
            <w:tcW w:type="dxa" w:w="1441"/>
            <w:shd w:fill="FFFFFF"/>
          </w:tcPr>
          <w:p>
            <w:pPr>
              <w:widowControl/>
              <w:spacing w:after="80" w:before="0" w:line="240" w:lineRule="auto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Ejecutar funcionales</w:t>
            </w:r>
          </w:p>
        </w:tc>
        <w:tc>
          <w:tcPr>
            <w:tcW w:type="dxa" w:w="1441"/>
            <w:shd w:fill="FFFFFF"/>
          </w:tcPr>
          <w:p>
            <w:pPr>
              <w:widowControl/>
              <w:spacing w:after="80" w:before="0" w:line="240" w:lineRule="auto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A/R</w:t>
            </w:r>
          </w:p>
        </w:tc>
        <w:tc>
          <w:tcPr>
            <w:tcW w:type="dxa" w:w="1441"/>
            <w:shd w:fill="FFFFFF"/>
          </w:tcPr>
          <w:p>
            <w:pPr>
              <w:widowControl/>
              <w:spacing w:after="80" w:before="0" w:line="240" w:lineRule="auto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R</w:t>
            </w:r>
          </w:p>
        </w:tc>
        <w:tc>
          <w:tcPr>
            <w:tcW w:type="dxa" w:w="1441"/>
            <w:shd w:fill="FFFFFF"/>
          </w:tcPr>
          <w:p>
            <w:pPr>
              <w:widowControl/>
              <w:spacing w:after="80" w:before="0" w:line="240" w:lineRule="auto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R</w:t>
            </w:r>
          </w:p>
        </w:tc>
        <w:tc>
          <w:tcPr>
            <w:tcW w:type="dxa" w:w="1441"/>
            <w:shd w:fill="FFFFFF"/>
          </w:tcPr>
          <w:p>
            <w:pPr>
              <w:widowControl/>
              <w:spacing w:after="80" w:before="0" w:line="240" w:lineRule="auto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I</w:t>
            </w:r>
          </w:p>
        </w:tc>
        <w:tc>
          <w:tcPr>
            <w:tcW w:type="dxa" w:w="1441"/>
            <w:shd w:fill="FFFFFF"/>
          </w:tcPr>
          <w:p>
            <w:pPr>
              <w:widowControl/>
              <w:spacing w:after="80" w:before="0" w:line="240" w:lineRule="auto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C</w:t>
            </w:r>
          </w:p>
        </w:tc>
      </w:tr>
      <w:tr>
        <w:trPr>
          <w:cantSplit/>
        </w:trPr>
        <w:tc>
          <w:tcPr>
            <w:tcW w:type="dxa" w:w="1441"/>
            <w:shd w:fill="FFFFFF"/>
          </w:tcPr>
          <w:p>
            <w:pPr>
              <w:widowControl/>
              <w:spacing w:after="80" w:before="0" w:line="240" w:lineRule="auto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Seguridad y desempeño</w:t>
            </w:r>
          </w:p>
        </w:tc>
        <w:tc>
          <w:tcPr>
            <w:tcW w:type="dxa" w:w="1441"/>
            <w:shd w:fill="FFFFFF"/>
          </w:tcPr>
          <w:p>
            <w:pPr>
              <w:widowControl/>
              <w:spacing w:after="80" w:before="0" w:line="240" w:lineRule="auto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A/R</w:t>
            </w:r>
          </w:p>
        </w:tc>
        <w:tc>
          <w:tcPr>
            <w:tcW w:type="dxa" w:w="1441"/>
            <w:shd w:fill="FFFFFF"/>
          </w:tcPr>
          <w:p>
            <w:pPr>
              <w:widowControl/>
              <w:spacing w:after="80" w:before="0" w:line="240" w:lineRule="auto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C</w:t>
            </w:r>
          </w:p>
        </w:tc>
        <w:tc>
          <w:tcPr>
            <w:tcW w:type="dxa" w:w="1441"/>
            <w:shd w:fill="FFFFFF"/>
          </w:tcPr>
          <w:p>
            <w:pPr>
              <w:widowControl/>
              <w:spacing w:after="80" w:before="0" w:line="240" w:lineRule="auto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R</w:t>
            </w:r>
          </w:p>
        </w:tc>
        <w:tc>
          <w:tcPr>
            <w:tcW w:type="dxa" w:w="1441"/>
            <w:shd w:fill="FFFFFF"/>
          </w:tcPr>
          <w:p>
            <w:pPr>
              <w:widowControl/>
              <w:spacing w:after="80" w:before="0" w:line="240" w:lineRule="auto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I</w:t>
            </w:r>
          </w:p>
        </w:tc>
        <w:tc>
          <w:tcPr>
            <w:tcW w:type="dxa" w:w="1441"/>
            <w:shd w:fill="FFFFFF"/>
          </w:tcPr>
          <w:p>
            <w:pPr>
              <w:widowControl/>
              <w:spacing w:after="80" w:before="0" w:line="240" w:lineRule="auto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C</w:t>
            </w:r>
          </w:p>
        </w:tc>
      </w:tr>
      <w:tr>
        <w:trPr>
          <w:cantSplit/>
        </w:trPr>
        <w:tc>
          <w:tcPr>
            <w:tcW w:type="dxa" w:w="1441"/>
            <w:shd w:fill="FFFFFF"/>
          </w:tcPr>
          <w:p>
            <w:pPr>
              <w:widowControl/>
              <w:spacing w:after="80" w:before="0" w:line="240" w:lineRule="auto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Registrar y corregir defectos</w:t>
            </w:r>
          </w:p>
        </w:tc>
        <w:tc>
          <w:tcPr>
            <w:tcW w:type="dxa" w:w="1441"/>
            <w:shd w:fill="FFFFFF"/>
          </w:tcPr>
          <w:p>
            <w:pPr>
              <w:widowControl/>
              <w:spacing w:after="80" w:before="0" w:line="240" w:lineRule="auto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A</w:t>
            </w:r>
          </w:p>
        </w:tc>
        <w:tc>
          <w:tcPr>
            <w:tcW w:type="dxa" w:w="1441"/>
            <w:shd w:fill="FFFFFF"/>
          </w:tcPr>
          <w:p>
            <w:pPr>
              <w:widowControl/>
              <w:spacing w:after="80" w:before="0" w:line="240" w:lineRule="auto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R</w:t>
            </w:r>
          </w:p>
        </w:tc>
        <w:tc>
          <w:tcPr>
            <w:tcW w:type="dxa" w:w="1441"/>
            <w:shd w:fill="FFFFFF"/>
          </w:tcPr>
          <w:p>
            <w:pPr>
              <w:widowControl/>
              <w:spacing w:after="80" w:before="0" w:line="240" w:lineRule="auto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R</w:t>
            </w:r>
          </w:p>
        </w:tc>
        <w:tc>
          <w:tcPr>
            <w:tcW w:type="dxa" w:w="1441"/>
            <w:shd w:fill="FFFFFF"/>
          </w:tcPr>
          <w:p>
            <w:pPr>
              <w:widowControl/>
              <w:spacing w:after="80" w:before="0" w:line="240" w:lineRule="auto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I</w:t>
            </w:r>
          </w:p>
        </w:tc>
        <w:tc>
          <w:tcPr>
            <w:tcW w:type="dxa" w:w="1441"/>
            <w:shd w:fill="FFFFFF"/>
          </w:tcPr>
          <w:p>
            <w:pPr>
              <w:widowControl/>
              <w:spacing w:after="80" w:before="0" w:line="240" w:lineRule="auto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R</w:t>
            </w:r>
          </w:p>
        </w:tc>
      </w:tr>
      <w:tr>
        <w:trPr>
          <w:cantSplit/>
        </w:trPr>
        <w:tc>
          <w:tcPr>
            <w:tcW w:type="dxa" w:w="1441"/>
            <w:shd w:fill="FFFFFF"/>
          </w:tcPr>
          <w:p>
            <w:pPr>
              <w:widowControl/>
              <w:spacing w:after="80" w:before="0" w:line="240" w:lineRule="auto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Aceptación e informe</w:t>
            </w:r>
          </w:p>
        </w:tc>
        <w:tc>
          <w:tcPr>
            <w:tcW w:type="dxa" w:w="1441"/>
            <w:shd w:fill="FFFFFF"/>
          </w:tcPr>
          <w:p>
            <w:pPr>
              <w:widowControl/>
              <w:spacing w:after="80" w:before="0" w:line="240" w:lineRule="auto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R</w:t>
            </w:r>
          </w:p>
        </w:tc>
        <w:tc>
          <w:tcPr>
            <w:tcW w:type="dxa" w:w="1441"/>
            <w:shd w:fill="FFFFFF"/>
          </w:tcPr>
          <w:p>
            <w:pPr>
              <w:widowControl/>
              <w:spacing w:after="80" w:before="0" w:line="240" w:lineRule="auto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C</w:t>
            </w:r>
          </w:p>
        </w:tc>
        <w:tc>
          <w:tcPr>
            <w:tcW w:type="dxa" w:w="1441"/>
            <w:shd w:fill="FFFFFF"/>
          </w:tcPr>
          <w:p>
            <w:pPr>
              <w:widowControl/>
              <w:spacing w:after="80" w:before="0" w:line="240" w:lineRule="auto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C</w:t>
            </w:r>
          </w:p>
        </w:tc>
        <w:tc>
          <w:tcPr>
            <w:tcW w:type="dxa" w:w="1441"/>
            <w:shd w:fill="FFFFFF"/>
          </w:tcPr>
          <w:p>
            <w:pPr>
              <w:widowControl/>
              <w:spacing w:after="80" w:before="0" w:line="240" w:lineRule="auto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A</w:t>
            </w:r>
          </w:p>
        </w:tc>
        <w:tc>
          <w:tcPr>
            <w:tcW w:type="dxa" w:w="1441"/>
            <w:shd w:fill="FFFFFF"/>
          </w:tcPr>
          <w:p>
            <w:pPr>
              <w:widowControl/>
              <w:spacing w:after="80" w:before="0" w:line="240" w:lineRule="auto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I</w:t>
            </w:r>
          </w:p>
        </w:tc>
      </w:tr>
    </w:tbl>
    <w:p>
      <w:pPr>
        <w:pStyle w:val="Ttulo1"/>
        <w:keepNext/>
        <w:pageBreakBefore/>
        <w:widowControl/>
        <w:spacing w:after="120" w:before="240" w:line="259" w:lineRule="auto"/>
      </w:pPr>
      <w:r>
        <w:rPr>
          <w:rFonts w:ascii="Calibri" w:hAnsi="Calibri"/>
          <w:b/>
          <w:color w:val="000000"/>
          <w:sz w:val="26"/>
        </w:rPr>
        <w:t>Anexo B Requisitos no funcionales y conciliación</w:t>
      </w:r>
    </w:p>
    <w:p>
      <w:pPr>
        <w:widowControl/>
        <w:spacing w:after="120" w:before="0" w:line="259" w:lineRule="auto"/>
      </w:pPr>
      <w:r>
        <w:rPr>
          <w:rFonts w:ascii="Calibri" w:hAnsi="Calibri"/>
          <w:color w:val="000000"/>
          <w:sz w:val="22"/>
        </w:rPr>
        <w:t>S2, pp. 29–30, documenta 14 RNF que complementan S1. Cada RNF se vincula a CNF del mismo número. Se conservan los valores de ambas fuentes y se exige aprobar la línea base antes del veredicto. La columna de tratamiento expresa decisiones o métodos propuestos, no cambios ya aprobados.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B7B7B7"/>
          <w:insideV w:val="single" w:sz="4" w:color="B7B7B7"/>
        </w:tblBorders>
      </w:tblPr>
      <w:tblGrid>
        <w:gridCol w:w="2161"/>
        <w:gridCol w:w="2161"/>
        <w:gridCol w:w="2161"/>
        <w:gridCol w:w="2161"/>
      </w:tblGrid>
      <w:tr>
        <w:trPr>
          <w:cantSplit/>
          <w:tblHeader/>
        </w:trPr>
        <w:tc>
          <w:tcPr>
            <w:tcW w:type="dxa" w:w="2161"/>
            <w:shd w:fill="E7E6E6"/>
          </w:tcPr>
          <w:p>
            <w:pPr>
              <w:widowControl/>
              <w:spacing w:after="80" w:before="0" w:line="240" w:lineRule="auto"/>
            </w:pPr>
            <w:r>
              <w:rPr>
                <w:rFonts w:ascii="Calibri" w:hAnsi="Calibri"/>
                <w:b/>
                <w:color w:val="000000"/>
                <w:sz w:val="18"/>
              </w:rPr>
              <w:t>RF no funcional</w:t>
            </w:r>
          </w:p>
        </w:tc>
        <w:tc>
          <w:tcPr>
            <w:tcW w:type="dxa" w:w="2161"/>
            <w:shd w:fill="E7E6E6"/>
          </w:tcPr>
          <w:p>
            <w:pPr>
              <w:widowControl/>
              <w:spacing w:after="80" w:before="0" w:line="240" w:lineRule="auto"/>
            </w:pPr>
            <w:r>
              <w:rPr>
                <w:rFonts w:ascii="Calibri" w:hAnsi="Calibri"/>
                <w:b/>
                <w:color w:val="000000"/>
                <w:sz w:val="18"/>
              </w:rPr>
              <w:t>Criterio de S2</w:t>
            </w:r>
          </w:p>
        </w:tc>
        <w:tc>
          <w:tcPr>
            <w:tcW w:type="dxa" w:w="2161"/>
            <w:shd w:fill="E7E6E6"/>
          </w:tcPr>
          <w:p>
            <w:pPr>
              <w:widowControl/>
              <w:spacing w:after="80" w:before="0" w:line="240" w:lineRule="auto"/>
            </w:pPr>
            <w:r>
              <w:rPr>
                <w:rFonts w:ascii="Calibri" w:hAnsi="Calibri"/>
                <w:b/>
                <w:color w:val="000000"/>
                <w:sz w:val="18"/>
              </w:rPr>
              <w:t>Relación con otras fuentes</w:t>
            </w:r>
          </w:p>
        </w:tc>
        <w:tc>
          <w:tcPr>
            <w:tcW w:type="dxa" w:w="2161"/>
            <w:shd w:fill="E7E6E6"/>
          </w:tcPr>
          <w:p>
            <w:pPr>
              <w:widowControl/>
              <w:spacing w:after="80" w:before="0" w:line="240" w:lineRule="auto"/>
            </w:pPr>
            <w:r>
              <w:rPr>
                <w:rFonts w:ascii="Calibri" w:hAnsi="Calibri"/>
                <w:b/>
                <w:color w:val="000000"/>
                <w:sz w:val="18"/>
              </w:rPr>
              <w:t>Verificación y decisión</w:t>
            </w:r>
          </w:p>
        </w:tc>
      </w:tr>
      <w:tr>
        <w:trPr>
          <w:cantSplit/>
        </w:trPr>
        <w:tc>
          <w:tcPr>
            <w:tcW w:type="dxa" w:w="2161"/>
            <w:shd w:fill="FFFFFF"/>
          </w:tcPr>
          <w:p>
            <w:pPr>
              <w:widowControl/>
              <w:spacing w:after="80" w:before="0" w:line="240" w:lineRule="auto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RNF-01</w:t>
            </w:r>
          </w:p>
        </w:tc>
        <w:tc>
          <w:tcPr>
            <w:tcW w:type="dxa" w:w="2161"/>
            <w:shd w:fill="FFFFFF"/>
          </w:tcPr>
          <w:p>
            <w:pPr>
              <w:widowControl/>
              <w:spacing w:after="80" w:before="0" w:line="240" w:lineRule="auto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Matching ≤ 3 s en carga normal</w:t>
            </w:r>
          </w:p>
        </w:tc>
        <w:tc>
          <w:tcPr>
            <w:tcW w:type="dxa" w:w="2161"/>
            <w:shd w:fill="FFFFFF"/>
          </w:tcPr>
          <w:p>
            <w:pPr>
              <w:widowControl/>
              <w:spacing w:after="80" w:before="0" w:line="240" w:lineRule="auto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S1 propone ≤ 5 s bajo carga académica; interacción p95 ≤ 2 s.</w:t>
            </w:r>
          </w:p>
        </w:tc>
        <w:tc>
          <w:tcPr>
            <w:tcW w:type="dxa" w:w="2161"/>
            <w:shd w:fill="FFFFFF"/>
          </w:tcPr>
          <w:p>
            <w:pPr>
              <w:widowControl/>
              <w:spacing w:after="80" w:before="0" w:line="240" w:lineRule="auto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Definir inicio/fin, estadístico, carga y dataset; conservar 3 s como requisito documentado y resolver conflicto. Cronometrar CNF-01.</w:t>
            </w:r>
          </w:p>
        </w:tc>
      </w:tr>
      <w:tr>
        <w:trPr>
          <w:cantSplit/>
        </w:trPr>
        <w:tc>
          <w:tcPr>
            <w:tcW w:type="dxa" w:w="2161"/>
            <w:shd w:fill="FFFFFF"/>
          </w:tcPr>
          <w:p>
            <w:pPr>
              <w:widowControl/>
              <w:spacing w:after="80" w:before="0" w:line="240" w:lineRule="auto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RNF-02</w:t>
            </w:r>
          </w:p>
        </w:tc>
        <w:tc>
          <w:tcPr>
            <w:tcW w:type="dxa" w:w="2161"/>
            <w:shd w:fill="FFFFFF"/>
          </w:tcPr>
          <w:p>
            <w:pPr>
              <w:widowControl/>
              <w:spacing w:after="80" w:before="0" w:line="240" w:lineRule="auto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Al menos 200 usuarios concurrentes</w:t>
            </w:r>
          </w:p>
        </w:tc>
        <w:tc>
          <w:tcPr>
            <w:tcW w:type="dxa" w:w="2161"/>
            <w:shd w:fill="FFFFFF"/>
          </w:tcPr>
          <w:p>
            <w:pPr>
              <w:widowControl/>
              <w:spacing w:after="80" w:before="0" w:line="240" w:lineRule="auto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S1 deja capacidad y carga pendientes.</w:t>
            </w:r>
          </w:p>
        </w:tc>
        <w:tc>
          <w:tcPr>
            <w:tcW w:type="dxa" w:w="2161"/>
            <w:shd w:fill="FFFFFF"/>
          </w:tcPr>
          <w:p>
            <w:pPr>
              <w:widowControl/>
              <w:spacing w:after="80" w:before="0" w:line="240" w:lineRule="auto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Definir mezcla, duración, rampa y degradación admisible; ejecutar CNF-02 con recursos y errores registrados.</w:t>
            </w:r>
          </w:p>
        </w:tc>
      </w:tr>
      <w:tr>
        <w:trPr>
          <w:cantSplit/>
        </w:trPr>
        <w:tc>
          <w:tcPr>
            <w:tcW w:type="dxa" w:w="2161"/>
            <w:shd w:fill="FFFFFF"/>
          </w:tcPr>
          <w:p>
            <w:pPr>
              <w:widowControl/>
              <w:spacing w:after="80" w:before="0" w:line="240" w:lineRule="auto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RNF-03</w:t>
            </w:r>
          </w:p>
        </w:tc>
        <w:tc>
          <w:tcPr>
            <w:tcW w:type="dxa" w:w="2161"/>
            <w:shd w:fill="FFFFFF"/>
          </w:tcPr>
          <w:p>
            <w:pPr>
              <w:widowControl/>
              <w:spacing w:after="80" w:before="0" w:line="240" w:lineRule="auto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Chrome, Edge, Firefox y diseño móvil</w:t>
            </w:r>
          </w:p>
        </w:tc>
        <w:tc>
          <w:tcPr>
            <w:tcW w:type="dxa" w:w="2161"/>
            <w:shd w:fill="FFFFFF"/>
          </w:tcPr>
          <w:p>
            <w:pPr>
              <w:widowControl/>
              <w:spacing w:after="80" w:before="0" w:line="240" w:lineRule="auto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S1 propone acordar navegadores/dispositivo.</w:t>
            </w:r>
          </w:p>
        </w:tc>
        <w:tc>
          <w:tcPr>
            <w:tcW w:type="dxa" w:w="2161"/>
            <w:shd w:fill="FFFFFF"/>
          </w:tcPr>
          <w:p>
            <w:pPr>
              <w:widowControl/>
              <w:spacing w:after="80" w:before="0" w:line="240" w:lineRule="auto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Fijar versiones y resolución; P1 en cada entorno, evidencia CNF-03.</w:t>
            </w:r>
          </w:p>
        </w:tc>
      </w:tr>
      <w:tr>
        <w:trPr>
          <w:cantSplit/>
        </w:trPr>
        <w:tc>
          <w:tcPr>
            <w:tcW w:type="dxa" w:w="2161"/>
            <w:shd w:fill="FFFFFF"/>
          </w:tcPr>
          <w:p>
            <w:pPr>
              <w:widowControl/>
              <w:spacing w:after="80" w:before="0" w:line="240" w:lineRule="auto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RNF-04</w:t>
            </w:r>
          </w:p>
        </w:tc>
        <w:tc>
          <w:tcPr>
            <w:tcW w:type="dxa" w:w="2161"/>
            <w:shd w:fill="FFFFFF"/>
          </w:tcPr>
          <w:p>
            <w:pPr>
              <w:widowControl/>
              <w:spacing w:after="80" w:before="0" w:line="240" w:lineRule="auto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SUS ≥ 70</w:t>
            </w:r>
          </w:p>
        </w:tc>
        <w:tc>
          <w:tcPr>
            <w:tcW w:type="dxa" w:w="2161"/>
            <w:shd w:fill="FFFFFF"/>
          </w:tcPr>
          <w:p>
            <w:pPr>
              <w:widowControl/>
              <w:spacing w:after="80" w:before="0" w:line="240" w:lineRule="auto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S1 propone ≥ 80% de tareas sin ayuda crítica.</w:t>
            </w:r>
          </w:p>
        </w:tc>
        <w:tc>
          <w:tcPr>
            <w:tcW w:type="dxa" w:w="2161"/>
            <w:shd w:fill="FFFFFF"/>
          </w:tcPr>
          <w:p>
            <w:pPr>
              <w:widowControl/>
              <w:spacing w:after="80" w:before="0" w:line="240" w:lineRule="auto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Son métricas complementarias; aprobar muestra y medir ambas en CNF-04, sin sustituir una por otra.</w:t>
            </w:r>
          </w:p>
        </w:tc>
      </w:tr>
      <w:tr>
        <w:trPr>
          <w:cantSplit/>
        </w:trPr>
        <w:tc>
          <w:tcPr>
            <w:tcW w:type="dxa" w:w="2161"/>
            <w:shd w:fill="FFFFFF"/>
          </w:tcPr>
          <w:p>
            <w:pPr>
              <w:widowControl/>
              <w:spacing w:after="80" w:before="0" w:line="240" w:lineRule="auto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RNF-05</w:t>
            </w:r>
          </w:p>
        </w:tc>
        <w:tc>
          <w:tcPr>
            <w:tcW w:type="dxa" w:w="2161"/>
            <w:shd w:fill="FFFFFF"/>
          </w:tcPr>
          <w:p>
            <w:pPr>
              <w:widowControl/>
              <w:spacing w:after="80" w:before="0" w:line="240" w:lineRule="auto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Solicitud en ≤ 5 pasos o ≤ 3 min</w:t>
            </w:r>
          </w:p>
        </w:tc>
        <w:tc>
          <w:tcPr>
            <w:tcW w:type="dxa" w:w="2161"/>
            <w:shd w:fill="FFFFFF"/>
          </w:tcPr>
          <w:p>
            <w:pPr>
              <w:widowControl/>
              <w:spacing w:after="80" w:before="0" w:line="240" w:lineRule="auto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S1 exige tareas comprensibles, sin ese límite.</w:t>
            </w:r>
          </w:p>
        </w:tc>
        <w:tc>
          <w:tcPr>
            <w:tcW w:type="dxa" w:w="2161"/>
            <w:shd w:fill="FFFFFF"/>
          </w:tcPr>
          <w:p>
            <w:pPr>
              <w:widowControl/>
              <w:spacing w:after="80" w:before="0" w:line="240" w:lineRule="auto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Aclarar si basta uno de los dos límites; medir pasos y tiempo por participante en CNF-05.</w:t>
            </w:r>
          </w:p>
        </w:tc>
      </w:tr>
      <w:tr>
        <w:trPr>
          <w:cantSplit/>
        </w:trPr>
        <w:tc>
          <w:tcPr>
            <w:tcW w:type="dxa" w:w="2161"/>
            <w:shd w:fill="FFFFFF"/>
          </w:tcPr>
          <w:p>
            <w:pPr>
              <w:widowControl/>
              <w:spacing w:after="80" w:before="0" w:line="240" w:lineRule="auto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RNF-06</w:t>
            </w:r>
          </w:p>
        </w:tc>
        <w:tc>
          <w:tcPr>
            <w:tcW w:type="dxa" w:w="2161"/>
            <w:shd w:fill="FFFFFF"/>
          </w:tcPr>
          <w:p>
            <w:pPr>
              <w:widowControl/>
              <w:spacing w:after="80" w:before="0" w:line="240" w:lineRule="auto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Disponibilidad mensual ≥ 99%</w:t>
            </w:r>
          </w:p>
        </w:tc>
        <w:tc>
          <w:tcPr>
            <w:tcW w:type="dxa" w:w="2161"/>
            <w:shd w:fill="FFFFFF"/>
          </w:tcPr>
          <w:p>
            <w:pPr>
              <w:widowControl/>
              <w:spacing w:after="80" w:before="0" w:line="240" w:lineRule="auto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S1 excluye demostrar continuidad productiva 24×7.</w:t>
            </w:r>
          </w:p>
        </w:tc>
        <w:tc>
          <w:tcPr>
            <w:tcW w:type="dxa" w:w="2161"/>
            <w:shd w:fill="FFFFFF"/>
          </w:tcPr>
          <w:p>
            <w:pPr>
              <w:widowControl/>
              <w:spacing w:after="80" w:before="0" w:line="240" w:lineRule="auto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Mantener RNF para operación; ensayo académico informa solo su ventana. CNF-06 requiere mes observado para validar el umbral mensual.</w:t>
            </w:r>
          </w:p>
        </w:tc>
      </w:tr>
      <w:tr>
        <w:trPr>
          <w:cantSplit/>
        </w:trPr>
        <w:tc>
          <w:tcPr>
            <w:tcW w:type="dxa" w:w="2161"/>
            <w:shd w:fill="FFFFFF"/>
          </w:tcPr>
          <w:p>
            <w:pPr>
              <w:widowControl/>
              <w:spacing w:after="80" w:before="0" w:line="240" w:lineRule="auto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RNF-07</w:t>
            </w:r>
          </w:p>
        </w:tc>
        <w:tc>
          <w:tcPr>
            <w:tcW w:type="dxa" w:w="2161"/>
            <w:shd w:fill="FFFFFF"/>
          </w:tcPr>
          <w:p>
            <w:pPr>
              <w:widowControl/>
              <w:spacing w:after="80" w:before="0" w:line="240" w:lineRule="auto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Hasta 3 reintentos de notificación</w:t>
            </w:r>
          </w:p>
        </w:tc>
        <w:tc>
          <w:tcPr>
            <w:tcW w:type="dxa" w:w="2161"/>
            <w:shd w:fill="FFFFFF"/>
          </w:tcPr>
          <w:p>
            <w:pPr>
              <w:widowControl/>
              <w:spacing w:after="80" w:before="0" w:line="240" w:lineRule="auto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S1 deja canales/reintentos en DP-14.</w:t>
            </w:r>
          </w:p>
        </w:tc>
        <w:tc>
          <w:tcPr>
            <w:tcW w:type="dxa" w:w="2161"/>
            <w:shd w:fill="FFFFFF"/>
          </w:tcPr>
          <w:p>
            <w:pPr>
              <w:widowControl/>
              <w:spacing w:after="80" w:before="0" w:line="240" w:lineRule="auto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Conservar tres como requisito documentado; aprobar intervalos, intento inicial y caducidad; probar fallos en CNF-07.</w:t>
            </w:r>
          </w:p>
        </w:tc>
      </w:tr>
      <w:tr>
        <w:trPr>
          <w:cantSplit/>
        </w:trPr>
        <w:tc>
          <w:tcPr>
            <w:tcW w:type="dxa" w:w="2161"/>
            <w:shd w:fill="FFFFFF"/>
          </w:tcPr>
          <w:p>
            <w:pPr>
              <w:widowControl/>
              <w:spacing w:after="80" w:before="0" w:line="240" w:lineRule="auto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RNF-08</w:t>
            </w:r>
          </w:p>
        </w:tc>
        <w:tc>
          <w:tcPr>
            <w:tcW w:type="dxa" w:w="2161"/>
            <w:shd w:fill="FFFFFF"/>
          </w:tcPr>
          <w:p>
            <w:pPr>
              <w:widowControl/>
              <w:spacing w:after="80" w:before="0" w:line="240" w:lineRule="auto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Hash robusto y ninguna contraseña en texto plano</w:t>
            </w:r>
          </w:p>
        </w:tc>
        <w:tc>
          <w:tcPr>
            <w:tcW w:type="dxa" w:w="2161"/>
            <w:shd w:fill="FFFFFF"/>
          </w:tcPr>
          <w:p>
            <w:pPr>
              <w:widowControl/>
              <w:spacing w:after="80" w:before="0" w:line="240" w:lineRule="auto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S1 deja parte de la política en DP-16.</w:t>
            </w:r>
          </w:p>
        </w:tc>
        <w:tc>
          <w:tcPr>
            <w:tcW w:type="dxa" w:w="2161"/>
            <w:shd w:fill="FFFFFF"/>
          </w:tcPr>
          <w:p>
            <w:pPr>
              <w:widowControl/>
              <w:spacing w:after="80" w:before="0" w:line="240" w:lineRule="auto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Inspeccionar almacenamiento y logs con cuentas sintéticas; bcrypt es ejemplo, no implementación constatada. CNF-08.</w:t>
            </w:r>
          </w:p>
        </w:tc>
      </w:tr>
      <w:tr>
        <w:trPr>
          <w:cantSplit/>
        </w:trPr>
        <w:tc>
          <w:tcPr>
            <w:tcW w:type="dxa" w:w="2161"/>
            <w:shd w:fill="FFFFFF"/>
          </w:tcPr>
          <w:p>
            <w:pPr>
              <w:widowControl/>
              <w:spacing w:after="80" w:before="0" w:line="240" w:lineRule="auto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RNF-09</w:t>
            </w:r>
          </w:p>
        </w:tc>
        <w:tc>
          <w:tcPr>
            <w:tcW w:type="dxa" w:w="2161"/>
            <w:shd w:fill="FFFFFF"/>
          </w:tcPr>
          <w:p>
            <w:pPr>
              <w:widowControl/>
              <w:spacing w:after="80" w:before="0" w:line="240" w:lineRule="auto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Control de acceso por rol</w:t>
            </w:r>
          </w:p>
        </w:tc>
        <w:tc>
          <w:tcPr>
            <w:tcW w:type="dxa" w:w="2161"/>
            <w:shd w:fill="FFFFFF"/>
          </w:tcPr>
          <w:p>
            <w:pPr>
              <w:widowControl/>
              <w:spacing w:after="80" w:before="0" w:line="240" w:lineRule="auto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S1 exige negativas y protección por rol.</w:t>
            </w:r>
          </w:p>
        </w:tc>
        <w:tc>
          <w:tcPr>
            <w:tcW w:type="dxa" w:w="2161"/>
            <w:shd w:fill="FFFFFF"/>
          </w:tcPr>
          <w:p>
            <w:pPr>
              <w:widowControl/>
              <w:spacing w:after="80" w:before="0" w:line="240" w:lineRule="auto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Aprobar matriz de permisos y propiedad; probar UI/API/datos con roles y usuarios ajenos. CNF-09.</w:t>
            </w:r>
          </w:p>
        </w:tc>
      </w:tr>
      <w:tr>
        <w:trPr>
          <w:cantSplit/>
        </w:trPr>
        <w:tc>
          <w:tcPr>
            <w:tcW w:type="dxa" w:w="2161"/>
            <w:shd w:fill="FFFFFF"/>
          </w:tcPr>
          <w:p>
            <w:pPr>
              <w:widowControl/>
              <w:spacing w:after="80" w:before="0" w:line="240" w:lineRule="auto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RNF-10</w:t>
            </w:r>
          </w:p>
        </w:tc>
        <w:tc>
          <w:tcPr>
            <w:tcW w:type="dxa" w:w="2161"/>
            <w:shd w:fill="FFFFFF"/>
          </w:tcPr>
          <w:p>
            <w:pPr>
              <w:widowControl/>
              <w:spacing w:after="80" w:before="0" w:line="240" w:lineRule="auto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HTTPS/TLS en todos los módulos</w:t>
            </w:r>
          </w:p>
        </w:tc>
        <w:tc>
          <w:tcPr>
            <w:tcW w:type="dxa" w:w="2161"/>
            <w:shd w:fill="FFFFFF"/>
          </w:tcPr>
          <w:p>
            <w:pPr>
              <w:widowControl/>
              <w:spacing w:after="80" w:before="0" w:line="240" w:lineRule="auto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S1 no fija configuración detallada de transporte.</w:t>
            </w:r>
          </w:p>
        </w:tc>
        <w:tc>
          <w:tcPr>
            <w:tcW w:type="dxa" w:w="2161"/>
            <w:shd w:fill="FFFFFF"/>
          </w:tcPr>
          <w:p>
            <w:pPr>
              <w:widowControl/>
              <w:spacing w:after="80" w:before="0" w:line="240" w:lineRule="auto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Inventariar endpoints, verificar conexión protegida y ausencia de contenido sensible en claro en QA. CNF-10.</w:t>
            </w:r>
          </w:p>
        </w:tc>
      </w:tr>
      <w:tr>
        <w:trPr>
          <w:cantSplit/>
        </w:trPr>
        <w:tc>
          <w:tcPr>
            <w:tcW w:type="dxa" w:w="2161"/>
            <w:shd w:fill="FFFFFF"/>
          </w:tcPr>
          <w:p>
            <w:pPr>
              <w:widowControl/>
              <w:spacing w:after="80" w:before="0" w:line="240" w:lineRule="auto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RNF-11</w:t>
            </w:r>
          </w:p>
        </w:tc>
        <w:tc>
          <w:tcPr>
            <w:tcW w:type="dxa" w:w="2161"/>
            <w:shd w:fill="FFFFFF"/>
          </w:tcPr>
          <w:p>
            <w:pPr>
              <w:widowControl/>
              <w:spacing w:after="80" w:before="0" w:line="240" w:lineRule="auto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Capas con bajo acoplamiento</w:t>
            </w:r>
          </w:p>
        </w:tc>
        <w:tc>
          <w:tcPr>
            <w:tcW w:type="dxa" w:w="2161"/>
            <w:shd w:fill="FFFFFF"/>
          </w:tcPr>
          <w:p>
            <w:pPr>
              <w:widowControl/>
              <w:spacing w:after="80" w:before="0" w:line="240" w:lineRule="auto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S1 no aporta umbral estructural.</w:t>
            </w:r>
          </w:p>
        </w:tc>
        <w:tc>
          <w:tcPr>
            <w:tcW w:type="dxa" w:w="2161"/>
            <w:shd w:fill="FFFFFF"/>
          </w:tcPr>
          <w:p>
            <w:pPr>
              <w:widowControl/>
              <w:spacing w:after="80" w:before="0" w:line="240" w:lineRule="auto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Revisar dependencias y separación UI/lógica/datos; registrar hallazgos y regresión del cambio. CNF-11.</w:t>
            </w:r>
          </w:p>
        </w:tc>
      </w:tr>
      <w:tr>
        <w:trPr>
          <w:cantSplit/>
        </w:trPr>
        <w:tc>
          <w:tcPr>
            <w:tcW w:type="dxa" w:w="2161"/>
            <w:shd w:fill="FFFFFF"/>
          </w:tcPr>
          <w:p>
            <w:pPr>
              <w:widowControl/>
              <w:spacing w:after="80" w:before="0" w:line="240" w:lineRule="auto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RNF-12</w:t>
            </w:r>
          </w:p>
        </w:tc>
        <w:tc>
          <w:tcPr>
            <w:tcW w:type="dxa" w:w="2161"/>
            <w:shd w:fill="FFFFFF"/>
          </w:tcPr>
          <w:p>
            <w:pPr>
              <w:widowControl/>
              <w:spacing w:after="80" w:before="0" w:line="240" w:lineRule="auto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≥ 70% de pruebas automatizadas en módulos críticos</w:t>
            </w:r>
          </w:p>
        </w:tc>
        <w:tc>
          <w:tcPr>
            <w:tcW w:type="dxa" w:w="2161"/>
            <w:shd w:fill="FFFFFF"/>
          </w:tcPr>
          <w:p>
            <w:pPr>
              <w:widowControl/>
              <w:spacing w:after="80" w:before="0" w:line="240" w:lineRule="auto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Plantilla ejemplifica 80% y 85%, que no son requisitos de TécnicoYa.</w:t>
            </w:r>
          </w:p>
        </w:tc>
        <w:tc>
          <w:tcPr>
            <w:tcW w:type="dxa" w:w="2161"/>
            <w:shd w:fill="FFFFFF"/>
          </w:tcPr>
          <w:p>
            <w:pPr>
              <w:widowControl/>
              <w:spacing w:after="80" w:before="0" w:line="240" w:lineRule="auto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Definir si cobertura corresponde a líneas, ramas o casos y verificar por matching, notificación y calificación. CNF-12.</w:t>
            </w:r>
          </w:p>
        </w:tc>
      </w:tr>
      <w:tr>
        <w:trPr>
          <w:cantSplit/>
        </w:trPr>
        <w:tc>
          <w:tcPr>
            <w:tcW w:type="dxa" w:w="2161"/>
            <w:shd w:fill="FFFFFF"/>
          </w:tcPr>
          <w:p>
            <w:pPr>
              <w:widowControl/>
              <w:spacing w:after="80" w:before="0" w:line="240" w:lineRule="auto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RNF-13</w:t>
            </w:r>
          </w:p>
        </w:tc>
        <w:tc>
          <w:tcPr>
            <w:tcW w:type="dxa" w:w="2161"/>
            <w:shd w:fill="FFFFFF"/>
          </w:tcPr>
          <w:p>
            <w:pPr>
              <w:widowControl/>
              <w:spacing w:after="80" w:before="0" w:line="240" w:lineRule="auto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Docker en desarrollo, QA y producción</w:t>
            </w:r>
          </w:p>
        </w:tc>
        <w:tc>
          <w:tcPr>
            <w:tcW w:type="dxa" w:w="2161"/>
            <w:shd w:fill="FFFFFF"/>
          </w:tcPr>
          <w:p>
            <w:pPr>
              <w:widowControl/>
              <w:spacing w:after="80" w:before="0" w:line="240" w:lineRule="auto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S1 deja infraestructura pendiente; S2 propone Docker Compose.</w:t>
            </w:r>
          </w:p>
        </w:tc>
        <w:tc>
          <w:tcPr>
            <w:tcW w:type="dxa" w:w="2161"/>
            <w:shd w:fill="FFFFFF"/>
          </w:tcPr>
          <w:p>
            <w:pPr>
              <w:widowControl/>
              <w:spacing w:after="80" w:before="0" w:line="240" w:lineRule="auto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Comprobar despliegue reproducible con build real y variables por entorno; producción no se valida solo con QA. CNF-13.</w:t>
            </w:r>
          </w:p>
        </w:tc>
      </w:tr>
      <w:tr>
        <w:trPr>
          <w:cantSplit/>
        </w:trPr>
        <w:tc>
          <w:tcPr>
            <w:tcW w:type="dxa" w:w="2161"/>
            <w:shd w:fill="FFFFFF"/>
          </w:tcPr>
          <w:p>
            <w:pPr>
              <w:widowControl/>
              <w:spacing w:after="80" w:before="0" w:line="240" w:lineRule="auto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RNF-14</w:t>
            </w:r>
          </w:p>
        </w:tc>
        <w:tc>
          <w:tcPr>
            <w:tcW w:type="dxa" w:w="2161"/>
            <w:shd w:fill="FFFFFF"/>
          </w:tcPr>
          <w:p>
            <w:pPr>
              <w:widowControl/>
              <w:spacing w:after="80" w:before="0" w:line="240" w:lineRule="auto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Migraciones versionadas sin pérdida de integridad</w:t>
            </w:r>
          </w:p>
        </w:tc>
        <w:tc>
          <w:tcPr>
            <w:tcW w:type="dxa" w:w="2161"/>
            <w:shd w:fill="FFFFFF"/>
          </w:tcPr>
          <w:p>
            <w:pPr>
              <w:widowControl/>
              <w:spacing w:after="80" w:before="0" w:line="240" w:lineRule="auto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S1 exige base reiniciable y trazabilidad.</w:t>
            </w:r>
          </w:p>
        </w:tc>
        <w:tc>
          <w:tcPr>
            <w:tcW w:type="dxa" w:w="2161"/>
            <w:shd w:fill="FFFFFF"/>
          </w:tcPr>
          <w:p>
            <w:pPr>
              <w:widowControl/>
              <w:spacing w:after="80" w:before="0" w:line="240" w:lineRule="auto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Ejecutar migración sobre copia, comparar conteos/relaciones y ensayar restauración. CNF-14.</w:t>
            </w:r>
          </w:p>
        </w:tc>
      </w:tr>
    </w:tbl>
    <w:p>
      <w:pPr>
        <w:pStyle w:val="Ttulo2"/>
        <w:keepNext/>
        <w:pageBreakBefore w:val="0"/>
        <w:widowControl/>
        <w:spacing w:after="120" w:before="160" w:line="259" w:lineRule="auto"/>
      </w:pPr>
      <w:r>
        <w:rPr>
          <w:rFonts w:ascii="Calibri" w:hAnsi="Calibri"/>
          <w:b/>
          <w:color w:val="000000"/>
          <w:sz w:val="23"/>
        </w:rPr>
        <w:t>Reglas documentales que también requieren control</w:t>
      </w:r>
    </w:p>
    <w:p>
      <w:pPr>
        <w:widowControl/>
        <w:spacing w:after="120" w:before="0" w:line="259" w:lineRule="auto"/>
      </w:pPr>
      <w:r>
        <w:rPr>
          <w:rFonts w:ascii="Calibri" w:hAnsi="Calibri"/>
          <w:color w:val="000000"/>
          <w:sz w:val="22"/>
        </w:rPr>
        <w:t>Se conserva el plazo de 48 horas para calificar establecido de manera coherente por RF-23/RF-24 y por S1, p. 21; la mención de 24 horas para calificación se trata como inconsistencia, no como regla alternativa. Las 24 horas corresponden a la espera sin disponibilidad. Se unifica RF-11 como cálculo del tiempo estimado según experiencia. El catálogo de estados y la existencia de selección inicial más confirmación posterior siguen pendientes en DP-09/DP-10.</w:t>
      </w:r>
    </w:p>
    <w:p>
      <w:pPr>
        <w:widowControl/>
        <w:spacing w:after="120" w:before="0" w:line="259" w:lineRule="auto"/>
      </w:pPr>
      <w:r>
        <w:rPr>
          <w:rFonts w:ascii="Calibri" w:hAnsi="Calibri"/>
          <w:color w:val="000000"/>
          <w:sz w:val="22"/>
        </w:rPr>
        <w:t>La plantilla usa el esquema ISO/IEC 25010:2011 de ocho características de producto y cinco de calidad en uso. Las referencias de S1/S2 a 2023 deben conciliarse con su modelo de nueve características y con ISO/IEC 25019:2023. No se declarará cobertura completa de la edición 2023 por haber completado ocho apartados. [N1–N3].</w:t>
      </w:r>
    </w:p>
    <w:p>
      <w:pPr>
        <w:pStyle w:val="Ttulo1"/>
        <w:keepNext/>
        <w:pageBreakBefore/>
        <w:widowControl/>
        <w:spacing w:after="120" w:before="240" w:line="259" w:lineRule="auto"/>
      </w:pPr>
      <w:r>
        <w:rPr>
          <w:rFonts w:ascii="Calibri" w:hAnsi="Calibri"/>
          <w:b/>
          <w:color w:val="000000"/>
          <w:sz w:val="26"/>
        </w:rPr>
        <w:t>Anexo C Riesgos de las pruebas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B7B7B7"/>
          <w:insideV w:val="single" w:sz="4" w:color="B7B7B7"/>
        </w:tblBorders>
      </w:tblPr>
      <w:tblGrid>
        <w:gridCol w:w="2161"/>
        <w:gridCol w:w="2161"/>
        <w:gridCol w:w="2161"/>
        <w:gridCol w:w="2161"/>
      </w:tblGrid>
      <w:tr>
        <w:trPr>
          <w:cantSplit/>
          <w:tblHeader/>
        </w:trPr>
        <w:tc>
          <w:tcPr>
            <w:tcW w:type="dxa" w:w="2161"/>
            <w:shd w:fill="E7E6E6"/>
          </w:tcPr>
          <w:p>
            <w:pPr>
              <w:widowControl/>
              <w:spacing w:after="80" w:before="0" w:line="240" w:lineRule="auto"/>
            </w:pPr>
            <w:r>
              <w:rPr>
                <w:rFonts w:ascii="Calibri" w:hAnsi="Calibri"/>
                <w:b/>
                <w:color w:val="000000"/>
                <w:sz w:val="18"/>
              </w:rPr>
              <w:t>Riesgo</w:t>
            </w:r>
          </w:p>
        </w:tc>
        <w:tc>
          <w:tcPr>
            <w:tcW w:type="dxa" w:w="2161"/>
            <w:shd w:fill="E7E6E6"/>
          </w:tcPr>
          <w:p>
            <w:pPr>
              <w:widowControl/>
              <w:spacing w:after="80" w:before="0" w:line="240" w:lineRule="auto"/>
            </w:pPr>
            <w:r>
              <w:rPr>
                <w:rFonts w:ascii="Calibri" w:hAnsi="Calibri"/>
                <w:b/>
                <w:color w:val="000000"/>
                <w:sz w:val="18"/>
              </w:rPr>
              <w:t>Probabilidad e impacto</w:t>
            </w:r>
          </w:p>
        </w:tc>
        <w:tc>
          <w:tcPr>
            <w:tcW w:type="dxa" w:w="2161"/>
            <w:shd w:fill="E7E6E6"/>
          </w:tcPr>
          <w:p>
            <w:pPr>
              <w:widowControl/>
              <w:spacing w:after="80" w:before="0" w:line="240" w:lineRule="auto"/>
            </w:pPr>
            <w:r>
              <w:rPr>
                <w:rFonts w:ascii="Calibri" w:hAnsi="Calibri"/>
                <w:b/>
                <w:color w:val="000000"/>
                <w:sz w:val="18"/>
              </w:rPr>
              <w:t>Dueño propuesto</w:t>
            </w:r>
          </w:p>
        </w:tc>
        <w:tc>
          <w:tcPr>
            <w:tcW w:type="dxa" w:w="2161"/>
            <w:shd w:fill="E7E6E6"/>
          </w:tcPr>
          <w:p>
            <w:pPr>
              <w:widowControl/>
              <w:spacing w:after="80" w:before="0" w:line="240" w:lineRule="auto"/>
            </w:pPr>
            <w:r>
              <w:rPr>
                <w:rFonts w:ascii="Calibri" w:hAnsi="Calibri"/>
                <w:b/>
                <w:color w:val="000000"/>
                <w:sz w:val="18"/>
              </w:rPr>
              <w:t>Mitigación y contingencia</w:t>
            </w:r>
          </w:p>
        </w:tc>
      </w:tr>
      <w:tr>
        <w:trPr>
          <w:cantSplit/>
        </w:trPr>
        <w:tc>
          <w:tcPr>
            <w:tcW w:type="dxa" w:w="2161"/>
            <w:shd w:fill="FFFFFF"/>
          </w:tcPr>
          <w:p>
            <w:pPr>
              <w:widowControl/>
              <w:spacing w:after="80" w:before="0" w:line="240" w:lineRule="auto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R-01 Reglas de matching y archivos no medibles</w:t>
            </w:r>
          </w:p>
        </w:tc>
        <w:tc>
          <w:tcPr>
            <w:tcW w:type="dxa" w:w="2161"/>
            <w:shd w:fill="FFFFFF"/>
          </w:tcPr>
          <w:p>
            <w:pPr>
              <w:widowControl/>
              <w:spacing w:after="80" w:before="0" w:line="240" w:lineRule="auto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Alta / Alta</w:t>
            </w:r>
          </w:p>
        </w:tc>
        <w:tc>
          <w:tcPr>
            <w:tcW w:type="dxa" w:w="2161"/>
            <w:shd w:fill="FFFFFF"/>
          </w:tcPr>
          <w:p>
            <w:pPr>
              <w:widowControl/>
              <w:spacing w:after="80" w:before="0" w:line="240" w:lineRule="auto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Producto y QA</w:t>
            </w:r>
          </w:p>
        </w:tc>
        <w:tc>
          <w:tcPr>
            <w:tcW w:type="dxa" w:w="2161"/>
            <w:shd w:fill="FFFFFF"/>
          </w:tcPr>
          <w:p>
            <w:pPr>
              <w:widowControl/>
              <w:spacing w:after="80" w:before="0" w:line="240" w:lineRule="auto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Aprobar DP y oráculos. Bloquear casos afectados y continuar el resto.</w:t>
            </w:r>
          </w:p>
        </w:tc>
      </w:tr>
      <w:tr>
        <w:trPr>
          <w:cantSplit/>
        </w:trPr>
        <w:tc>
          <w:tcPr>
            <w:tcW w:type="dxa" w:w="2161"/>
            <w:shd w:fill="FFFFFF"/>
          </w:tcPr>
          <w:p>
            <w:pPr>
              <w:widowControl/>
              <w:spacing w:after="80" w:before="0" w:line="240" w:lineRule="auto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R-02 Estados contradictorios</w:t>
            </w:r>
          </w:p>
        </w:tc>
        <w:tc>
          <w:tcPr>
            <w:tcW w:type="dxa" w:w="2161"/>
            <w:shd w:fill="FFFFFF"/>
          </w:tcPr>
          <w:p>
            <w:pPr>
              <w:widowControl/>
              <w:spacing w:after="80" w:before="0" w:line="240" w:lineRule="auto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Alta / Alta</w:t>
            </w:r>
          </w:p>
        </w:tc>
        <w:tc>
          <w:tcPr>
            <w:tcW w:type="dxa" w:w="2161"/>
            <w:shd w:fill="FFFFFF"/>
          </w:tcPr>
          <w:p>
            <w:pPr>
              <w:widowControl/>
              <w:spacing w:after="80" w:before="0" w:line="240" w:lineRule="auto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Producto y equipo</w:t>
            </w:r>
          </w:p>
        </w:tc>
        <w:tc>
          <w:tcPr>
            <w:tcW w:type="dxa" w:w="2161"/>
            <w:shd w:fill="FFFFFF"/>
          </w:tcPr>
          <w:p>
            <w:pPr>
              <w:widowControl/>
              <w:spacing w:after="80" w:before="0" w:line="240" w:lineRule="auto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Aprobar catálogo y actor por transición. No aceptar casos ambiguos.</w:t>
            </w:r>
          </w:p>
        </w:tc>
      </w:tr>
      <w:tr>
        <w:trPr>
          <w:cantSplit/>
        </w:trPr>
        <w:tc>
          <w:tcPr>
            <w:tcW w:type="dxa" w:w="2161"/>
            <w:shd w:fill="FFFFFF"/>
          </w:tcPr>
          <w:p>
            <w:pPr>
              <w:widowControl/>
              <w:spacing w:after="80" w:before="0" w:line="240" w:lineRule="auto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R-03 Build tardío o inestable</w:t>
            </w:r>
          </w:p>
        </w:tc>
        <w:tc>
          <w:tcPr>
            <w:tcW w:type="dxa" w:w="2161"/>
            <w:shd w:fill="FFFFFF"/>
          </w:tcPr>
          <w:p>
            <w:pPr>
              <w:widowControl/>
              <w:spacing w:after="80" w:before="0" w:line="240" w:lineRule="auto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Media / Alta</w:t>
            </w:r>
          </w:p>
        </w:tc>
        <w:tc>
          <w:tcPr>
            <w:tcW w:type="dxa" w:w="2161"/>
            <w:shd w:fill="FFFFFF"/>
          </w:tcPr>
          <w:p>
            <w:pPr>
              <w:widowControl/>
              <w:spacing w:after="80" w:before="0" w:line="240" w:lineRule="auto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Desarrollo</w:t>
            </w:r>
          </w:p>
        </w:tc>
        <w:tc>
          <w:tcPr>
            <w:tcW w:type="dxa" w:w="2161"/>
            <w:shd w:fill="FFFFFF"/>
          </w:tcPr>
          <w:p>
            <w:pPr>
              <w:widowControl/>
              <w:spacing w:after="80" w:before="0" w:line="240" w:lineRule="auto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Entregar por módulos y smoke. Repriorizar P1 y declarar cobertura pendiente.</w:t>
            </w:r>
          </w:p>
        </w:tc>
      </w:tr>
      <w:tr>
        <w:trPr>
          <w:cantSplit/>
        </w:trPr>
        <w:tc>
          <w:tcPr>
            <w:tcW w:type="dxa" w:w="2161"/>
            <w:shd w:fill="FFFFFF"/>
          </w:tcPr>
          <w:p>
            <w:pPr>
              <w:widowControl/>
              <w:spacing w:after="80" w:before="0" w:line="240" w:lineRule="auto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R-04 Espera real de temporizadores</w:t>
            </w:r>
          </w:p>
        </w:tc>
        <w:tc>
          <w:tcPr>
            <w:tcW w:type="dxa" w:w="2161"/>
            <w:shd w:fill="FFFFFF"/>
          </w:tcPr>
          <w:p>
            <w:pPr>
              <w:widowControl/>
              <w:spacing w:after="80" w:before="0" w:line="240" w:lineRule="auto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Alta / Media</w:t>
            </w:r>
          </w:p>
        </w:tc>
        <w:tc>
          <w:tcPr>
            <w:tcW w:type="dxa" w:w="2161"/>
            <w:shd w:fill="FFFFFF"/>
          </w:tcPr>
          <w:p>
            <w:pPr>
              <w:widowControl/>
              <w:spacing w:after="80" w:before="0" w:line="240" w:lineRule="auto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Desarrollo y QA</w:t>
            </w:r>
          </w:p>
        </w:tc>
        <w:tc>
          <w:tcPr>
            <w:tcW w:type="dxa" w:w="2161"/>
            <w:shd w:fill="FFFFFF"/>
          </w:tcPr>
          <w:p>
            <w:pPr>
              <w:widowControl/>
              <w:spacing w:after="80" w:before="0" w:line="240" w:lineRule="auto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Reloj configurable y límites. Simulación controlada con evidencia.</w:t>
            </w:r>
          </w:p>
        </w:tc>
      </w:tr>
      <w:tr>
        <w:trPr>
          <w:cantSplit/>
        </w:trPr>
        <w:tc>
          <w:tcPr>
            <w:tcW w:type="dxa" w:w="2161"/>
            <w:shd w:fill="FFFFFF"/>
          </w:tcPr>
          <w:p>
            <w:pPr>
              <w:widowControl/>
              <w:spacing w:after="80" w:before="0" w:line="240" w:lineRule="auto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R-05 Notificador no disponible</w:t>
            </w:r>
          </w:p>
        </w:tc>
        <w:tc>
          <w:tcPr>
            <w:tcW w:type="dxa" w:w="2161"/>
            <w:shd w:fill="FFFFFF"/>
          </w:tcPr>
          <w:p>
            <w:pPr>
              <w:widowControl/>
              <w:spacing w:after="80" w:before="0" w:line="240" w:lineRule="auto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Media / Alta</w:t>
            </w:r>
          </w:p>
        </w:tc>
        <w:tc>
          <w:tcPr>
            <w:tcW w:type="dxa" w:w="2161"/>
            <w:shd w:fill="FFFFFF"/>
          </w:tcPr>
          <w:p>
            <w:pPr>
              <w:widowControl/>
              <w:spacing w:after="80" w:before="0" w:line="240" w:lineRule="auto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Desarrollo</w:t>
            </w:r>
          </w:p>
        </w:tc>
        <w:tc>
          <w:tcPr>
            <w:tcW w:type="dxa" w:w="2161"/>
            <w:shd w:fill="FFFFFF"/>
          </w:tcPr>
          <w:p>
            <w:pPr>
              <w:widowControl/>
              <w:spacing w:after="80" w:before="0" w:line="240" w:lineRule="auto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Sandbox o doble y reintentos. Diferir entrega externa, sin perder estado.</w:t>
            </w:r>
          </w:p>
        </w:tc>
      </w:tr>
      <w:tr>
        <w:trPr>
          <w:cantSplit/>
        </w:trPr>
        <w:tc>
          <w:tcPr>
            <w:tcW w:type="dxa" w:w="2161"/>
            <w:shd w:fill="FFFFFF"/>
          </w:tcPr>
          <w:p>
            <w:pPr>
              <w:widowControl/>
              <w:spacing w:after="80" w:before="0" w:line="240" w:lineRule="auto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R-06 Datos insuficientes</w:t>
            </w:r>
          </w:p>
        </w:tc>
        <w:tc>
          <w:tcPr>
            <w:tcW w:type="dxa" w:w="2161"/>
            <w:shd w:fill="FFFFFF"/>
          </w:tcPr>
          <w:p>
            <w:pPr>
              <w:widowControl/>
              <w:spacing w:after="80" w:before="0" w:line="240" w:lineRule="auto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Media / Media</w:t>
            </w:r>
          </w:p>
        </w:tc>
        <w:tc>
          <w:tcPr>
            <w:tcW w:type="dxa" w:w="2161"/>
            <w:shd w:fill="FFFFFF"/>
          </w:tcPr>
          <w:p>
            <w:pPr>
              <w:widowControl/>
              <w:spacing w:after="80" w:before="0" w:line="240" w:lineRule="auto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Pimentel y QA</w:t>
            </w:r>
          </w:p>
        </w:tc>
        <w:tc>
          <w:tcPr>
            <w:tcW w:type="dxa" w:w="2161"/>
            <w:shd w:fill="FFFFFF"/>
          </w:tcPr>
          <w:p>
            <w:pPr>
              <w:widowControl/>
              <w:spacing w:after="80" w:before="0" w:line="240" w:lineRule="auto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Semillas de empates, historial y cobertura. Dataset mínimo reproducible.</w:t>
            </w:r>
          </w:p>
        </w:tc>
      </w:tr>
      <w:tr>
        <w:trPr>
          <w:cantSplit/>
        </w:trPr>
        <w:tc>
          <w:tcPr>
            <w:tcW w:type="dxa" w:w="2161"/>
            <w:shd w:fill="FFFFFF"/>
          </w:tcPr>
          <w:p>
            <w:pPr>
              <w:widowControl/>
              <w:spacing w:after="80" w:before="0" w:line="240" w:lineRule="auto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R-07 Exposición de datos personales</w:t>
            </w:r>
          </w:p>
        </w:tc>
        <w:tc>
          <w:tcPr>
            <w:tcW w:type="dxa" w:w="2161"/>
            <w:shd w:fill="FFFFFF"/>
          </w:tcPr>
          <w:p>
            <w:pPr>
              <w:widowControl/>
              <w:spacing w:after="80" w:before="0" w:line="240" w:lineRule="auto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Baja / Alta</w:t>
            </w:r>
          </w:p>
        </w:tc>
        <w:tc>
          <w:tcPr>
            <w:tcW w:type="dxa" w:w="2161"/>
            <w:shd w:fill="FFFFFF"/>
          </w:tcPr>
          <w:p>
            <w:pPr>
              <w:widowControl/>
              <w:spacing w:after="80" w:before="0" w:line="240" w:lineRule="auto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QA y seguridad</w:t>
            </w:r>
          </w:p>
        </w:tc>
        <w:tc>
          <w:tcPr>
            <w:tcW w:type="dxa" w:w="2161"/>
            <w:shd w:fill="FFFFFF"/>
          </w:tcPr>
          <w:p>
            <w:pPr>
              <w:widowControl/>
              <w:spacing w:after="80" w:before="0" w:line="240" w:lineRule="auto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Datos sintéticos y permisos. Suspender, retirar evidencia y tratar incidente.</w:t>
            </w:r>
          </w:p>
        </w:tc>
      </w:tr>
      <w:tr>
        <w:trPr>
          <w:cantSplit/>
        </w:trPr>
        <w:tc>
          <w:tcPr>
            <w:tcW w:type="dxa" w:w="2161"/>
            <w:shd w:fill="FFFFFF"/>
          </w:tcPr>
          <w:p>
            <w:pPr>
              <w:widowControl/>
              <w:spacing w:after="80" w:before="0" w:line="240" w:lineRule="auto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R-08 Equipo pequeño y plazo limitado</w:t>
            </w:r>
          </w:p>
        </w:tc>
        <w:tc>
          <w:tcPr>
            <w:tcW w:type="dxa" w:w="2161"/>
            <w:shd w:fill="FFFFFF"/>
          </w:tcPr>
          <w:p>
            <w:pPr>
              <w:widowControl/>
              <w:spacing w:after="80" w:before="0" w:line="240" w:lineRule="auto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Alta / Media</w:t>
            </w:r>
          </w:p>
        </w:tc>
        <w:tc>
          <w:tcPr>
            <w:tcW w:type="dxa" w:w="2161"/>
            <w:shd w:fill="FFFFFF"/>
          </w:tcPr>
          <w:p>
            <w:pPr>
              <w:widowControl/>
              <w:spacing w:after="80" w:before="0" w:line="240" w:lineRule="auto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Delgado</w:t>
            </w:r>
          </w:p>
        </w:tc>
        <w:tc>
          <w:tcPr>
            <w:tcW w:type="dxa" w:w="2161"/>
            <w:shd w:fill="FFFFFF"/>
          </w:tcPr>
          <w:p>
            <w:pPr>
              <w:widowControl/>
              <w:spacing w:after="80" w:before="0" w:line="240" w:lineRule="auto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Priorizar P1/P2 y automatizar lo estable. Diferir P3 con riesgo visible.</w:t>
            </w:r>
          </w:p>
        </w:tc>
      </w:tr>
      <w:tr>
        <w:trPr>
          <w:cantSplit/>
        </w:trPr>
        <w:tc>
          <w:tcPr>
            <w:tcW w:type="dxa" w:w="2161"/>
            <w:shd w:fill="FFFFFF"/>
          </w:tcPr>
          <w:p>
            <w:pPr>
              <w:widowControl/>
              <w:spacing w:after="80" w:before="0" w:line="240" w:lineRule="auto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R-09 Ruptura ante rechazo o falta de técnicos</w:t>
            </w:r>
          </w:p>
        </w:tc>
        <w:tc>
          <w:tcPr>
            <w:tcW w:type="dxa" w:w="2161"/>
            <w:shd w:fill="FFFFFF"/>
          </w:tcPr>
          <w:p>
            <w:pPr>
              <w:widowControl/>
              <w:spacing w:after="80" w:before="0" w:line="240" w:lineRule="auto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Media / Alta</w:t>
            </w:r>
          </w:p>
        </w:tc>
        <w:tc>
          <w:tcPr>
            <w:tcW w:type="dxa" w:w="2161"/>
            <w:shd w:fill="FFFFFF"/>
          </w:tcPr>
          <w:p>
            <w:pPr>
              <w:widowControl/>
              <w:spacing w:after="80" w:before="0" w:line="240" w:lineRule="auto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QA y desarrollo</w:t>
            </w:r>
          </w:p>
        </w:tc>
        <w:tc>
          <w:tcPr>
            <w:tcW w:type="dxa" w:w="2161"/>
            <w:shd w:fill="FFFFFF"/>
          </w:tcPr>
          <w:p>
            <w:pPr>
              <w:widowControl/>
              <w:spacing w:after="80" w:before="0" w:line="240" w:lineRule="auto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E2E RF-14/16/17 y control de bucles. No aceptar sin estado ni alternativa.</w:t>
            </w:r>
          </w:p>
        </w:tc>
      </w:tr>
      <w:tr>
        <w:trPr>
          <w:cantSplit/>
        </w:trPr>
        <w:tc>
          <w:tcPr>
            <w:tcW w:type="dxa" w:w="2161"/>
            <w:shd w:fill="FFFFFF"/>
          </w:tcPr>
          <w:p>
            <w:pPr>
              <w:widowControl/>
              <w:spacing w:after="80" w:before="0" w:line="240" w:lineRule="auto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R-10 Historial incorrecto sin calificación</w:t>
            </w:r>
          </w:p>
        </w:tc>
        <w:tc>
          <w:tcPr>
            <w:tcW w:type="dxa" w:w="2161"/>
            <w:shd w:fill="FFFFFF"/>
          </w:tcPr>
          <w:p>
            <w:pPr>
              <w:widowControl/>
              <w:spacing w:after="80" w:before="0" w:line="240" w:lineRule="auto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Media / Media</w:t>
            </w:r>
          </w:p>
        </w:tc>
        <w:tc>
          <w:tcPr>
            <w:tcW w:type="dxa" w:w="2161"/>
            <w:shd w:fill="FFFFFF"/>
          </w:tcPr>
          <w:p>
            <w:pPr>
              <w:widowControl/>
              <w:spacing w:after="80" w:before="0" w:line="240" w:lineRule="auto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QA y desarrollo</w:t>
            </w:r>
          </w:p>
        </w:tc>
        <w:tc>
          <w:tcPr>
            <w:tcW w:type="dxa" w:w="2161"/>
            <w:shd w:fill="FFFFFF"/>
          </w:tcPr>
          <w:p>
            <w:pPr>
              <w:widowControl/>
              <w:spacing w:after="80" w:before="0" w:line="240" w:lineRule="auto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Frontera 48 h y promedio sin valor ficticio. Corregir y repetir trazabilidad.</w:t>
            </w:r>
          </w:p>
        </w:tc>
      </w:tr>
    </w:tbl>
    <w:p>
      <w:pPr>
        <w:pStyle w:val="Ttulo1"/>
        <w:keepNext/>
        <w:pageBreakBefore/>
        <w:widowControl/>
        <w:spacing w:after="120" w:before="240" w:line="259" w:lineRule="auto"/>
      </w:pPr>
      <w:r>
        <w:rPr>
          <w:rFonts w:ascii="Calibri" w:hAnsi="Calibri"/>
          <w:b/>
          <w:color w:val="000000"/>
          <w:sz w:val="26"/>
        </w:rPr>
        <w:t>Anexo D Cronograma de referencia</w:t>
      </w:r>
    </w:p>
    <w:p>
      <w:pPr>
        <w:widowControl/>
        <w:spacing w:after="120" w:before="0" w:line="259" w:lineRule="auto"/>
      </w:pPr>
      <w:r>
        <w:rPr>
          <w:rFonts w:ascii="Calibri" w:hAnsi="Calibri"/>
          <w:color w:val="000000"/>
          <w:sz w:val="22"/>
        </w:rPr>
        <w:t>Calendario propuesto en S1, pp. 20–21. No acredita avance real. Si el build o los parámetros no están disponibles, el líder deberá reprogramar y conservar el cambio de línea base.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B7B7B7"/>
          <w:insideV w:val="single" w:sz="4" w:color="B7B7B7"/>
        </w:tblBorders>
      </w:tblPr>
      <w:tblGrid>
        <w:gridCol w:w="2882"/>
        <w:gridCol w:w="2882"/>
        <w:gridCol w:w="2882"/>
      </w:tblGrid>
      <w:tr>
        <w:trPr>
          <w:cantSplit/>
          <w:tblHeader/>
        </w:trPr>
        <w:tc>
          <w:tcPr>
            <w:tcW w:type="dxa" w:w="2882"/>
            <w:shd w:fill="E7E6E6"/>
          </w:tcPr>
          <w:p>
            <w:pPr>
              <w:widowControl/>
              <w:spacing w:after="80" w:before="0" w:line="240" w:lineRule="auto"/>
            </w:pPr>
            <w:r>
              <w:rPr>
                <w:rFonts w:ascii="Calibri" w:hAnsi="Calibri"/>
                <w:b/>
                <w:color w:val="000000"/>
                <w:sz w:val="18"/>
              </w:rPr>
              <w:t>Periodo de 2026</w:t>
            </w:r>
          </w:p>
        </w:tc>
        <w:tc>
          <w:tcPr>
            <w:tcW w:type="dxa" w:w="2882"/>
            <w:shd w:fill="E7E6E6"/>
          </w:tcPr>
          <w:p>
            <w:pPr>
              <w:widowControl/>
              <w:spacing w:after="80" w:before="0" w:line="240" w:lineRule="auto"/>
            </w:pPr>
            <w:r>
              <w:rPr>
                <w:rFonts w:ascii="Calibri" w:hAnsi="Calibri"/>
                <w:b/>
                <w:color w:val="000000"/>
                <w:sz w:val="18"/>
              </w:rPr>
              <w:t>Actividad y salida</w:t>
            </w:r>
          </w:p>
        </w:tc>
        <w:tc>
          <w:tcPr>
            <w:tcW w:type="dxa" w:w="2882"/>
            <w:shd w:fill="E7E6E6"/>
          </w:tcPr>
          <w:p>
            <w:pPr>
              <w:widowControl/>
              <w:spacing w:after="80" w:before="0" w:line="240" w:lineRule="auto"/>
            </w:pPr>
            <w:r>
              <w:rPr>
                <w:rFonts w:ascii="Calibri" w:hAnsi="Calibri"/>
                <w:b/>
                <w:color w:val="000000"/>
                <w:sz w:val="18"/>
              </w:rPr>
              <w:t>Dependencia</w:t>
            </w:r>
          </w:p>
        </w:tc>
      </w:tr>
      <w:tr>
        <w:trPr>
          <w:cantSplit/>
        </w:trPr>
        <w:tc>
          <w:tcPr>
            <w:tcW w:type="dxa" w:w="2882"/>
            <w:shd w:fill="FFFFFF"/>
          </w:tcPr>
          <w:p>
            <w:pPr>
              <w:widowControl/>
              <w:spacing w:after="80" w:before="0" w:line="240" w:lineRule="auto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07–09 septiembre</w:t>
            </w:r>
          </w:p>
        </w:tc>
        <w:tc>
          <w:tcPr>
            <w:tcW w:type="dxa" w:w="2882"/>
            <w:shd w:fill="FFFFFF"/>
          </w:tcPr>
          <w:p>
            <w:pPr>
              <w:widowControl/>
              <w:spacing w:after="80" w:before="0" w:line="240" w:lineRule="auto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Planificación; plan, riesgos y decisiones.</w:t>
            </w:r>
          </w:p>
        </w:tc>
        <w:tc>
          <w:tcPr>
            <w:tcW w:type="dxa" w:w="2882"/>
            <w:shd w:fill="FFFFFF"/>
          </w:tcPr>
          <w:p>
            <w:pPr>
              <w:widowControl/>
              <w:spacing w:after="80" w:before="0" w:line="240" w:lineRule="auto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Alcance definido y aprobado.</w:t>
            </w:r>
          </w:p>
        </w:tc>
      </w:tr>
      <w:tr>
        <w:trPr>
          <w:cantSplit/>
        </w:trPr>
        <w:tc>
          <w:tcPr>
            <w:tcW w:type="dxa" w:w="2882"/>
            <w:shd w:fill="FFFFFF"/>
          </w:tcPr>
          <w:p>
            <w:pPr>
              <w:widowControl/>
              <w:spacing w:after="80" w:before="0" w:line="240" w:lineRule="auto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10–13 septiembre</w:t>
            </w:r>
          </w:p>
        </w:tc>
        <w:tc>
          <w:tcPr>
            <w:tcW w:type="dxa" w:w="2882"/>
            <w:shd w:fill="FFFFFF"/>
          </w:tcPr>
          <w:p>
            <w:pPr>
              <w:widowControl/>
              <w:spacing w:after="80" w:before="0" w:line="240" w:lineRule="auto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Diseño; casos y datos para 33 RF.</w:t>
            </w:r>
          </w:p>
        </w:tc>
        <w:tc>
          <w:tcPr>
            <w:tcW w:type="dxa" w:w="2882"/>
            <w:shd w:fill="FFFFFF"/>
          </w:tcPr>
          <w:p>
            <w:pPr>
              <w:widowControl/>
              <w:spacing w:after="80" w:before="0" w:line="240" w:lineRule="auto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Reglas revisadas.</w:t>
            </w:r>
          </w:p>
        </w:tc>
      </w:tr>
      <w:tr>
        <w:trPr>
          <w:cantSplit/>
        </w:trPr>
        <w:tc>
          <w:tcPr>
            <w:tcW w:type="dxa" w:w="2882"/>
            <w:shd w:fill="FFFFFF"/>
          </w:tcPr>
          <w:p>
            <w:pPr>
              <w:widowControl/>
              <w:spacing w:after="80" w:before="0" w:line="240" w:lineRule="auto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14–16 septiembre</w:t>
            </w:r>
          </w:p>
        </w:tc>
        <w:tc>
          <w:tcPr>
            <w:tcW w:type="dxa" w:w="2882"/>
            <w:shd w:fill="FFFFFF"/>
          </w:tcPr>
          <w:p>
            <w:pPr>
              <w:widowControl/>
              <w:spacing w:after="80" w:before="0" w:line="240" w:lineRule="auto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Entorno y smoke; cuentas y build comprobado.</w:t>
            </w:r>
          </w:p>
        </w:tc>
        <w:tc>
          <w:tcPr>
            <w:tcW w:type="dxa" w:w="2882"/>
            <w:shd w:fill="FFFFFF"/>
          </w:tcPr>
          <w:p>
            <w:pPr>
              <w:widowControl/>
              <w:spacing w:after="80" w:before="0" w:line="240" w:lineRule="auto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Versión instalable.</w:t>
            </w:r>
          </w:p>
        </w:tc>
      </w:tr>
      <w:tr>
        <w:trPr>
          <w:cantSplit/>
        </w:trPr>
        <w:tc>
          <w:tcPr>
            <w:tcW w:type="dxa" w:w="2882"/>
            <w:shd w:fill="FFFFFF"/>
          </w:tcPr>
          <w:p>
            <w:pPr>
              <w:widowControl/>
              <w:spacing w:after="80" w:before="0" w:line="240" w:lineRule="auto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17–21 septiembre</w:t>
            </w:r>
          </w:p>
        </w:tc>
        <w:tc>
          <w:tcPr>
            <w:tcW w:type="dxa" w:w="2882"/>
            <w:shd w:fill="FFFFFF"/>
          </w:tcPr>
          <w:p>
            <w:pPr>
              <w:widowControl/>
              <w:spacing w:after="80" w:before="0" w:line="240" w:lineRule="auto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Ciclo funcional 1; evidencia y defectos.</w:t>
            </w:r>
          </w:p>
        </w:tc>
        <w:tc>
          <w:tcPr>
            <w:tcW w:type="dxa" w:w="2882"/>
            <w:shd w:fill="FFFFFF"/>
          </w:tcPr>
          <w:p>
            <w:pPr>
              <w:widowControl/>
              <w:spacing w:after="80" w:before="0" w:line="240" w:lineRule="auto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Smoke aprobado.</w:t>
            </w:r>
          </w:p>
        </w:tc>
      </w:tr>
      <w:tr>
        <w:trPr>
          <w:cantSplit/>
        </w:trPr>
        <w:tc>
          <w:tcPr>
            <w:tcW w:type="dxa" w:w="2882"/>
            <w:shd w:fill="FFFFFF"/>
          </w:tcPr>
          <w:p>
            <w:pPr>
              <w:widowControl/>
              <w:spacing w:after="80" w:before="0" w:line="240" w:lineRule="auto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22–24 septiembre</w:t>
            </w:r>
          </w:p>
        </w:tc>
        <w:tc>
          <w:tcPr>
            <w:tcW w:type="dxa" w:w="2882"/>
            <w:shd w:fill="FFFFFF"/>
          </w:tcPr>
          <w:p>
            <w:pPr>
              <w:widowControl/>
              <w:spacing w:after="80" w:before="0" w:line="240" w:lineRule="auto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Corrección, retest y ciclo 2.</w:t>
            </w:r>
          </w:p>
        </w:tc>
        <w:tc>
          <w:tcPr>
            <w:tcW w:type="dxa" w:w="2882"/>
            <w:shd w:fill="FFFFFF"/>
          </w:tcPr>
          <w:p>
            <w:pPr>
              <w:widowControl/>
              <w:spacing w:after="80" w:before="0" w:line="240" w:lineRule="auto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Build corregido.</w:t>
            </w:r>
          </w:p>
        </w:tc>
      </w:tr>
      <w:tr>
        <w:trPr>
          <w:cantSplit/>
        </w:trPr>
        <w:tc>
          <w:tcPr>
            <w:tcW w:type="dxa" w:w="2882"/>
            <w:shd w:fill="FFFFFF"/>
          </w:tcPr>
          <w:p>
            <w:pPr>
              <w:widowControl/>
              <w:spacing w:after="80" w:before="0" w:line="240" w:lineRule="auto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25–27 septiembre</w:t>
            </w:r>
          </w:p>
        </w:tc>
        <w:tc>
          <w:tcPr>
            <w:tcW w:type="dxa" w:w="2882"/>
            <w:shd w:fill="FFFFFF"/>
          </w:tcPr>
          <w:p>
            <w:pPr>
              <w:widowControl/>
              <w:spacing w:after="80" w:before="0" w:line="240" w:lineRule="auto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No funcionales y exploración.</w:t>
            </w:r>
          </w:p>
        </w:tc>
        <w:tc>
          <w:tcPr>
            <w:tcW w:type="dxa" w:w="2882"/>
            <w:shd w:fill="FFFFFF"/>
          </w:tcPr>
          <w:p>
            <w:pPr>
              <w:widowControl/>
              <w:spacing w:after="80" w:before="0" w:line="240" w:lineRule="auto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P1 estable y metas definidas.</w:t>
            </w:r>
          </w:p>
        </w:tc>
      </w:tr>
      <w:tr>
        <w:trPr>
          <w:cantSplit/>
        </w:trPr>
        <w:tc>
          <w:tcPr>
            <w:tcW w:type="dxa" w:w="2882"/>
            <w:shd w:fill="FFFFFF"/>
          </w:tcPr>
          <w:p>
            <w:pPr>
              <w:widowControl/>
              <w:spacing w:after="80" w:before="0" w:line="240" w:lineRule="auto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28 septiembre–01 octubre</w:t>
            </w:r>
          </w:p>
        </w:tc>
        <w:tc>
          <w:tcPr>
            <w:tcW w:type="dxa" w:w="2882"/>
            <w:shd w:fill="FFFFFF"/>
          </w:tcPr>
          <w:p>
            <w:pPr>
              <w:widowControl/>
              <w:spacing w:after="80" w:before="0" w:line="240" w:lineRule="auto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Regresión, aceptación e informe de cierre.</w:t>
            </w:r>
          </w:p>
        </w:tc>
        <w:tc>
          <w:tcPr>
            <w:tcW w:type="dxa" w:w="2882"/>
            <w:shd w:fill="FFFFFF"/>
          </w:tcPr>
          <w:p>
            <w:pPr>
              <w:widowControl/>
              <w:spacing w:after="80" w:before="0" w:line="240" w:lineRule="auto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Evaluación de criterios de salida.</w:t>
            </w:r>
          </w:p>
        </w:tc>
      </w:tr>
    </w:tbl>
    <w:p>
      <w:pPr>
        <w:pStyle w:val="Ttulo1"/>
        <w:keepNext/>
        <w:pageBreakBefore/>
        <w:widowControl/>
        <w:spacing w:after="120" w:before="240" w:line="259" w:lineRule="auto"/>
      </w:pPr>
      <w:r>
        <w:rPr>
          <w:rFonts w:ascii="Calibri" w:hAnsi="Calibri"/>
          <w:b/>
          <w:color w:val="000000"/>
          <w:sz w:val="26"/>
        </w:rPr>
        <w:t>Anexo E Decisiones pendientes antes de ejecutar</w:t>
      </w:r>
    </w:p>
    <w:p>
      <w:pPr>
        <w:widowControl/>
        <w:spacing w:after="120" w:before="0" w:line="259" w:lineRule="auto"/>
      </w:pPr>
      <w:r>
        <w:rPr>
          <w:rFonts w:ascii="Calibri" w:hAnsi="Calibri"/>
          <w:color w:val="000000"/>
          <w:sz w:val="22"/>
        </w:rPr>
        <w:t>Se preservan los identificadores DP del plan maestro, pp. 30–31. Estado de todas las filas: pendiente de resolución documentada. Los RNF de S2 reducen algunas ambigüedades, pero requieren conciliación y no convierten estas decisiones en aprobaciones automáticas.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B7B7B7"/>
          <w:insideV w:val="single" w:sz="4" w:color="B7B7B7"/>
        </w:tblBorders>
      </w:tblPr>
      <w:tblGrid>
        <w:gridCol w:w="2161"/>
        <w:gridCol w:w="2161"/>
        <w:gridCol w:w="2161"/>
        <w:gridCol w:w="2161"/>
      </w:tblGrid>
      <w:tr>
        <w:trPr>
          <w:cantSplit/>
          <w:tblHeader/>
        </w:trPr>
        <w:tc>
          <w:tcPr>
            <w:tcW w:type="dxa" w:w="2161"/>
            <w:shd w:fill="E7E6E6"/>
          </w:tcPr>
          <w:p>
            <w:pPr>
              <w:widowControl/>
              <w:spacing w:after="80" w:before="0" w:line="240" w:lineRule="auto"/>
            </w:pPr>
            <w:r>
              <w:rPr>
                <w:rFonts w:ascii="Calibri" w:hAnsi="Calibri"/>
                <w:b/>
                <w:color w:val="000000"/>
                <w:sz w:val="18"/>
              </w:rPr>
              <w:t>ID</w:t>
            </w:r>
          </w:p>
        </w:tc>
        <w:tc>
          <w:tcPr>
            <w:tcW w:type="dxa" w:w="2161"/>
            <w:shd w:fill="E7E6E6"/>
          </w:tcPr>
          <w:p>
            <w:pPr>
              <w:widowControl/>
              <w:spacing w:after="80" w:before="0" w:line="240" w:lineRule="auto"/>
            </w:pPr>
            <w:r>
              <w:rPr>
                <w:rFonts w:ascii="Calibri" w:hAnsi="Calibri"/>
                <w:b/>
                <w:color w:val="000000"/>
                <w:sz w:val="18"/>
              </w:rPr>
              <w:t>Decisión</w:t>
            </w:r>
          </w:p>
        </w:tc>
        <w:tc>
          <w:tcPr>
            <w:tcW w:type="dxa" w:w="2161"/>
            <w:shd w:fill="E7E6E6"/>
          </w:tcPr>
          <w:p>
            <w:pPr>
              <w:widowControl/>
              <w:spacing w:after="80" w:before="0" w:line="240" w:lineRule="auto"/>
            </w:pPr>
            <w:r>
              <w:rPr>
                <w:rFonts w:ascii="Calibri" w:hAnsi="Calibri"/>
                <w:b/>
                <w:color w:val="000000"/>
                <w:sz w:val="18"/>
              </w:rPr>
              <w:t>Afecta</w:t>
            </w:r>
          </w:p>
        </w:tc>
        <w:tc>
          <w:tcPr>
            <w:tcW w:type="dxa" w:w="2161"/>
            <w:shd w:fill="E7E6E6"/>
          </w:tcPr>
          <w:p>
            <w:pPr>
              <w:widowControl/>
              <w:spacing w:after="80" w:before="0" w:line="240" w:lineRule="auto"/>
            </w:pPr>
            <w:r>
              <w:rPr>
                <w:rFonts w:ascii="Calibri" w:hAnsi="Calibri"/>
                <w:b/>
                <w:color w:val="000000"/>
                <w:sz w:val="18"/>
              </w:rPr>
              <w:t>Responsable propuesto</w:t>
            </w:r>
          </w:p>
        </w:tc>
      </w:tr>
      <w:tr>
        <w:trPr>
          <w:cantSplit/>
        </w:trPr>
        <w:tc>
          <w:tcPr>
            <w:tcW w:type="dxa" w:w="2161"/>
            <w:shd w:fill="FFFFFF"/>
          </w:tcPr>
          <w:p>
            <w:pPr>
              <w:widowControl/>
              <w:spacing w:after="80" w:before="0" w:line="240" w:lineRule="auto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DP-01</w:t>
            </w:r>
          </w:p>
        </w:tc>
        <w:tc>
          <w:tcPr>
            <w:tcW w:type="dxa" w:w="2161"/>
            <w:shd w:fill="FFFFFF"/>
          </w:tcPr>
          <w:p>
            <w:pPr>
              <w:widowControl/>
              <w:spacing w:after="80" w:before="0" w:line="240" w:lineRule="auto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Fórmula, pesos, puntaje mínimo y relevancia</w:t>
            </w:r>
          </w:p>
        </w:tc>
        <w:tc>
          <w:tcPr>
            <w:tcW w:type="dxa" w:w="2161"/>
            <w:shd w:fill="FFFFFF"/>
          </w:tcPr>
          <w:p>
            <w:pPr>
              <w:widowControl/>
              <w:spacing w:after="80" w:before="0" w:line="240" w:lineRule="auto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RF-06/08</w:t>
            </w:r>
          </w:p>
        </w:tc>
        <w:tc>
          <w:tcPr>
            <w:tcW w:type="dxa" w:w="2161"/>
            <w:shd w:fill="FFFFFF"/>
          </w:tcPr>
          <w:p>
            <w:pPr>
              <w:widowControl/>
              <w:spacing w:after="80" w:before="0" w:line="240" w:lineRule="auto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Producto/equipo</w:t>
            </w:r>
          </w:p>
        </w:tc>
      </w:tr>
      <w:tr>
        <w:trPr>
          <w:cantSplit/>
        </w:trPr>
        <w:tc>
          <w:tcPr>
            <w:tcW w:type="dxa" w:w="2161"/>
            <w:shd w:fill="FFFFFF"/>
          </w:tcPr>
          <w:p>
            <w:pPr>
              <w:widowControl/>
              <w:spacing w:after="80" w:before="0" w:line="240" w:lineRule="auto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DP-02</w:t>
            </w:r>
          </w:p>
        </w:tc>
        <w:tc>
          <w:tcPr>
            <w:tcW w:type="dxa" w:w="2161"/>
            <w:shd w:fill="FFFFFF"/>
          </w:tcPr>
          <w:p>
            <w:pPr>
              <w:widowControl/>
              <w:spacing w:after="80" w:before="0" w:line="240" w:lineRule="auto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Mínimos y documentos de habilitación</w:t>
            </w:r>
          </w:p>
        </w:tc>
        <w:tc>
          <w:tcPr>
            <w:tcW w:type="dxa" w:w="2161"/>
            <w:shd w:fill="FFFFFF"/>
          </w:tcPr>
          <w:p>
            <w:pPr>
              <w:widowControl/>
              <w:spacing w:after="80" w:before="0" w:line="240" w:lineRule="auto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RF-07</w:t>
            </w:r>
          </w:p>
        </w:tc>
        <w:tc>
          <w:tcPr>
            <w:tcW w:type="dxa" w:w="2161"/>
            <w:shd w:fill="FFFFFF"/>
          </w:tcPr>
          <w:p>
            <w:pPr>
              <w:widowControl/>
              <w:spacing w:after="80" w:before="0" w:line="240" w:lineRule="auto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Administrador/producto</w:t>
            </w:r>
          </w:p>
        </w:tc>
      </w:tr>
      <w:tr>
        <w:trPr>
          <w:cantSplit/>
        </w:trPr>
        <w:tc>
          <w:tcPr>
            <w:tcW w:type="dxa" w:w="2161"/>
            <w:shd w:fill="FFFFFF"/>
          </w:tcPr>
          <w:p>
            <w:pPr>
              <w:widowControl/>
              <w:spacing w:after="80" w:before="0" w:line="240" w:lineRule="auto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DP-03</w:t>
            </w:r>
          </w:p>
        </w:tc>
        <w:tc>
          <w:tcPr>
            <w:tcW w:type="dxa" w:w="2161"/>
            <w:shd w:fill="FFFFFF"/>
          </w:tcPr>
          <w:p>
            <w:pPr>
              <w:widowControl/>
              <w:spacing w:after="80" w:before="0" w:line="240" w:lineRule="auto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Formato, tamaño y cantidad de fotografías</w:t>
            </w:r>
          </w:p>
        </w:tc>
        <w:tc>
          <w:tcPr>
            <w:tcW w:type="dxa" w:w="2161"/>
            <w:shd w:fill="FFFFFF"/>
          </w:tcPr>
          <w:p>
            <w:pPr>
              <w:widowControl/>
              <w:spacing w:after="80" w:before="0" w:line="240" w:lineRule="auto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RF-03</w:t>
            </w:r>
          </w:p>
        </w:tc>
        <w:tc>
          <w:tcPr>
            <w:tcW w:type="dxa" w:w="2161"/>
            <w:shd w:fill="FFFFFF"/>
          </w:tcPr>
          <w:p>
            <w:pPr>
              <w:widowControl/>
              <w:spacing w:after="80" w:before="0" w:line="240" w:lineRule="auto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Producto/desarrollo</w:t>
            </w:r>
          </w:p>
        </w:tc>
      </w:tr>
      <w:tr>
        <w:trPr>
          <w:cantSplit/>
        </w:trPr>
        <w:tc>
          <w:tcPr>
            <w:tcW w:type="dxa" w:w="2161"/>
            <w:shd w:fill="FFFFFF"/>
          </w:tcPr>
          <w:p>
            <w:pPr>
              <w:widowControl/>
              <w:spacing w:after="80" w:before="0" w:line="240" w:lineRule="auto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DP-04</w:t>
            </w:r>
          </w:p>
        </w:tc>
        <w:tc>
          <w:tcPr>
            <w:tcW w:type="dxa" w:w="2161"/>
            <w:shd w:fill="FFFFFF"/>
          </w:tcPr>
          <w:p>
            <w:pPr>
              <w:widowControl/>
              <w:spacing w:after="80" w:before="0" w:line="240" w:lineRule="auto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Tarifa, fuente, moneda y valores atípicos</w:t>
            </w:r>
          </w:p>
        </w:tc>
        <w:tc>
          <w:tcPr>
            <w:tcW w:type="dxa" w:w="2161"/>
            <w:shd w:fill="FFFFFF"/>
          </w:tcPr>
          <w:p>
            <w:pPr>
              <w:widowControl/>
              <w:spacing w:after="80" w:before="0" w:line="240" w:lineRule="auto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RF-04</w:t>
            </w:r>
          </w:p>
        </w:tc>
        <w:tc>
          <w:tcPr>
            <w:tcW w:type="dxa" w:w="2161"/>
            <w:shd w:fill="FFFFFF"/>
          </w:tcPr>
          <w:p>
            <w:pPr>
              <w:widowControl/>
              <w:spacing w:after="80" w:before="0" w:line="240" w:lineRule="auto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Producto</w:t>
            </w:r>
          </w:p>
        </w:tc>
      </w:tr>
      <w:tr>
        <w:trPr>
          <w:cantSplit/>
        </w:trPr>
        <w:tc>
          <w:tcPr>
            <w:tcW w:type="dxa" w:w="2161"/>
            <w:shd w:fill="FFFFFF"/>
          </w:tcPr>
          <w:p>
            <w:pPr>
              <w:widowControl/>
              <w:spacing w:after="80" w:before="0" w:line="240" w:lineRule="auto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DP-05</w:t>
            </w:r>
          </w:p>
        </w:tc>
        <w:tc>
          <w:tcPr>
            <w:tcW w:type="dxa" w:w="2161"/>
            <w:shd w:fill="FFFFFF"/>
          </w:tcPr>
          <w:p>
            <w:pPr>
              <w:widowControl/>
              <w:spacing w:after="80" w:before="0" w:line="240" w:lineRule="auto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Distancia, ubicación, radio y expansión</w:t>
            </w:r>
          </w:p>
        </w:tc>
        <w:tc>
          <w:tcPr>
            <w:tcW w:type="dxa" w:w="2161"/>
            <w:shd w:fill="FFFFFF"/>
          </w:tcPr>
          <w:p>
            <w:pPr>
              <w:widowControl/>
              <w:spacing w:after="80" w:before="0" w:line="240" w:lineRule="auto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RF-06/12/14</w:t>
            </w:r>
          </w:p>
        </w:tc>
        <w:tc>
          <w:tcPr>
            <w:tcW w:type="dxa" w:w="2161"/>
            <w:shd w:fill="FFFFFF"/>
          </w:tcPr>
          <w:p>
            <w:pPr>
              <w:widowControl/>
              <w:spacing w:after="80" w:before="0" w:line="240" w:lineRule="auto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Producto/desarrollo</w:t>
            </w:r>
          </w:p>
        </w:tc>
      </w:tr>
      <w:tr>
        <w:trPr>
          <w:cantSplit/>
        </w:trPr>
        <w:tc>
          <w:tcPr>
            <w:tcW w:type="dxa" w:w="2161"/>
            <w:shd w:fill="FFFFFF"/>
          </w:tcPr>
          <w:p>
            <w:pPr>
              <w:widowControl/>
              <w:spacing w:after="80" w:before="0" w:line="240" w:lineRule="auto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DP-06</w:t>
            </w:r>
          </w:p>
        </w:tc>
        <w:tc>
          <w:tcPr>
            <w:tcW w:type="dxa" w:w="2161"/>
            <w:shd w:fill="FFFFFF"/>
          </w:tcPr>
          <w:p>
            <w:pPr>
              <w:widowControl/>
              <w:spacing w:after="80" w:before="0" w:line="240" w:lineRule="auto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Cantidad por ronda y secuencia o lote</w:t>
            </w:r>
          </w:p>
        </w:tc>
        <w:tc>
          <w:tcPr>
            <w:tcW w:type="dxa" w:w="2161"/>
            <w:shd w:fill="FFFFFF"/>
          </w:tcPr>
          <w:p>
            <w:pPr>
              <w:widowControl/>
              <w:spacing w:after="80" w:before="0" w:line="240" w:lineRule="auto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RF-13</w:t>
            </w:r>
          </w:p>
        </w:tc>
        <w:tc>
          <w:tcPr>
            <w:tcW w:type="dxa" w:w="2161"/>
            <w:shd w:fill="FFFFFF"/>
          </w:tcPr>
          <w:p>
            <w:pPr>
              <w:widowControl/>
              <w:spacing w:after="80" w:before="0" w:line="240" w:lineRule="auto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Producto</w:t>
            </w:r>
          </w:p>
        </w:tc>
      </w:tr>
      <w:tr>
        <w:trPr>
          <w:cantSplit/>
        </w:trPr>
        <w:tc>
          <w:tcPr>
            <w:tcW w:type="dxa" w:w="2161"/>
            <w:shd w:fill="FFFFFF"/>
          </w:tcPr>
          <w:p>
            <w:pPr>
              <w:widowControl/>
              <w:spacing w:after="80" w:before="0" w:line="240" w:lineRule="auto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DP-07</w:t>
            </w:r>
          </w:p>
        </w:tc>
        <w:tc>
          <w:tcPr>
            <w:tcW w:type="dxa" w:w="2161"/>
            <w:shd w:fill="FFFFFF"/>
          </w:tcPr>
          <w:p>
            <w:pPr>
              <w:widowControl/>
              <w:spacing w:after="80" w:before="0" w:line="240" w:lineRule="auto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Cadencia de búsqueda y acción al vencer 24 h</w:t>
            </w:r>
          </w:p>
        </w:tc>
        <w:tc>
          <w:tcPr>
            <w:tcW w:type="dxa" w:w="2161"/>
            <w:shd w:fill="FFFFFF"/>
          </w:tcPr>
          <w:p>
            <w:pPr>
              <w:widowControl/>
              <w:spacing w:after="80" w:before="0" w:line="240" w:lineRule="auto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RF-14</w:t>
            </w:r>
          </w:p>
        </w:tc>
        <w:tc>
          <w:tcPr>
            <w:tcW w:type="dxa" w:w="2161"/>
            <w:shd w:fill="FFFFFF"/>
          </w:tcPr>
          <w:p>
            <w:pPr>
              <w:widowControl/>
              <w:spacing w:after="80" w:before="0" w:line="240" w:lineRule="auto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Producto</w:t>
            </w:r>
          </w:p>
        </w:tc>
      </w:tr>
      <w:tr>
        <w:trPr>
          <w:cantSplit/>
        </w:trPr>
        <w:tc>
          <w:tcPr>
            <w:tcW w:type="dxa" w:w="2161"/>
            <w:shd w:fill="FFFFFF"/>
          </w:tcPr>
          <w:p>
            <w:pPr>
              <w:widowControl/>
              <w:spacing w:after="80" w:before="0" w:line="240" w:lineRule="auto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DP-08</w:t>
            </w:r>
          </w:p>
        </w:tc>
        <w:tc>
          <w:tcPr>
            <w:tcW w:type="dxa" w:w="2161"/>
            <w:shd w:fill="FFFFFF"/>
          </w:tcPr>
          <w:p>
            <w:pPr>
              <w:widowControl/>
              <w:spacing w:after="80" w:before="0" w:line="240" w:lineRule="auto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Plazo del cliente y recordatorios</w:t>
            </w:r>
          </w:p>
        </w:tc>
        <w:tc>
          <w:tcPr>
            <w:tcW w:type="dxa" w:w="2161"/>
            <w:shd w:fill="FFFFFF"/>
          </w:tcPr>
          <w:p>
            <w:pPr>
              <w:widowControl/>
              <w:spacing w:after="80" w:before="0" w:line="240" w:lineRule="auto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RF-18</w:t>
            </w:r>
          </w:p>
        </w:tc>
        <w:tc>
          <w:tcPr>
            <w:tcW w:type="dxa" w:w="2161"/>
            <w:shd w:fill="FFFFFF"/>
          </w:tcPr>
          <w:p>
            <w:pPr>
              <w:widowControl/>
              <w:spacing w:after="80" w:before="0" w:line="240" w:lineRule="auto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Producto</w:t>
            </w:r>
          </w:p>
        </w:tc>
      </w:tr>
      <w:tr>
        <w:trPr>
          <w:cantSplit/>
        </w:trPr>
        <w:tc>
          <w:tcPr>
            <w:tcW w:type="dxa" w:w="2161"/>
            <w:shd w:fill="FFFFFF"/>
          </w:tcPr>
          <w:p>
            <w:pPr>
              <w:widowControl/>
              <w:spacing w:after="80" w:before="0" w:line="240" w:lineRule="auto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DP-09</w:t>
            </w:r>
          </w:p>
        </w:tc>
        <w:tc>
          <w:tcPr>
            <w:tcW w:type="dxa" w:w="2161"/>
            <w:shd w:fill="FFFFFF"/>
          </w:tcPr>
          <w:p>
            <w:pPr>
              <w:widowControl/>
              <w:spacing w:after="80" w:before="0" w:line="240" w:lineRule="auto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Catálogo de estados y actor por transición</w:t>
            </w:r>
          </w:p>
        </w:tc>
        <w:tc>
          <w:tcPr>
            <w:tcW w:type="dxa" w:w="2161"/>
            <w:shd w:fill="FFFFFF"/>
          </w:tcPr>
          <w:p>
            <w:pPr>
              <w:widowControl/>
              <w:spacing w:after="80" w:before="0" w:line="240" w:lineRule="auto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RF-01/19/22/24</w:t>
            </w:r>
          </w:p>
        </w:tc>
        <w:tc>
          <w:tcPr>
            <w:tcW w:type="dxa" w:w="2161"/>
            <w:shd w:fill="FFFFFF"/>
          </w:tcPr>
          <w:p>
            <w:pPr>
              <w:widowControl/>
              <w:spacing w:after="80" w:before="0" w:line="240" w:lineRule="auto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Producto/equipo</w:t>
            </w:r>
          </w:p>
        </w:tc>
      </w:tr>
      <w:tr>
        <w:trPr>
          <w:cantSplit/>
        </w:trPr>
        <w:tc>
          <w:tcPr>
            <w:tcW w:type="dxa" w:w="2161"/>
            <w:shd w:fill="FFFFFF"/>
          </w:tcPr>
          <w:p>
            <w:pPr>
              <w:widowControl/>
              <w:spacing w:after="80" w:before="0" w:line="240" w:lineRule="auto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DP-10</w:t>
            </w:r>
          </w:p>
        </w:tc>
        <w:tc>
          <w:tcPr>
            <w:tcW w:type="dxa" w:w="2161"/>
            <w:shd w:fill="FFFFFF"/>
          </w:tcPr>
          <w:p>
            <w:pPr>
              <w:widowControl/>
              <w:spacing w:after="80" w:before="0" w:line="240" w:lineRule="auto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Selección inicial y confirmación posterior</w:t>
            </w:r>
          </w:p>
        </w:tc>
        <w:tc>
          <w:tcPr>
            <w:tcW w:type="dxa" w:w="2161"/>
            <w:shd w:fill="FFFFFF"/>
          </w:tcPr>
          <w:p>
            <w:pPr>
              <w:widowControl/>
              <w:spacing w:after="80" w:before="0" w:line="240" w:lineRule="auto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TO-BE/RF-18</w:t>
            </w:r>
          </w:p>
        </w:tc>
        <w:tc>
          <w:tcPr>
            <w:tcW w:type="dxa" w:w="2161"/>
            <w:shd w:fill="FFFFFF"/>
          </w:tcPr>
          <w:p>
            <w:pPr>
              <w:widowControl/>
              <w:spacing w:after="80" w:before="0" w:line="240" w:lineRule="auto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Producto</w:t>
            </w:r>
          </w:p>
        </w:tc>
      </w:tr>
      <w:tr>
        <w:trPr>
          <w:cantSplit/>
        </w:trPr>
        <w:tc>
          <w:tcPr>
            <w:tcW w:type="dxa" w:w="2161"/>
            <w:shd w:fill="FFFFFF"/>
          </w:tcPr>
          <w:p>
            <w:pPr>
              <w:widowControl/>
              <w:spacing w:after="80" w:before="0" w:line="240" w:lineRule="auto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DP-11</w:t>
            </w:r>
          </w:p>
        </w:tc>
        <w:tc>
          <w:tcPr>
            <w:tcW w:type="dxa" w:w="2161"/>
            <w:shd w:fill="FFFFFF"/>
          </w:tcPr>
          <w:p>
            <w:pPr>
              <w:widowControl/>
              <w:spacing w:after="80" w:before="0" w:line="240" w:lineRule="auto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Conflictos de horario y reprogramación</w:t>
            </w:r>
          </w:p>
        </w:tc>
        <w:tc>
          <w:tcPr>
            <w:tcW w:type="dxa" w:w="2161"/>
            <w:shd w:fill="FFFFFF"/>
          </w:tcPr>
          <w:p>
            <w:pPr>
              <w:widowControl/>
              <w:spacing w:after="80" w:before="0" w:line="240" w:lineRule="auto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RF-05/20/21</w:t>
            </w:r>
          </w:p>
        </w:tc>
        <w:tc>
          <w:tcPr>
            <w:tcW w:type="dxa" w:w="2161"/>
            <w:shd w:fill="FFFFFF"/>
          </w:tcPr>
          <w:p>
            <w:pPr>
              <w:widowControl/>
              <w:spacing w:after="80" w:before="0" w:line="240" w:lineRule="auto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Producto</w:t>
            </w:r>
          </w:p>
        </w:tc>
      </w:tr>
      <w:tr>
        <w:trPr>
          <w:cantSplit/>
        </w:trPr>
        <w:tc>
          <w:tcPr>
            <w:tcW w:type="dxa" w:w="2161"/>
            <w:shd w:fill="FFFFFF"/>
          </w:tcPr>
          <w:p>
            <w:pPr>
              <w:widowControl/>
              <w:spacing w:after="80" w:before="0" w:line="240" w:lineRule="auto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DP-12</w:t>
            </w:r>
          </w:p>
        </w:tc>
        <w:tc>
          <w:tcPr>
            <w:tcW w:type="dxa" w:w="2161"/>
            <w:shd w:fill="FFFFFF"/>
          </w:tcPr>
          <w:p>
            <w:pPr>
              <w:widowControl/>
              <w:spacing w:after="80" w:before="0" w:line="240" w:lineRule="auto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Complejidad y cantidad de técnicos</w:t>
            </w:r>
          </w:p>
        </w:tc>
        <w:tc>
          <w:tcPr>
            <w:tcW w:type="dxa" w:w="2161"/>
            <w:shd w:fill="FFFFFF"/>
          </w:tcPr>
          <w:p>
            <w:pPr>
              <w:widowControl/>
              <w:spacing w:after="80" w:before="0" w:line="240" w:lineRule="auto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RF-21</w:t>
            </w:r>
          </w:p>
        </w:tc>
        <w:tc>
          <w:tcPr>
            <w:tcW w:type="dxa" w:w="2161"/>
            <w:shd w:fill="FFFFFF"/>
          </w:tcPr>
          <w:p>
            <w:pPr>
              <w:widowControl/>
              <w:spacing w:after="80" w:before="0" w:line="240" w:lineRule="auto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Producto</w:t>
            </w:r>
          </w:p>
        </w:tc>
      </w:tr>
      <w:tr>
        <w:trPr>
          <w:cantSplit/>
        </w:trPr>
        <w:tc>
          <w:tcPr>
            <w:tcW w:type="dxa" w:w="2161"/>
            <w:shd w:fill="FFFFFF"/>
          </w:tcPr>
          <w:p>
            <w:pPr>
              <w:widowControl/>
              <w:spacing w:after="80" w:before="0" w:line="240" w:lineRule="auto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DP-13</w:t>
            </w:r>
          </w:p>
        </w:tc>
        <w:tc>
          <w:tcPr>
            <w:tcW w:type="dxa" w:w="2161"/>
            <w:shd w:fill="FFFFFF"/>
          </w:tcPr>
          <w:p>
            <w:pPr>
              <w:widowControl/>
              <w:spacing w:after="80" w:before="0" w:line="240" w:lineRule="auto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Plazo, estados y facultades de apelación</w:t>
            </w:r>
          </w:p>
        </w:tc>
        <w:tc>
          <w:tcPr>
            <w:tcW w:type="dxa" w:w="2161"/>
            <w:shd w:fill="FFFFFF"/>
          </w:tcPr>
          <w:p>
            <w:pPr>
              <w:widowControl/>
              <w:spacing w:after="80" w:before="0" w:line="240" w:lineRule="auto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RF-26</w:t>
            </w:r>
          </w:p>
        </w:tc>
        <w:tc>
          <w:tcPr>
            <w:tcW w:type="dxa" w:w="2161"/>
            <w:shd w:fill="FFFFFF"/>
          </w:tcPr>
          <w:p>
            <w:pPr>
              <w:widowControl/>
              <w:spacing w:after="80" w:before="0" w:line="240" w:lineRule="auto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Producto/administrador</w:t>
            </w:r>
          </w:p>
        </w:tc>
      </w:tr>
      <w:tr>
        <w:trPr>
          <w:cantSplit/>
        </w:trPr>
        <w:tc>
          <w:tcPr>
            <w:tcW w:type="dxa" w:w="2161"/>
            <w:shd w:fill="FFFFFF"/>
          </w:tcPr>
          <w:p>
            <w:pPr>
              <w:widowControl/>
              <w:spacing w:after="80" w:before="0" w:line="240" w:lineRule="auto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DP-14</w:t>
            </w:r>
          </w:p>
        </w:tc>
        <w:tc>
          <w:tcPr>
            <w:tcW w:type="dxa" w:w="2161"/>
            <w:shd w:fill="FFFFFF"/>
          </w:tcPr>
          <w:p>
            <w:pPr>
              <w:widowControl/>
              <w:spacing w:after="80" w:before="0" w:line="240" w:lineRule="auto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Canales, entrega, reintentos y caducidad</w:t>
            </w:r>
          </w:p>
        </w:tc>
        <w:tc>
          <w:tcPr>
            <w:tcW w:type="dxa" w:w="2161"/>
            <w:shd w:fill="FFFFFF"/>
          </w:tcPr>
          <w:p>
            <w:pPr>
              <w:widowControl/>
              <w:spacing w:after="80" w:before="0" w:line="240" w:lineRule="auto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RF-15/29; RNF-07</w:t>
            </w:r>
          </w:p>
        </w:tc>
        <w:tc>
          <w:tcPr>
            <w:tcW w:type="dxa" w:w="2161"/>
            <w:shd w:fill="FFFFFF"/>
          </w:tcPr>
          <w:p>
            <w:pPr>
              <w:widowControl/>
              <w:spacing w:after="80" w:before="0" w:line="240" w:lineRule="auto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Desarrollo/producto</w:t>
            </w:r>
          </w:p>
        </w:tc>
      </w:tr>
      <w:tr>
        <w:trPr>
          <w:cantSplit/>
        </w:trPr>
        <w:tc>
          <w:tcPr>
            <w:tcW w:type="dxa" w:w="2161"/>
            <w:shd w:fill="FFFFFF"/>
          </w:tcPr>
          <w:p>
            <w:pPr>
              <w:widowControl/>
              <w:spacing w:after="80" w:before="0" w:line="240" w:lineRule="auto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DP-15</w:t>
            </w:r>
          </w:p>
        </w:tc>
        <w:tc>
          <w:tcPr>
            <w:tcW w:type="dxa" w:w="2161"/>
            <w:shd w:fill="FFFFFF"/>
          </w:tcPr>
          <w:p>
            <w:pPr>
              <w:widowControl/>
              <w:spacing w:after="80" w:before="0" w:line="240" w:lineRule="auto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Métodos de pago y límite de procesamiento</w:t>
            </w:r>
          </w:p>
        </w:tc>
        <w:tc>
          <w:tcPr>
            <w:tcW w:type="dxa" w:w="2161"/>
            <w:shd w:fill="FFFFFF"/>
          </w:tcPr>
          <w:p>
            <w:pPr>
              <w:widowControl/>
              <w:spacing w:after="80" w:before="0" w:line="240" w:lineRule="auto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RF-32</w:t>
            </w:r>
          </w:p>
        </w:tc>
        <w:tc>
          <w:tcPr>
            <w:tcW w:type="dxa" w:w="2161"/>
            <w:shd w:fill="FFFFFF"/>
          </w:tcPr>
          <w:p>
            <w:pPr>
              <w:widowControl/>
              <w:spacing w:after="80" w:before="0" w:line="240" w:lineRule="auto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Producto</w:t>
            </w:r>
          </w:p>
        </w:tc>
      </w:tr>
      <w:tr>
        <w:trPr>
          <w:cantSplit/>
        </w:trPr>
        <w:tc>
          <w:tcPr>
            <w:tcW w:type="dxa" w:w="2161"/>
            <w:shd w:fill="FFFFFF"/>
          </w:tcPr>
          <w:p>
            <w:pPr>
              <w:widowControl/>
              <w:spacing w:after="80" w:before="0" w:line="240" w:lineRule="auto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DP-16</w:t>
            </w:r>
          </w:p>
        </w:tc>
        <w:tc>
          <w:tcPr>
            <w:tcW w:type="dxa" w:w="2161"/>
            <w:shd w:fill="FFFFFF"/>
          </w:tcPr>
          <w:p>
            <w:pPr>
              <w:widowControl/>
              <w:spacing w:after="80" w:before="0" w:line="240" w:lineRule="auto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Sesión, bloqueo, auditoría, protección y retención</w:t>
            </w:r>
          </w:p>
        </w:tc>
        <w:tc>
          <w:tcPr>
            <w:tcW w:type="dxa" w:w="2161"/>
            <w:shd w:fill="FFFFFF"/>
          </w:tcPr>
          <w:p>
            <w:pPr>
              <w:widowControl/>
              <w:spacing w:after="80" w:before="0" w:line="240" w:lineRule="auto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RF-28/33; RNF-08–10</w:t>
            </w:r>
          </w:p>
        </w:tc>
        <w:tc>
          <w:tcPr>
            <w:tcW w:type="dxa" w:w="2161"/>
            <w:shd w:fill="FFFFFF"/>
          </w:tcPr>
          <w:p>
            <w:pPr>
              <w:widowControl/>
              <w:spacing w:after="80" w:before="0" w:line="240" w:lineRule="auto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Seguridad/producto</w:t>
            </w:r>
          </w:p>
        </w:tc>
      </w:tr>
      <w:tr>
        <w:trPr>
          <w:cantSplit/>
        </w:trPr>
        <w:tc>
          <w:tcPr>
            <w:tcW w:type="dxa" w:w="2161"/>
            <w:shd w:fill="FFFFFF"/>
          </w:tcPr>
          <w:p>
            <w:pPr>
              <w:widowControl/>
              <w:spacing w:after="80" w:before="0" w:line="240" w:lineRule="auto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DP-17</w:t>
            </w:r>
          </w:p>
        </w:tc>
        <w:tc>
          <w:tcPr>
            <w:tcW w:type="dxa" w:w="2161"/>
            <w:shd w:fill="FFFFFF"/>
          </w:tcPr>
          <w:p>
            <w:pPr>
              <w:widowControl/>
              <w:spacing w:after="80" w:before="0" w:line="240" w:lineRule="auto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Dispositivos, carga, tiempos y recuperación</w:t>
            </w:r>
          </w:p>
        </w:tc>
        <w:tc>
          <w:tcPr>
            <w:tcW w:type="dxa" w:w="2161"/>
            <w:shd w:fill="FFFFFF"/>
          </w:tcPr>
          <w:p>
            <w:pPr>
              <w:widowControl/>
              <w:spacing w:after="80" w:before="0" w:line="240" w:lineRule="auto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RNF y anexo B</w:t>
            </w:r>
          </w:p>
        </w:tc>
        <w:tc>
          <w:tcPr>
            <w:tcW w:type="dxa" w:w="2161"/>
            <w:shd w:fill="FFFFFF"/>
          </w:tcPr>
          <w:p>
            <w:pPr>
              <w:widowControl/>
              <w:spacing w:after="80" w:before="0" w:line="240" w:lineRule="auto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Producto/desarrollo</w:t>
            </w:r>
          </w:p>
        </w:tc>
      </w:tr>
      <w:tr>
        <w:trPr>
          <w:cantSplit/>
        </w:trPr>
        <w:tc>
          <w:tcPr>
            <w:tcW w:type="dxa" w:w="2161"/>
            <w:shd w:fill="FFFFFF"/>
          </w:tcPr>
          <w:p>
            <w:pPr>
              <w:widowControl/>
              <w:spacing w:after="80" w:before="0" w:line="240" w:lineRule="auto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DP-18</w:t>
            </w:r>
          </w:p>
        </w:tc>
        <w:tc>
          <w:tcPr>
            <w:tcW w:type="dxa" w:w="2161"/>
            <w:shd w:fill="FFFFFF"/>
          </w:tcPr>
          <w:p>
            <w:pPr>
              <w:widowControl/>
              <w:spacing w:after="80" w:before="0" w:line="240" w:lineRule="auto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Patrocinador y responsables de aprobación</w:t>
            </w:r>
          </w:p>
        </w:tc>
        <w:tc>
          <w:tcPr>
            <w:tcW w:type="dxa" w:w="2161"/>
            <w:shd w:fill="FFFFFF"/>
          </w:tcPr>
          <w:p>
            <w:pPr>
              <w:widowControl/>
              <w:spacing w:after="80" w:before="0" w:line="240" w:lineRule="auto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Gobierno del plan</w:t>
            </w:r>
          </w:p>
        </w:tc>
        <w:tc>
          <w:tcPr>
            <w:tcW w:type="dxa" w:w="2161"/>
            <w:shd w:fill="FFFFFF"/>
          </w:tcPr>
          <w:p>
            <w:pPr>
              <w:widowControl/>
              <w:spacing w:after="80" w:before="0" w:line="240" w:lineRule="auto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Equipo/docente</w:t>
            </w:r>
          </w:p>
        </w:tc>
      </w:tr>
    </w:tbl>
    <w:p>
      <w:pPr>
        <w:widowControl/>
        <w:spacing w:after="120" w:before="0" w:line="259" w:lineRule="auto"/>
      </w:pPr>
      <w:r>
        <w:rPr>
          <w:rFonts w:ascii="Calibri" w:hAnsi="Calibri"/>
          <w:color w:val="000000"/>
          <w:sz w:val="22"/>
        </w:rPr>
        <w:t>Control adicional propuesto para las fronteras: aprobar el evento que inicia cada reloj, zona horaria, precisión y regla ante eventos simultáneos; definir el desempate si también coincide la antigüedad, la escala de calificación y el cálculo exacto de RF-11. Una DP aprobada debe actualizar requisito, plan, casos, datos y riesgos antes de ejecutarse.</w:t>
      </w:r>
    </w:p>
    <w:p>
      <w:pPr>
        <w:pStyle w:val="Ttulo1"/>
        <w:keepNext/>
        <w:pageBreakBefore/>
        <w:widowControl/>
        <w:spacing w:after="120" w:before="240" w:line="259" w:lineRule="auto"/>
      </w:pPr>
      <w:r>
        <w:rPr>
          <w:rFonts w:ascii="Calibri" w:hAnsi="Calibri"/>
          <w:b/>
          <w:color w:val="000000"/>
          <w:sz w:val="26"/>
        </w:rPr>
        <w:t>Anexo F Aportes de la investigación a las pruebas</w:t>
      </w:r>
    </w:p>
    <w:p>
      <w:pPr>
        <w:widowControl/>
        <w:spacing w:after="120" w:before="0" w:line="259" w:lineRule="auto"/>
      </w:pPr>
      <w:r>
        <w:rPr>
          <w:rFonts w:ascii="Calibri" w:hAnsi="Calibri"/>
          <w:color w:val="000000"/>
          <w:sz w:val="22"/>
        </w:rPr>
        <w:t>Relación elaborada a partir de los análisis de S3. Los métodos y resultados de los artículos son antecedentes del diseño; no son mediciones ni funcionalidades implementadas de TécnicoYa. No se incorporan ruteo avanzado, ALNS, Firebase, optimización ambiental o simulación de costos como alcance obligatorio sin un requisito y cambio aprobados.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B7B7B7"/>
          <w:insideV w:val="single" w:sz="4" w:color="B7B7B7"/>
        </w:tblBorders>
      </w:tblPr>
      <w:tblGrid>
        <w:gridCol w:w="2882"/>
        <w:gridCol w:w="2882"/>
        <w:gridCol w:w="2882"/>
      </w:tblGrid>
      <w:tr>
        <w:trPr>
          <w:cantSplit/>
          <w:tblHeader/>
        </w:trPr>
        <w:tc>
          <w:tcPr>
            <w:tcW w:type="dxa" w:w="2882"/>
            <w:shd w:fill="E7E6E6"/>
          </w:tcPr>
          <w:p>
            <w:pPr>
              <w:widowControl/>
              <w:spacing w:after="80" w:before="0" w:line="240" w:lineRule="auto"/>
            </w:pPr>
            <w:r>
              <w:rPr>
                <w:rFonts w:ascii="Calibri" w:hAnsi="Calibri"/>
                <w:b/>
                <w:color w:val="000000"/>
                <w:sz w:val="18"/>
              </w:rPr>
              <w:t>Antecedente en S3</w:t>
            </w:r>
          </w:p>
        </w:tc>
        <w:tc>
          <w:tcPr>
            <w:tcW w:type="dxa" w:w="2882"/>
            <w:shd w:fill="E7E6E6"/>
          </w:tcPr>
          <w:p>
            <w:pPr>
              <w:widowControl/>
              <w:spacing w:after="80" w:before="0" w:line="240" w:lineRule="auto"/>
            </w:pPr>
            <w:r>
              <w:rPr>
                <w:rFonts w:ascii="Calibri" w:hAnsi="Calibri"/>
                <w:b/>
                <w:color w:val="000000"/>
                <w:sz w:val="18"/>
              </w:rPr>
              <w:t>Aporte al diseño</w:t>
            </w:r>
          </w:p>
        </w:tc>
        <w:tc>
          <w:tcPr>
            <w:tcW w:type="dxa" w:w="2882"/>
            <w:shd w:fill="E7E6E6"/>
          </w:tcPr>
          <w:p>
            <w:pPr>
              <w:widowControl/>
              <w:spacing w:after="80" w:before="0" w:line="240" w:lineRule="auto"/>
            </w:pPr>
            <w:r>
              <w:rPr>
                <w:rFonts w:ascii="Calibri" w:hAnsi="Calibri"/>
                <w:b/>
                <w:color w:val="000000"/>
                <w:sz w:val="18"/>
              </w:rPr>
              <w:t>Aplicación en TécnicoYa</w:t>
            </w:r>
          </w:p>
        </w:tc>
      </w:tr>
      <w:tr>
        <w:trPr>
          <w:cantSplit/>
        </w:trPr>
        <w:tc>
          <w:tcPr>
            <w:tcW w:type="dxa" w:w="2882"/>
            <w:shd w:fill="FFFFFF"/>
          </w:tcPr>
          <w:p>
            <w:pPr>
              <w:widowControl/>
              <w:spacing w:after="80" w:before="0" w:line="240" w:lineRule="auto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Biswas, Alfandari y Archetti</w:t>
            </w:r>
          </w:p>
        </w:tc>
        <w:tc>
          <w:tcPr>
            <w:tcW w:type="dxa" w:w="2882"/>
            <w:shd w:fill="FFFFFF"/>
          </w:tcPr>
          <w:p>
            <w:pPr>
              <w:widowControl/>
              <w:spacing w:after="80" w:before="0" w:line="240" w:lineRule="auto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Asignación multicriterio, ubicación y calidad.</w:t>
            </w:r>
          </w:p>
        </w:tc>
        <w:tc>
          <w:tcPr>
            <w:tcW w:type="dxa" w:w="2882"/>
            <w:shd w:fill="FFFFFF"/>
          </w:tcPr>
          <w:p>
            <w:pPr>
              <w:widowControl/>
              <w:spacing w:after="80" w:before="0" w:line="240" w:lineRule="auto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RF-06/08/12: comparar candidatos y consistencia del orden. No asumir algoritmo matemático implementado.</w:t>
            </w:r>
          </w:p>
        </w:tc>
      </w:tr>
      <w:tr>
        <w:trPr>
          <w:cantSplit/>
        </w:trPr>
        <w:tc>
          <w:tcPr>
            <w:tcW w:type="dxa" w:w="2882"/>
            <w:shd w:fill="FFFFFF"/>
          </w:tcPr>
          <w:p>
            <w:pPr>
              <w:widowControl/>
              <w:spacing w:after="80" w:before="0" w:line="240" w:lineRule="auto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Nowak y Szufel</w:t>
            </w:r>
          </w:p>
        </w:tc>
        <w:tc>
          <w:tcPr>
            <w:tcW w:type="dxa" w:w="2882"/>
            <w:shd w:fill="FFFFFF"/>
          </w:tcPr>
          <w:p>
            <w:pPr>
              <w:widowControl/>
              <w:spacing w:after="80" w:before="0" w:line="240" w:lineRule="auto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Especialidad y técnicos independientes.</w:t>
            </w:r>
          </w:p>
        </w:tc>
        <w:tc>
          <w:tcPr>
            <w:tcW w:type="dxa" w:w="2882"/>
            <w:shd w:fill="FFFFFF"/>
          </w:tcPr>
          <w:p>
            <w:pPr>
              <w:widowControl/>
              <w:spacing w:after="80" w:before="0" w:line="240" w:lineRule="auto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RF-05/07/10/17: disponibilidad, habilidades, exclusión y reasignación.</w:t>
            </w:r>
          </w:p>
        </w:tc>
      </w:tr>
      <w:tr>
        <w:trPr>
          <w:cantSplit/>
        </w:trPr>
        <w:tc>
          <w:tcPr>
            <w:tcW w:type="dxa" w:w="2882"/>
            <w:shd w:fill="FFFFFF"/>
          </w:tcPr>
          <w:p>
            <w:pPr>
              <w:widowControl/>
              <w:spacing w:after="80" w:before="0" w:line="240" w:lineRule="auto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Lin, Ma y Ying</w:t>
            </w:r>
          </w:p>
        </w:tc>
        <w:tc>
          <w:tcPr>
            <w:tcW w:type="dxa" w:w="2882"/>
            <w:shd w:fill="FFFFFF"/>
          </w:tcPr>
          <w:p>
            <w:pPr>
              <w:widowControl/>
              <w:spacing w:after="80" w:before="0" w:line="240" w:lineRule="auto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Oferta, demanda y restricciones de servicio.</w:t>
            </w:r>
          </w:p>
        </w:tc>
        <w:tc>
          <w:tcPr>
            <w:tcW w:type="dxa" w:w="2882"/>
            <w:shd w:fill="FFFFFF"/>
          </w:tcPr>
          <w:p>
            <w:pPr>
              <w:widowControl/>
              <w:spacing w:after="80" w:before="0" w:line="240" w:lineRule="auto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RF-06/14: escenarios con y sin oferta; continuidad y alternativas.</w:t>
            </w:r>
          </w:p>
        </w:tc>
      </w:tr>
      <w:tr>
        <w:trPr>
          <w:cantSplit/>
        </w:trPr>
        <w:tc>
          <w:tcPr>
            <w:tcW w:type="dxa" w:w="2882"/>
            <w:shd w:fill="FFFFFF"/>
          </w:tcPr>
          <w:p>
            <w:pPr>
              <w:widowControl/>
              <w:spacing w:after="80" w:before="0" w:line="240" w:lineRule="auto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Jonker-Hoffren</w:t>
            </w:r>
          </w:p>
        </w:tc>
        <w:tc>
          <w:tcPr>
            <w:tcW w:type="dxa" w:w="2882"/>
            <w:shd w:fill="FFFFFF"/>
          </w:tcPr>
          <w:p>
            <w:pPr>
              <w:widowControl/>
              <w:spacing w:after="80" w:before="0" w:line="240" w:lineRule="auto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Distancia y competencia entre propuestas.</w:t>
            </w:r>
          </w:p>
        </w:tc>
        <w:tc>
          <w:tcPr>
            <w:tcW w:type="dxa" w:w="2882"/>
            <w:shd w:fill="FFFFFF"/>
          </w:tcPr>
          <w:p>
            <w:pPr>
              <w:widowControl/>
              <w:spacing w:after="80" w:before="0" w:line="240" w:lineRule="auto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RF-12/13: distancia y cantidad de notificados, con parámetros aprobados.</w:t>
            </w:r>
          </w:p>
        </w:tc>
      </w:tr>
      <w:tr>
        <w:trPr>
          <w:cantSplit/>
        </w:trPr>
        <w:tc>
          <w:tcPr>
            <w:tcW w:type="dxa" w:w="2882"/>
            <w:shd w:fill="FFFFFF"/>
          </w:tcPr>
          <w:p>
            <w:pPr>
              <w:widowControl/>
              <w:spacing w:after="80" w:before="0" w:line="240" w:lineRule="auto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Chen, Thomas y Hewitt</w:t>
            </w:r>
          </w:p>
        </w:tc>
        <w:tc>
          <w:tcPr>
            <w:tcW w:type="dxa" w:w="2882"/>
            <w:shd w:fill="FFFFFF"/>
          </w:tcPr>
          <w:p>
            <w:pPr>
              <w:widowControl/>
              <w:spacing w:after="80" w:before="0" w:line="240" w:lineRule="auto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Experiencia y tiempo de atención.</w:t>
            </w:r>
          </w:p>
        </w:tc>
        <w:tc>
          <w:tcPr>
            <w:tcW w:type="dxa" w:w="2882"/>
            <w:shd w:fill="FFFFFF"/>
          </w:tcPr>
          <w:p>
            <w:pPr>
              <w:widowControl/>
              <w:spacing w:after="80" w:before="0" w:line="240" w:lineRule="auto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RF-11/25: historial suficiente/insuficiente y estimación coherente.</w:t>
            </w:r>
          </w:p>
        </w:tc>
      </w:tr>
      <w:tr>
        <w:trPr>
          <w:cantSplit/>
        </w:trPr>
        <w:tc>
          <w:tcPr>
            <w:tcW w:type="dxa" w:w="2882"/>
            <w:shd w:fill="FFFFFF"/>
          </w:tcPr>
          <w:p>
            <w:pPr>
              <w:widowControl/>
              <w:spacing w:after="80" w:before="0" w:line="240" w:lineRule="auto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Christiaens</w:t>
            </w:r>
          </w:p>
        </w:tc>
        <w:tc>
          <w:tcPr>
            <w:tcW w:type="dxa" w:w="2882"/>
            <w:shd w:fill="FFFFFF"/>
          </w:tcPr>
          <w:p>
            <w:pPr>
              <w:widowControl/>
              <w:spacing w:after="80" w:before="0" w:line="240" w:lineRule="auto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Riesgos de reputación y calificaciones.</w:t>
            </w:r>
          </w:p>
        </w:tc>
        <w:tc>
          <w:tcPr>
            <w:tcW w:type="dxa" w:w="2882"/>
            <w:shd w:fill="FFFFFF"/>
          </w:tcPr>
          <w:p>
            <w:pPr>
              <w:widowControl/>
              <w:spacing w:after="80" w:before="0" w:line="240" w:lineRule="auto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RF-23–27: cierre sin nota ficticia, apelación autorizada y transparencia.</w:t>
            </w:r>
          </w:p>
        </w:tc>
      </w:tr>
      <w:tr>
        <w:trPr>
          <w:cantSplit/>
        </w:trPr>
        <w:tc>
          <w:tcPr>
            <w:tcW w:type="dxa" w:w="2882"/>
            <w:shd w:fill="FFFFFF"/>
          </w:tcPr>
          <w:p>
            <w:pPr>
              <w:widowControl/>
              <w:spacing w:after="80" w:before="0" w:line="240" w:lineRule="auto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Arriagada y colaboradores</w:t>
            </w:r>
          </w:p>
        </w:tc>
        <w:tc>
          <w:tcPr>
            <w:tcW w:type="dxa" w:w="2882"/>
            <w:shd w:fill="FFFFFF"/>
          </w:tcPr>
          <w:p>
            <w:pPr>
              <w:widowControl/>
              <w:spacing w:after="80" w:before="0" w:line="240" w:lineRule="auto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Condiciones de trabajo y gestión algorítmica.</w:t>
            </w:r>
          </w:p>
        </w:tc>
        <w:tc>
          <w:tcPr>
            <w:tcW w:type="dxa" w:w="2882"/>
            <w:shd w:fill="FFFFFF"/>
          </w:tcPr>
          <w:p>
            <w:pPr>
              <w:widowControl/>
              <w:spacing w:after="80" w:before="0" w:line="240" w:lineRule="auto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RF-26/27/32: comprensión de criterios, apelación y claridad del método de pago.</w:t>
            </w:r>
          </w:p>
        </w:tc>
      </w:tr>
      <w:tr>
        <w:trPr>
          <w:cantSplit/>
        </w:trPr>
        <w:tc>
          <w:tcPr>
            <w:tcW w:type="dxa" w:w="2882"/>
            <w:shd w:fill="FFFFFF"/>
          </w:tcPr>
          <w:p>
            <w:pPr>
              <w:widowControl/>
              <w:spacing w:after="80" w:before="0" w:line="240" w:lineRule="auto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Weichbroth</w:t>
            </w:r>
          </w:p>
        </w:tc>
        <w:tc>
          <w:tcPr>
            <w:tcW w:type="dxa" w:w="2882"/>
            <w:shd w:fill="FFFFFF"/>
          </w:tcPr>
          <w:p>
            <w:pPr>
              <w:widowControl/>
              <w:spacing w:after="80" w:before="0" w:line="240" w:lineRule="auto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Eficacia, eficiencia, satisfacción y aprendizaje.</w:t>
            </w:r>
          </w:p>
        </w:tc>
        <w:tc>
          <w:tcPr>
            <w:tcW w:type="dxa" w:w="2882"/>
            <w:shd w:fill="FFFFFF"/>
          </w:tcPr>
          <w:p>
            <w:pPr>
              <w:widowControl/>
              <w:spacing w:after="80" w:before="0" w:line="240" w:lineRule="auto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RNF-04/05: SUS, tareas, tiempo, errores y ayudas.</w:t>
            </w:r>
          </w:p>
        </w:tc>
      </w:tr>
      <w:tr>
        <w:trPr>
          <w:cantSplit/>
        </w:trPr>
        <w:tc>
          <w:tcPr>
            <w:tcW w:type="dxa" w:w="2882"/>
            <w:shd w:fill="FFFFFF"/>
          </w:tcPr>
          <w:p>
            <w:pPr>
              <w:widowControl/>
              <w:spacing w:after="80" w:before="0" w:line="240" w:lineRule="auto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CareAtHome</w:t>
            </w:r>
          </w:p>
        </w:tc>
        <w:tc>
          <w:tcPr>
            <w:tcW w:type="dxa" w:w="2882"/>
            <w:shd w:fill="FFFFFF"/>
          </w:tcPr>
          <w:p>
            <w:pPr>
              <w:widowControl/>
              <w:spacing w:after="80" w:before="0" w:line="240" w:lineRule="auto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Autenticación y sincronización de reservas.</w:t>
            </w:r>
          </w:p>
        </w:tc>
        <w:tc>
          <w:tcPr>
            <w:tcW w:type="dxa" w:w="2882"/>
            <w:shd w:fill="FFFFFF"/>
          </w:tcPr>
          <w:p>
            <w:pPr>
              <w:widowControl/>
              <w:spacing w:after="80" w:before="0" w:line="240" w:lineRule="auto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RF-15/28/29: integración, reintentos y consistencia. Firebase no se asume como stack de TécnicoYa.</w:t>
            </w:r>
          </w:p>
        </w:tc>
      </w:tr>
      <w:tr>
        <w:trPr>
          <w:cantSplit/>
        </w:trPr>
        <w:tc>
          <w:tcPr>
            <w:tcW w:type="dxa" w:w="2882"/>
            <w:shd w:fill="FFFFFF"/>
          </w:tcPr>
          <w:p>
            <w:pPr>
              <w:widowControl/>
              <w:spacing w:after="80" w:before="0" w:line="240" w:lineRule="auto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Deva y Prasad</w:t>
            </w:r>
          </w:p>
        </w:tc>
        <w:tc>
          <w:tcPr>
            <w:tcW w:type="dxa" w:w="2882"/>
            <w:shd w:fill="FFFFFF"/>
          </w:tcPr>
          <w:p>
            <w:pPr>
              <w:widowControl/>
              <w:spacing w:after="80" w:before="0" w:line="240" w:lineRule="auto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Economía, tecnología y preferencias del consumidor.</w:t>
            </w:r>
          </w:p>
        </w:tc>
        <w:tc>
          <w:tcPr>
            <w:tcW w:type="dxa" w:w="2882"/>
            <w:shd w:fill="FFFFFF"/>
          </w:tcPr>
          <w:p>
            <w:pPr>
              <w:widowControl/>
              <w:spacing w:after="80" w:before="0" w:line="240" w:lineRule="auto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RF-04/32 y RNF-04/05: claridad de tarifa y método, rapidez y comprensión.</w:t>
            </w:r>
          </w:p>
        </w:tc>
      </w:tr>
      <w:tr>
        <w:trPr>
          <w:cantSplit/>
        </w:trPr>
        <w:tc>
          <w:tcPr>
            <w:tcW w:type="dxa" w:w="2882"/>
            <w:shd w:fill="FFFFFF"/>
          </w:tcPr>
          <w:p>
            <w:pPr>
              <w:widowControl/>
              <w:spacing w:after="80" w:before="0" w:line="240" w:lineRule="auto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Demiray, Tolga y Yücel</w:t>
            </w:r>
          </w:p>
        </w:tc>
        <w:tc>
          <w:tcPr>
            <w:tcW w:type="dxa" w:w="2882"/>
            <w:shd w:fill="FFFFFF"/>
          </w:tcPr>
          <w:p>
            <w:pPr>
              <w:widowControl/>
              <w:spacing w:after="80" w:before="0" w:line="240" w:lineRule="auto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Habilidades múltiples y sincronización.</w:t>
            </w:r>
          </w:p>
        </w:tc>
        <w:tc>
          <w:tcPr>
            <w:tcW w:type="dxa" w:w="2882"/>
            <w:shd w:fill="FFFFFF"/>
          </w:tcPr>
          <w:p>
            <w:pPr>
              <w:widowControl/>
              <w:spacing w:after="80" w:before="0" w:line="240" w:lineRule="auto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RF-20/21: conflicto horario y coordinación; no imponer ALNS como implementación.</w:t>
            </w:r>
          </w:p>
        </w:tc>
      </w:tr>
      <w:tr>
        <w:trPr>
          <w:cantSplit/>
        </w:trPr>
        <w:tc>
          <w:tcPr>
            <w:tcW w:type="dxa" w:w="2882"/>
            <w:shd w:fill="FFFFFF"/>
          </w:tcPr>
          <w:p>
            <w:pPr>
              <w:widowControl/>
              <w:spacing w:after="80" w:before="0" w:line="240" w:lineRule="auto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Gamst y Pisinger</w:t>
            </w:r>
          </w:p>
        </w:tc>
        <w:tc>
          <w:tcPr>
            <w:tcW w:type="dxa" w:w="2882"/>
            <w:shd w:fill="FFFFFF"/>
          </w:tcPr>
          <w:p>
            <w:pPr>
              <w:widowControl/>
              <w:spacing w:after="80" w:before="0" w:line="240" w:lineRule="auto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Recursos y cobertura de servicios.</w:t>
            </w:r>
          </w:p>
        </w:tc>
        <w:tc>
          <w:tcPr>
            <w:tcW w:type="dxa" w:w="2882"/>
            <w:shd w:fill="FFFFFF"/>
          </w:tcPr>
          <w:p>
            <w:pPr>
              <w:widowControl/>
              <w:spacing w:after="80" w:before="0" w:line="240" w:lineRule="auto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RF-31: agrupación por zona/especialidad y tratamiento de datos insuficientes.</w:t>
            </w:r>
          </w:p>
        </w:tc>
      </w:tr>
    </w:tbl>
    <w:p>
      <w:pPr>
        <w:pStyle w:val="Ttulo1"/>
        <w:keepNext/>
        <w:pageBreakBefore/>
        <w:widowControl/>
        <w:spacing w:after="120" w:before="240" w:line="259" w:lineRule="auto"/>
      </w:pPr>
      <w:r>
        <w:rPr>
          <w:rFonts w:ascii="Calibri" w:hAnsi="Calibri"/>
          <w:b/>
          <w:color w:val="000000"/>
          <w:sz w:val="26"/>
        </w:rPr>
        <w:t>Fuentes de la adaptación</w:t>
      </w:r>
    </w:p>
    <w:p>
      <w:pPr>
        <w:widowControl/>
        <w:spacing w:after="120" w:before="0" w:line="259" w:lineRule="auto"/>
      </w:pPr>
      <w:r>
        <w:rPr>
          <w:rFonts w:ascii="Calibri" w:hAnsi="Calibri"/>
          <w:color w:val="000000"/>
          <w:sz w:val="22"/>
        </w:rPr>
        <w:t>Los números de página corresponden a la posición física en cada PDF, no a índices internos que puedan estar desactualizados.</w:t>
      </w:r>
    </w:p>
    <w:p>
      <w:pPr>
        <w:widowControl/>
        <w:spacing w:after="120" w:before="0" w:line="259" w:lineRule="auto"/>
      </w:pPr>
      <w:r>
        <w:rPr>
          <w:rFonts w:ascii="Calibri" w:hAnsi="Calibri"/>
          <w:color w:val="000000"/>
          <w:sz w:val="22"/>
        </w:rPr>
        <w:t>S1. Equipo TécnicoYa. Plan de Pruebas TécnicoYa Huancayo, v1.0, 07/09/2026, 31 páginas. Base principal: alcance pp. 5–8; estrategia pp. 9–12; criterios pp. 12–14; recursos pp. 15–17; gestión y riesgos pp. 18–23; cobertura pp. 26–29; decisiones pp. 30–31.</w:t>
      </w:r>
    </w:p>
    <w:p>
      <w:pPr>
        <w:widowControl/>
        <w:spacing w:after="120" w:before="0" w:line="259" w:lineRule="auto"/>
      </w:pPr>
      <w:r>
        <w:rPr>
          <w:rFonts w:ascii="Calibri" w:hAnsi="Calibri"/>
          <w:color w:val="000000"/>
          <w:sz w:val="22"/>
        </w:rPr>
        <w:t>S2. Equipo TécnicoYa. Proyecto final TécnicoYa Huancayo, 2026, 43 páginas. Contexto y tecnología pp. 4–12; AS-IS/TO-BE pp. 13–24; RF pp. 25–29; RNF pp. 29–30; casos de uso pp. 31–35; alcance, herramientas y calidad pp. 36–40.</w:t>
      </w:r>
    </w:p>
    <w:p>
      <w:pPr>
        <w:widowControl/>
        <w:spacing w:after="120" w:before="0" w:line="259" w:lineRule="auto"/>
      </w:pPr>
      <w:r>
        <w:rPr>
          <w:rFonts w:ascii="Calibri" w:hAnsi="Calibri"/>
          <w:color w:val="000000"/>
          <w:sz w:val="22"/>
        </w:rPr>
        <w:t>S3. Equipo TécnicoYa. Trabajo de investigación, 2026, 29 páginas. Revisión de doce antecedentes y matrices de operacionalización. Se utiliza para justificar el foco de evaluación y la selección de escenarios, sin atribuir al producto sus resultados experimentales.</w:t>
      </w:r>
    </w:p>
    <w:p>
      <w:pPr>
        <w:widowControl/>
        <w:spacing w:after="120" w:before="0" w:line="259" w:lineRule="auto"/>
      </w:pPr>
      <w:r>
        <w:rPr>
          <w:rFonts w:ascii="Calibri" w:hAnsi="Calibri"/>
          <w:color w:val="000000"/>
          <w:sz w:val="22"/>
        </w:rPr>
        <w:t>S4. EjemplosPractica (1).docx. Documento base de estructura: planes ISO 9001, ISO/IEC 25010, ISO/IEC/IEEE 29119, plan unificado y ejemplo aplicado. Los campos genéricos y el ejemplo de privacidad de mensajería se adaptaron a TécnicoYa.</w:t>
      </w:r>
    </w:p>
    <w:p>
      <w:pPr>
        <w:widowControl/>
        <w:spacing w:after="120" w:before="0" w:line="259" w:lineRule="auto"/>
      </w:pPr>
      <w:r>
        <w:rPr>
          <w:rFonts w:ascii="Calibri" w:hAnsi="Calibri"/>
          <w:color w:val="000000"/>
          <w:sz w:val="22"/>
        </w:rPr>
        <w:t>N1. ISO. ISO/IEC 25010:2011. Modelo con ocho características de producto y cinco de calidad en uso. Catálogo oficial: https://www.iso.org/standard/35733.html</w:t>
      </w:r>
    </w:p>
    <w:p>
      <w:pPr>
        <w:widowControl/>
        <w:spacing w:after="120" w:before="0" w:line="259" w:lineRule="auto"/>
      </w:pPr>
      <w:r>
        <w:rPr>
          <w:rFonts w:ascii="Calibri" w:hAnsi="Calibri"/>
          <w:color w:val="000000"/>
          <w:sz w:val="22"/>
        </w:rPr>
        <w:t>N2. ISO. ISO/IEC 25010:2023. Modelo de calidad de producto con nueve características. Catálogo oficial: https://www.iso.org/standard/78176.html</w:t>
      </w:r>
    </w:p>
    <w:p>
      <w:pPr>
        <w:widowControl/>
        <w:spacing w:after="120" w:before="0" w:line="259" w:lineRule="auto"/>
      </w:pPr>
      <w:r>
        <w:rPr>
          <w:rFonts w:ascii="Calibri" w:hAnsi="Calibri"/>
          <w:color w:val="000000"/>
          <w:sz w:val="22"/>
        </w:rPr>
        <w:t>N3. ISO. ISO/IEC 25019:2023. Modelo de calidad en uso. Catálogo oficial: https://www.iso.org/standard/78177.html</w:t>
      </w:r>
    </w:p>
    <w:p>
      <w:pPr>
        <w:widowControl/>
        <w:spacing w:after="120" w:before="0" w:line="259" w:lineRule="auto"/>
      </w:pPr>
      <w:r>
        <w:rPr>
          <w:rFonts w:ascii="Calibri" w:hAnsi="Calibri"/>
          <w:color w:val="000000"/>
          <w:sz w:val="22"/>
        </w:rPr>
        <w:t>N4. ISO. ISO/IEC 25001:2014. Planificación y gestión de especificación y evaluación de calidad. Catálogo oficial: https://www.iso.org/standard/64787.html</w:t>
      </w:r>
    </w:p>
    <w:sectPr w:rsidR="00442A88" w:rsidSect="0032323F">
      <w:pgSz w:w="11906" w:h="16838"/>
      <w:pgMar w:top="1418" w:right="1559" w:bottom="1418" w:left="1701" w:header="709" w:footer="709" w:gutter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167C7B"/>
    <w:multiLevelType w:val="multilevel"/>
    <w:tmpl w:val="A00C93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C63E77"/>
    <w:multiLevelType w:val="multilevel"/>
    <w:tmpl w:val="353C89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7071DB"/>
    <w:multiLevelType w:val="multilevel"/>
    <w:tmpl w:val="6DC6B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E8107D"/>
    <w:multiLevelType w:val="multilevel"/>
    <w:tmpl w:val="80D86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94D127E"/>
    <w:multiLevelType w:val="multilevel"/>
    <w:tmpl w:val="2620EC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A25503F"/>
    <w:multiLevelType w:val="multilevel"/>
    <w:tmpl w:val="77F0A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A481A9B"/>
    <w:multiLevelType w:val="multilevel"/>
    <w:tmpl w:val="C30048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F6E2DF9"/>
    <w:multiLevelType w:val="multilevel"/>
    <w:tmpl w:val="D04ECC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1662EB1"/>
    <w:multiLevelType w:val="multilevel"/>
    <w:tmpl w:val="0CAC8D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56E4345"/>
    <w:multiLevelType w:val="multilevel"/>
    <w:tmpl w:val="F40890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7DF0694"/>
    <w:multiLevelType w:val="multilevel"/>
    <w:tmpl w:val="22E40D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9A92F4B"/>
    <w:multiLevelType w:val="multilevel"/>
    <w:tmpl w:val="01FEDA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12C429C"/>
    <w:multiLevelType w:val="multilevel"/>
    <w:tmpl w:val="171878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308232A"/>
    <w:multiLevelType w:val="multilevel"/>
    <w:tmpl w:val="5B342D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4190565"/>
    <w:multiLevelType w:val="multilevel"/>
    <w:tmpl w:val="2B5E41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5C0632A"/>
    <w:multiLevelType w:val="multilevel"/>
    <w:tmpl w:val="3DE02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75228AB"/>
    <w:multiLevelType w:val="multilevel"/>
    <w:tmpl w:val="C17C3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95A1916"/>
    <w:multiLevelType w:val="multilevel"/>
    <w:tmpl w:val="5296A9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4544999"/>
    <w:multiLevelType w:val="multilevel"/>
    <w:tmpl w:val="67523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5AD5C35"/>
    <w:multiLevelType w:val="multilevel"/>
    <w:tmpl w:val="412E0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93A295E"/>
    <w:multiLevelType w:val="multilevel"/>
    <w:tmpl w:val="9044EB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CE31420"/>
    <w:multiLevelType w:val="multilevel"/>
    <w:tmpl w:val="61FA2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EDA6CD9"/>
    <w:multiLevelType w:val="multilevel"/>
    <w:tmpl w:val="2CFE5A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FB37351"/>
    <w:multiLevelType w:val="multilevel"/>
    <w:tmpl w:val="8F52C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19360E6"/>
    <w:multiLevelType w:val="multilevel"/>
    <w:tmpl w:val="50007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B890CB5"/>
    <w:multiLevelType w:val="multilevel"/>
    <w:tmpl w:val="7BCE25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FCF725F"/>
    <w:multiLevelType w:val="multilevel"/>
    <w:tmpl w:val="120EED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6C51DCB"/>
    <w:multiLevelType w:val="multilevel"/>
    <w:tmpl w:val="5B6C90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7326CB8"/>
    <w:multiLevelType w:val="multilevel"/>
    <w:tmpl w:val="43629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7603634"/>
    <w:multiLevelType w:val="multilevel"/>
    <w:tmpl w:val="5566A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7EA70AF"/>
    <w:multiLevelType w:val="multilevel"/>
    <w:tmpl w:val="76A4D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E7577D1"/>
    <w:multiLevelType w:val="multilevel"/>
    <w:tmpl w:val="982EC7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F076B64"/>
    <w:multiLevelType w:val="multilevel"/>
    <w:tmpl w:val="627A37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2797EA6"/>
    <w:multiLevelType w:val="multilevel"/>
    <w:tmpl w:val="0C3EF8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6907AA8"/>
    <w:multiLevelType w:val="multilevel"/>
    <w:tmpl w:val="9C20E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9ED034F"/>
    <w:multiLevelType w:val="multilevel"/>
    <w:tmpl w:val="34D64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B4E5E1F"/>
    <w:multiLevelType w:val="multilevel"/>
    <w:tmpl w:val="43EC4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BCF3DD1"/>
    <w:multiLevelType w:val="multilevel"/>
    <w:tmpl w:val="5E6E0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C0D106B"/>
    <w:multiLevelType w:val="multilevel"/>
    <w:tmpl w:val="FA9E1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2707CD5"/>
    <w:multiLevelType w:val="multilevel"/>
    <w:tmpl w:val="7B9A3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CD26364"/>
    <w:multiLevelType w:val="multilevel"/>
    <w:tmpl w:val="8C0C2E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CEC2AA0"/>
    <w:multiLevelType w:val="multilevel"/>
    <w:tmpl w:val="E8046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F540105"/>
    <w:multiLevelType w:val="multilevel"/>
    <w:tmpl w:val="BCFEF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70133705">
    <w:abstractNumId w:val="18"/>
  </w:num>
  <w:num w:numId="2" w16cid:durableId="1975675249">
    <w:abstractNumId w:val="7"/>
  </w:num>
  <w:num w:numId="3" w16cid:durableId="294484337">
    <w:abstractNumId w:val="28"/>
  </w:num>
  <w:num w:numId="4" w16cid:durableId="352803162">
    <w:abstractNumId w:val="22"/>
  </w:num>
  <w:num w:numId="5" w16cid:durableId="94981290">
    <w:abstractNumId w:val="12"/>
  </w:num>
  <w:num w:numId="6" w16cid:durableId="674039451">
    <w:abstractNumId w:val="30"/>
  </w:num>
  <w:num w:numId="7" w16cid:durableId="1056398263">
    <w:abstractNumId w:val="5"/>
  </w:num>
  <w:num w:numId="8" w16cid:durableId="357436494">
    <w:abstractNumId w:val="6"/>
  </w:num>
  <w:num w:numId="9" w16cid:durableId="1721511019">
    <w:abstractNumId w:val="26"/>
  </w:num>
  <w:num w:numId="10" w16cid:durableId="1228148773">
    <w:abstractNumId w:val="23"/>
  </w:num>
  <w:num w:numId="11" w16cid:durableId="1982928146">
    <w:abstractNumId w:val="0"/>
  </w:num>
  <w:num w:numId="12" w16cid:durableId="1489325390">
    <w:abstractNumId w:val="11"/>
  </w:num>
  <w:num w:numId="13" w16cid:durableId="908462823">
    <w:abstractNumId w:val="32"/>
  </w:num>
  <w:num w:numId="14" w16cid:durableId="1718316994">
    <w:abstractNumId w:val="40"/>
  </w:num>
  <w:num w:numId="15" w16cid:durableId="1796170837">
    <w:abstractNumId w:val="20"/>
  </w:num>
  <w:num w:numId="16" w16cid:durableId="1103302627">
    <w:abstractNumId w:val="27"/>
  </w:num>
  <w:num w:numId="17" w16cid:durableId="1761951511">
    <w:abstractNumId w:val="21"/>
  </w:num>
  <w:num w:numId="18" w16cid:durableId="578367900">
    <w:abstractNumId w:val="10"/>
  </w:num>
  <w:num w:numId="19" w16cid:durableId="2067534459">
    <w:abstractNumId w:val="37"/>
  </w:num>
  <w:num w:numId="20" w16cid:durableId="1865941929">
    <w:abstractNumId w:val="17"/>
  </w:num>
  <w:num w:numId="21" w16cid:durableId="1197691658">
    <w:abstractNumId w:val="14"/>
  </w:num>
  <w:num w:numId="22" w16cid:durableId="992105021">
    <w:abstractNumId w:val="36"/>
  </w:num>
  <w:num w:numId="23" w16cid:durableId="252666289">
    <w:abstractNumId w:val="13"/>
  </w:num>
  <w:num w:numId="24" w16cid:durableId="161313335">
    <w:abstractNumId w:val="8"/>
  </w:num>
  <w:num w:numId="25" w16cid:durableId="440607368">
    <w:abstractNumId w:val="42"/>
  </w:num>
  <w:num w:numId="26" w16cid:durableId="1934897625">
    <w:abstractNumId w:val="33"/>
  </w:num>
  <w:num w:numId="27" w16cid:durableId="872578883">
    <w:abstractNumId w:val="9"/>
  </w:num>
  <w:num w:numId="28" w16cid:durableId="427311344">
    <w:abstractNumId w:val="39"/>
  </w:num>
  <w:num w:numId="29" w16cid:durableId="1600068031">
    <w:abstractNumId w:val="35"/>
  </w:num>
  <w:num w:numId="30" w16cid:durableId="158204663">
    <w:abstractNumId w:val="25"/>
  </w:num>
  <w:num w:numId="31" w16cid:durableId="1954359754">
    <w:abstractNumId w:val="41"/>
  </w:num>
  <w:num w:numId="32" w16cid:durableId="1803235033">
    <w:abstractNumId w:val="38"/>
  </w:num>
  <w:num w:numId="33" w16cid:durableId="333382969">
    <w:abstractNumId w:val="34"/>
  </w:num>
  <w:num w:numId="34" w16cid:durableId="1704282298">
    <w:abstractNumId w:val="2"/>
  </w:num>
  <w:num w:numId="35" w16cid:durableId="2116707445">
    <w:abstractNumId w:val="19"/>
  </w:num>
  <w:num w:numId="36" w16cid:durableId="1614288828">
    <w:abstractNumId w:val="15"/>
  </w:num>
  <w:num w:numId="37" w16cid:durableId="864826750">
    <w:abstractNumId w:val="3"/>
  </w:num>
  <w:num w:numId="38" w16cid:durableId="2054964258">
    <w:abstractNumId w:val="31"/>
  </w:num>
  <w:num w:numId="39" w16cid:durableId="1193303126">
    <w:abstractNumId w:val="1"/>
  </w:num>
  <w:num w:numId="40" w16cid:durableId="82772175">
    <w:abstractNumId w:val="16"/>
  </w:num>
  <w:num w:numId="41" w16cid:durableId="1178471168">
    <w:abstractNumId w:val="24"/>
  </w:num>
  <w:num w:numId="42" w16cid:durableId="2114937025">
    <w:abstractNumId w:val="29"/>
  </w:num>
  <w:num w:numId="43" w16cid:durableId="59397708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hyphenationZone w:val="425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69EB"/>
    <w:rsid w:val="002303DD"/>
    <w:rsid w:val="0032323F"/>
    <w:rsid w:val="003D40FB"/>
    <w:rsid w:val="003E074D"/>
    <w:rsid w:val="00442A88"/>
    <w:rsid w:val="004B31CB"/>
    <w:rsid w:val="0065790D"/>
    <w:rsid w:val="007362D0"/>
    <w:rsid w:val="0089687A"/>
    <w:rsid w:val="00E169EB"/>
    <w:rsid w:val="00F30D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AC60FA9"/>
  <w15:chartTrackingRefBased/>
  <w15:docId w15:val="{8498B7DD-6C7D-47B1-B4E1-105EE8DCB8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E169E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169E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169E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169E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169E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169E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169E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169E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169E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169E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169E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169E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169E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169EB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169E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169E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169E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169E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169E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169E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169E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169E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169E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169E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169E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169EB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169E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169EB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169E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</TotalTime>
  <Pages>18</Pages>
  <Words>3849</Words>
  <Characters>21175</Characters>
  <Application>Microsoft Office Word</Application>
  <DocSecurity>0</DocSecurity>
  <Lines>176</Lines>
  <Paragraphs>49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24975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Agustín Yagüe Panadero</dc:creator>
  <cp:keywords/>
  <dc:description/>
  <cp:lastModifiedBy>Agustín Yagüe Panadero</cp:lastModifiedBy>
  <cp:revision>1</cp:revision>
  <dcterms:created xsi:type="dcterms:W3CDTF">2026-09-21T14:56:00Z</dcterms:created>
  <dcterms:modified xsi:type="dcterms:W3CDTF">2026-09-21T15:44:00Z</dcterms:modified>
</cp:coreProperties>
</file>