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7754" w14:textId="77777777" w:rsidR="006255B2" w:rsidRDefault="00000000">
      <w:pPr>
        <w:spacing w:before="480" w:after="120"/>
        <w:jc w:val="center"/>
      </w:pPr>
      <w:r>
        <w:rPr>
          <w:rFonts w:ascii="Microsoft YaHei" w:eastAsia="Microsoft YaHei" w:hAnsi="Microsoft YaHei" w:cs="Microsoft YaHei"/>
          <w:color w:val="1A3560"/>
          <w:sz w:val="32"/>
          <w:szCs w:val="32"/>
        </w:rPr>
        <w:t>批价管理机制说明</w:t>
      </w:r>
    </w:p>
    <w:p w14:paraId="3A7EB313" w14:textId="77777777" w:rsidR="006255B2" w:rsidRDefault="00000000">
      <w:pPr>
        <w:spacing w:after="80"/>
        <w:jc w:val="center"/>
      </w:pPr>
      <w:r>
        <w:rPr>
          <w:rFonts w:ascii="Microsoft YaHei" w:eastAsia="Microsoft YaHei" w:hAnsi="Microsoft YaHei" w:cs="Microsoft YaHei"/>
          <w:color w:val="888888"/>
          <w:sz w:val="15"/>
          <w:szCs w:val="15"/>
        </w:rPr>
        <w:t>Evertac Solutions Pte. Ltd.</w:t>
      </w:r>
    </w:p>
    <w:p w14:paraId="29A8A669" w14:textId="77777777" w:rsidR="006255B2" w:rsidRDefault="00000000">
      <w:pPr>
        <w:spacing w:after="480"/>
        <w:jc w:val="center"/>
      </w:pPr>
      <w:r>
        <w:rPr>
          <w:rFonts w:ascii="Microsoft YaHei" w:eastAsia="Microsoft YaHei" w:hAnsi="Microsoft YaHei" w:cs="Microsoft YaHei"/>
          <w:color w:val="888888"/>
          <w:sz w:val="11"/>
          <w:szCs w:val="11"/>
        </w:rPr>
        <w:t>版本 V4.0 | 2026年4月</w:t>
      </w:r>
    </w:p>
    <w:p w14:paraId="443AF143" w14:textId="77777777" w:rsidR="006255B2" w:rsidRDefault="00000000">
      <w:pPr>
        <w:pStyle w:val="Heading1"/>
        <w:pBdr>
          <w:bottom w:val="single" w:sz="4" w:space="1" w:color="2E4A7A"/>
        </w:pBdr>
        <w:spacing w:before="240" w:after="120"/>
      </w:pPr>
      <w:r>
        <w:rPr>
          <w:rFonts w:ascii="Microsoft YaHei" w:eastAsia="Microsoft YaHei" w:hAnsi="Microsoft YaHei" w:cs="Microsoft YaHei"/>
          <w:color w:val="1A3560"/>
          <w:sz w:val="20"/>
          <w:szCs w:val="20"/>
        </w:rPr>
        <w:t>一、机制概述</w:t>
      </w:r>
    </w:p>
    <w:p w14:paraId="24467800" w14:textId="77777777" w:rsidR="006255B2" w:rsidRPr="00AB1B30" w:rsidRDefault="00000000">
      <w:pPr>
        <w:spacing w:before="80" w:after="80"/>
        <w:rPr>
          <w:lang w:val="en-US"/>
        </w:rPr>
      </w:pPr>
      <w:r>
        <w:rPr>
          <w:rFonts w:ascii="Microsoft YaHei" w:eastAsia="Microsoft YaHei" w:hAnsi="Microsoft YaHei" w:cs="Microsoft YaHei"/>
          <w:sz w:val="15"/>
          <w:szCs w:val="15"/>
        </w:rPr>
        <w:t>批价管理机制是Evertac渠道运营的核心授权工具，旨在保护经销商的项目投入、防止渠道内部价格竞争，并为分销商的库存管理与成本补偿提供结构化依据。</w:t>
      </w:r>
    </w:p>
    <w:p w14:paraId="3E76579D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本机制通过两份单据——批价单与结算单——在项目成交全流程中发挥协同作用，确保价格秩序清晰、各方权益明确、执行有据可查。</w:t>
      </w:r>
    </w:p>
    <w:p w14:paraId="5D0C040A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本文档说明该机制的运作方式、单据规则及标准执行流程，适用于所有经批价授权的项目采购行为。</w:t>
      </w:r>
    </w:p>
    <w:p w14:paraId="3103E3F4" w14:textId="77777777" w:rsidR="006255B2" w:rsidRDefault="00000000">
      <w:pPr>
        <w:pStyle w:val="Heading1"/>
        <w:pBdr>
          <w:bottom w:val="single" w:sz="4" w:space="1" w:color="2E4A7A"/>
        </w:pBdr>
        <w:spacing w:before="240" w:after="120"/>
      </w:pPr>
      <w:r>
        <w:rPr>
          <w:rFonts w:ascii="Microsoft YaHei" w:eastAsia="Microsoft YaHei" w:hAnsi="Microsoft YaHei" w:cs="Microsoft YaHei"/>
          <w:color w:val="1A3560"/>
          <w:sz w:val="20"/>
          <w:szCs w:val="20"/>
        </w:rPr>
        <w:t>二、两份单据的定义与区别</w:t>
      </w:r>
    </w:p>
    <w:p w14:paraId="7D4CC5D4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批价管理机制由批价单和结算单两份单据构成，分别面向不同对象，在流程中发挥不同作用。批价单和结算单均自开出之日起有效期为 60 天，逾期须重新申请。</w:t>
      </w:r>
    </w:p>
    <w:p w14:paraId="054E4D15" w14:textId="77777777" w:rsidR="006255B2" w:rsidRDefault="006255B2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6255B2" w14:paraId="779EE79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FC3DF" w14:textId="77777777" w:rsidR="006255B2" w:rsidRDefault="006255B2">
            <w:pPr>
              <w:jc w:val="center"/>
            </w:pP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A000E" w14:textId="77777777" w:rsidR="006255B2" w:rsidRDefault="00000000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批价单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0DBD9" w14:textId="77777777" w:rsidR="006255B2" w:rsidRDefault="00000000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结算单</w:t>
            </w:r>
          </w:p>
        </w:tc>
      </w:tr>
      <w:tr w:rsidR="006255B2" w14:paraId="3B96D11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7DBA2" w14:textId="77777777" w:rsidR="006255B2" w:rsidRDefault="00000000" w:rsidP="00334EBD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发给谁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A3DA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经销商 + 分销商（同时发出）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7BF68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分销商（厂商单独开出）</w:t>
            </w:r>
          </w:p>
        </w:tc>
      </w:tr>
      <w:tr w:rsidR="006255B2" w14:paraId="7C03682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17206" w14:textId="77777777" w:rsidR="006255B2" w:rsidRDefault="00000000" w:rsidP="00334EBD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核心作用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008E7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明确采购价格与数量授权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4CA7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调整分销商的实际进货成本</w:t>
            </w:r>
          </w:p>
        </w:tc>
      </w:tr>
      <w:tr w:rsidR="006255B2" w14:paraId="3CA06E7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7C14" w14:textId="77777777" w:rsidR="006255B2" w:rsidRDefault="00000000" w:rsidP="00334EBD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触发时机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C6B0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项目被批价授权后即发出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502FD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分销商利润空间受压时启动</w:t>
            </w:r>
          </w:p>
        </w:tc>
      </w:tr>
      <w:tr w:rsidR="006255B2" w14:paraId="01CA790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A9ACD" w14:textId="77777777" w:rsidR="006255B2" w:rsidRDefault="00000000" w:rsidP="00334EBD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价格有效期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1A6EE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自开出之日起 60 天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DC70F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自开出之日起 60 天</w:t>
            </w:r>
          </w:p>
        </w:tc>
      </w:tr>
      <w:tr w:rsidR="006255B2" w14:paraId="52A5769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278BB" w14:textId="77777777" w:rsidR="006255B2" w:rsidRDefault="00000000" w:rsidP="00334EBD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价格依据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E80B1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经销商协议价；特殊情况可低于协议价</w:t>
            </w:r>
          </w:p>
        </w:tc>
        <w:tc>
          <w:tcPr>
            <w:tcW w:w="3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BE037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低于分销商协议采购价的折扣价</w:t>
            </w:r>
          </w:p>
        </w:tc>
      </w:tr>
    </w:tbl>
    <w:p w14:paraId="30C48708" w14:textId="77777777" w:rsidR="006255B2" w:rsidRDefault="006255B2">
      <w:pPr>
        <w:spacing w:before="120" w:after="80"/>
      </w:pPr>
    </w:p>
    <w:p w14:paraId="7E7D0C81" w14:textId="77777777" w:rsidR="006255B2" w:rsidRDefault="00000000">
      <w:pPr>
        <w:pStyle w:val="Heading1"/>
        <w:pBdr>
          <w:bottom w:val="single" w:sz="4" w:space="1" w:color="2E4A7A"/>
        </w:pBdr>
        <w:spacing w:before="240" w:after="120"/>
      </w:pPr>
      <w:r>
        <w:rPr>
          <w:rFonts w:ascii="Microsoft YaHei" w:eastAsia="Microsoft YaHei" w:hAnsi="Microsoft YaHei" w:cs="Microsoft YaHei"/>
          <w:color w:val="1A3560"/>
          <w:sz w:val="20"/>
          <w:szCs w:val="20"/>
        </w:rPr>
        <w:t>三、批价单</w:t>
      </w:r>
    </w:p>
    <w:p w14:paraId="1E559F76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3.1 对象与作用</w:t>
      </w:r>
    </w:p>
    <w:p w14:paraId="55D3293D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批价单由厂商在项目获批后同时发给经销商和分销商两方：</w:t>
      </w:r>
    </w:p>
    <w:p w14:paraId="20E1EBEB" w14:textId="77777777" w:rsidR="006255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eastAsia="Microsoft YaHei" w:hAnsi="Microsoft YaHei" w:cs="Microsoft YaHei"/>
          <w:sz w:val="15"/>
          <w:szCs w:val="15"/>
        </w:rPr>
        <w:t>对经销商：正式授权其向指定分销商、以约定价格、采购约定数量的货物，是经销商参与该项目的唯一采购凭证。</w:t>
      </w:r>
    </w:p>
    <w:p w14:paraId="16245949" w14:textId="77777777" w:rsidR="006255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eastAsia="Microsoft YaHei" w:hAnsi="Microsoft YaHei" w:cs="Microsoft YaHei"/>
          <w:sz w:val="15"/>
          <w:szCs w:val="15"/>
        </w:rPr>
        <w:t>对分销商：告知其对应经销商将以何种价格和数量采购，便于提前规划出库与备货安排。</w:t>
      </w:r>
    </w:p>
    <w:p w14:paraId="0B8200DE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3.2 定价规则</w:t>
      </w:r>
    </w:p>
    <w:p w14:paraId="1567F2BB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批价单价格遵循以下优先级：</w:t>
      </w:r>
    </w:p>
    <w:p w14:paraId="4FD7BE9C" w14:textId="77777777" w:rsidR="006255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eastAsia="Microsoft YaHei" w:hAnsi="Microsoft YaHei" w:cs="Microsoft YaHei"/>
          <w:sz w:val="15"/>
          <w:szCs w:val="15"/>
        </w:rPr>
        <w:t>常规情况：依据厂商与经销商签订的协议约定价格执行。</w:t>
      </w:r>
    </w:p>
    <w:p w14:paraId="22B835E0" w14:textId="77777777" w:rsidR="006255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eastAsia="Microsoft YaHei" w:hAnsi="Microsoft YaHei" w:cs="Microsoft YaHei"/>
          <w:sz w:val="15"/>
          <w:szCs w:val="15"/>
        </w:rPr>
        <w:t>特殊情况：当厂商销售确认项目具有战略性（如战略客户、首单示范、竞争敏感），可将批价单价格设定低于协议价，须经销售管理层书面确认。</w:t>
      </w:r>
    </w:p>
    <w:p w14:paraId="0FF785A1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3.3 有效期</w:t>
      </w:r>
    </w:p>
    <w:p w14:paraId="25CE2E42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批价单自开出之日起有效期为 60 天。期间价格锁定，经销商须在有效期内完成向分销商的采购动作。超期未执行的，须重新申请批价授权，价格不予保留。</w:t>
      </w:r>
    </w:p>
    <w:p w14:paraId="71D1595D" w14:textId="77777777" w:rsidR="006255B2" w:rsidRDefault="00000000">
      <w:pPr>
        <w:pStyle w:val="Heading1"/>
        <w:pBdr>
          <w:bottom w:val="single" w:sz="4" w:space="1" w:color="2E4A7A"/>
        </w:pBdr>
        <w:spacing w:before="240" w:after="120"/>
      </w:pPr>
      <w:r>
        <w:rPr>
          <w:rFonts w:ascii="Microsoft YaHei" w:eastAsia="Microsoft YaHei" w:hAnsi="Microsoft YaHei" w:cs="Microsoft YaHei"/>
          <w:color w:val="1A3560"/>
          <w:sz w:val="20"/>
          <w:szCs w:val="20"/>
        </w:rPr>
        <w:lastRenderedPageBreak/>
        <w:t>四、结算单</w:t>
      </w:r>
    </w:p>
    <w:p w14:paraId="075E3841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4.1 作用</w:t>
      </w:r>
    </w:p>
    <w:p w14:paraId="44A0C5A4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结算单由厂商针对具体项目单独开给分销商。其核心作用是：当批价单规定的价格使分销商的库存利润空间受到挤压时，厂商通过结算单给出低于分销商协议采购价的折扣，分销商可按此折扣价向厂商补货，从而保持合理利润。</w:t>
      </w:r>
    </w:p>
    <w:p w14:paraId="66CB0EF9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4.2 触发逻辑</w:t>
      </w:r>
    </w:p>
    <w:p w14:paraId="170A63F7" w14:textId="77777777" w:rsidR="006255B2" w:rsidRDefault="006255B2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6255B2" w14:paraId="3221D46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9B7BA" w14:textId="77777777" w:rsidR="006255B2" w:rsidRDefault="00000000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情形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A087F" w14:textId="77777777" w:rsidR="006255B2" w:rsidRDefault="00000000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分销商利润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4FD99" w14:textId="77777777" w:rsidR="006255B2" w:rsidRDefault="00000000">
            <w:pPr>
              <w:jc w:val="center"/>
            </w:pPr>
            <w:r>
              <w:rPr>
                <w:rFonts w:ascii="Microsoft YaHei" w:eastAsia="Microsoft YaHei" w:hAnsi="Microsoft YaHei" w:cs="Microsoft YaHei"/>
                <w:b/>
                <w:bCs/>
                <w:color w:val="FFFFFF"/>
                <w:sz w:val="15"/>
                <w:szCs w:val="15"/>
              </w:rPr>
              <w:t>结算单处理</w:t>
            </w:r>
          </w:p>
        </w:tc>
      </w:tr>
      <w:tr w:rsidR="006255B2" w14:paraId="7030EC3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DB2E7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批价单金额 ≥ 分销商协议采购价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53910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正常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AD8EE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无需结算单，分销商直接出库</w:t>
            </w:r>
          </w:p>
        </w:tc>
      </w:tr>
      <w:tr w:rsidR="006255B2" w14:paraId="3326CE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1E374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批价单金额导致分销商利润过低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F8FEA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不足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0D562" w14:textId="77777777" w:rsidR="006255B2" w:rsidRDefault="00000000">
            <w:r>
              <w:rPr>
                <w:rFonts w:ascii="Microsoft YaHei" w:eastAsia="Microsoft YaHei" w:hAnsi="Microsoft YaHei" w:cs="Microsoft YaHei"/>
                <w:sz w:val="15"/>
                <w:szCs w:val="15"/>
              </w:rPr>
              <w:t>厂商开出结算单，按结算单价向厂商补货</w:t>
            </w:r>
          </w:p>
        </w:tc>
      </w:tr>
    </w:tbl>
    <w:p w14:paraId="72BE339B" w14:textId="77777777" w:rsidR="006255B2" w:rsidRDefault="006255B2">
      <w:pPr>
        <w:spacing w:before="120" w:after="80"/>
      </w:pPr>
    </w:p>
    <w:p w14:paraId="05CEB1EE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结算单是厂商为保障分销商合理利润而提供的成本补偿工具，仅在分销商利润空间受到挤压时启动，不作为常规出货凭证。</w:t>
      </w:r>
    </w:p>
    <w:p w14:paraId="658CAB3C" w14:textId="77777777" w:rsidR="006255B2" w:rsidRDefault="00000000">
      <w:pPr>
        <w:spacing w:before="160" w:after="80"/>
      </w:pPr>
      <w:r>
        <w:rPr>
          <w:rFonts w:ascii="Microsoft YaHei" w:eastAsia="Microsoft YaHei" w:hAnsi="Microsoft YaHei" w:cs="Microsoft YaHei"/>
          <w:b/>
          <w:bCs/>
          <w:color w:val="2E4A7A"/>
          <w:sz w:val="17"/>
          <w:szCs w:val="17"/>
        </w:rPr>
        <w:t>4.3 有效期</w:t>
      </w:r>
    </w:p>
    <w:p w14:paraId="60920A57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结算单自开出之日起有效期为 60 天。分销商须在有效期内按结算单折扣价完成向厂商的补货操作。超期未执行的补货，须重新确认价格条件。</w:t>
      </w:r>
    </w:p>
    <w:p w14:paraId="69806A77" w14:textId="77777777" w:rsidR="006602BB" w:rsidRDefault="006602BB">
      <w:pPr>
        <w:rPr>
          <w:rFonts w:ascii="Microsoft YaHei" w:eastAsia="Microsoft YaHei" w:hAnsi="Microsoft YaHei" w:cs="Microsoft YaHei"/>
          <w:color w:val="1A3560"/>
        </w:rPr>
      </w:pPr>
      <w:r>
        <w:rPr>
          <w:rFonts w:ascii="Microsoft YaHei" w:eastAsia="Microsoft YaHei" w:hAnsi="Microsoft YaHei" w:cs="Microsoft YaHei"/>
          <w:color w:val="1A3560"/>
        </w:rPr>
        <w:br w:type="page"/>
      </w:r>
    </w:p>
    <w:p w14:paraId="5DA39ADF" w14:textId="04B687B2" w:rsidR="006255B2" w:rsidRDefault="00000000">
      <w:pPr>
        <w:pStyle w:val="Heading1"/>
        <w:pBdr>
          <w:bottom w:val="single" w:sz="4" w:space="1" w:color="2E4A7A"/>
        </w:pBdr>
        <w:spacing w:before="240" w:after="120"/>
      </w:pPr>
      <w:r>
        <w:rPr>
          <w:rFonts w:ascii="Microsoft YaHei" w:eastAsia="Microsoft YaHei" w:hAnsi="Microsoft YaHei" w:cs="Microsoft YaHei"/>
          <w:color w:val="1A3560"/>
          <w:sz w:val="20"/>
          <w:szCs w:val="20"/>
        </w:rPr>
        <w:lastRenderedPageBreak/>
        <w:t>五、完整执行流程</w:t>
      </w:r>
    </w:p>
    <w:p w14:paraId="68795319" w14:textId="77777777" w:rsidR="006255B2" w:rsidRDefault="00000000">
      <w:pPr>
        <w:spacing w:before="80" w:after="80"/>
      </w:pPr>
      <w:r>
        <w:rPr>
          <w:rFonts w:ascii="Microsoft YaHei" w:eastAsia="Microsoft YaHei" w:hAnsi="Microsoft YaHei" w:cs="Microsoft YaHei"/>
          <w:sz w:val="15"/>
          <w:szCs w:val="15"/>
        </w:rPr>
        <w:t>以下为一次完整批价授权的标准流程，覆盖从项目确认到货物交付的全链路：</w:t>
      </w:r>
    </w:p>
    <w:p w14:paraId="06FBB2C0" w14:textId="77777777" w:rsidR="00334EBD" w:rsidRDefault="00334EBD">
      <w:pPr>
        <w:spacing w:before="160" w:after="80"/>
      </w:pPr>
    </w:p>
    <w:p w14:paraId="525D00DD" w14:textId="651CBA7A" w:rsidR="00334EBD" w:rsidRDefault="006602BB">
      <w:pPr>
        <w:spacing w:before="160" w:after="80"/>
      </w:pPr>
      <w:r>
        <w:rPr>
          <w:noProof/>
        </w:rPr>
        <w:drawing>
          <wp:inline distT="0" distB="0" distL="0" distR="0" wp14:anchorId="1A2ACAF1" wp14:editId="0A2D061F">
            <wp:extent cx="5731510" cy="6911340"/>
            <wp:effectExtent l="0" t="0" r="0" b="0"/>
            <wp:docPr id="5310691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919" name="Graphic 5310691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3152" w14:textId="1CD3C249" w:rsidR="006255B2" w:rsidRDefault="006255B2">
      <w:pPr>
        <w:spacing w:before="160" w:after="80"/>
      </w:pPr>
    </w:p>
    <w:p w14:paraId="33208DE6" w14:textId="77777777" w:rsidR="006602BB" w:rsidRDefault="006602BB">
      <w:pPr>
        <w:spacing w:before="160" w:after="80"/>
      </w:pPr>
    </w:p>
    <w:p w14:paraId="3E248720" w14:textId="77777777" w:rsidR="006602BB" w:rsidRDefault="006602BB">
      <w:pPr>
        <w:spacing w:before="160" w:after="80"/>
      </w:pPr>
    </w:p>
    <w:p w14:paraId="081FB0C5" w14:textId="77777777" w:rsidR="006602BB" w:rsidRDefault="006602BB">
      <w:pPr>
        <w:spacing w:before="160" w:after="80"/>
      </w:pPr>
    </w:p>
    <w:p w14:paraId="5663FD5F" w14:textId="6D181F99" w:rsidR="006602BB" w:rsidRPr="006602BB" w:rsidRDefault="006602BB" w:rsidP="006602BB">
      <w:pPr>
        <w:spacing w:before="80" w:after="80"/>
        <w:rPr>
          <w:rFonts w:ascii="Microsoft YaHei" w:eastAsia="Microsoft YaHei" w:hAnsi="Microsoft YaHei" w:cs="Microsoft YaHei" w:hint="eastAsia"/>
          <w:sz w:val="15"/>
          <w:szCs w:val="15"/>
        </w:rPr>
      </w:pPr>
      <w:r>
        <w:rPr>
          <w:rFonts w:ascii="Microsoft YaHei" w:eastAsia="Microsoft YaHei" w:hAnsi="Microsoft YaHei" w:cs="Microsoft YaHei" w:hint="eastAsia"/>
          <w:sz w:val="15"/>
          <w:szCs w:val="15"/>
        </w:rPr>
        <w:lastRenderedPageBreak/>
        <w:t xml:space="preserve">为更好的帮助初期分销商对订单和库存及给厂商下单之间熟悉, </w:t>
      </w:r>
      <w:r w:rsidRPr="006602BB">
        <w:rPr>
          <w:rFonts w:ascii="Microsoft YaHei" w:eastAsia="Microsoft YaHei" w:hAnsi="Microsoft YaHei" w:cs="Microsoft YaHei" w:hint="eastAsia"/>
          <w:sz w:val="15"/>
          <w:szCs w:val="15"/>
        </w:rPr>
        <w:t>下表展示从销售PO到代理商之间</w:t>
      </w:r>
      <w:r>
        <w:rPr>
          <w:rFonts w:ascii="Microsoft YaHei" w:eastAsia="Microsoft YaHei" w:hAnsi="Microsoft YaHei" w:cs="Microsoft YaHei" w:hint="eastAsia"/>
          <w:sz w:val="15"/>
          <w:szCs w:val="15"/>
        </w:rPr>
        <w:t>货物确认的步骤</w:t>
      </w:r>
    </w:p>
    <w:p w14:paraId="60A999FC" w14:textId="70234987" w:rsidR="006602BB" w:rsidRDefault="006602BB">
      <w:pPr>
        <w:spacing w:before="160" w:after="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C8A3DA" wp14:editId="1A3C77FC">
            <wp:extent cx="5731510" cy="7248525"/>
            <wp:effectExtent l="0" t="0" r="0" b="0"/>
            <wp:docPr id="3663301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0109" name="Graphic 36633010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2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5A1"/>
    <w:multiLevelType w:val="hybridMultilevel"/>
    <w:tmpl w:val="018A7BA6"/>
    <w:lvl w:ilvl="0" w:tplc="00202068">
      <w:start w:val="1"/>
      <w:numFmt w:val="bullet"/>
      <w:lvlText w:val="•"/>
      <w:lvlJc w:val="left"/>
      <w:pPr>
        <w:ind w:left="720" w:hanging="360"/>
      </w:pPr>
    </w:lvl>
    <w:lvl w:ilvl="1" w:tplc="AFE694FA">
      <w:numFmt w:val="decimal"/>
      <w:lvlText w:val=""/>
      <w:lvlJc w:val="left"/>
    </w:lvl>
    <w:lvl w:ilvl="2" w:tplc="B45CBB82">
      <w:numFmt w:val="decimal"/>
      <w:lvlText w:val=""/>
      <w:lvlJc w:val="left"/>
    </w:lvl>
    <w:lvl w:ilvl="3" w:tplc="1A745D32">
      <w:numFmt w:val="decimal"/>
      <w:lvlText w:val=""/>
      <w:lvlJc w:val="left"/>
    </w:lvl>
    <w:lvl w:ilvl="4" w:tplc="A2B21EC6">
      <w:numFmt w:val="decimal"/>
      <w:lvlText w:val=""/>
      <w:lvlJc w:val="left"/>
    </w:lvl>
    <w:lvl w:ilvl="5" w:tplc="E7D43F34">
      <w:numFmt w:val="decimal"/>
      <w:lvlText w:val=""/>
      <w:lvlJc w:val="left"/>
    </w:lvl>
    <w:lvl w:ilvl="6" w:tplc="21F875AC">
      <w:numFmt w:val="decimal"/>
      <w:lvlText w:val=""/>
      <w:lvlJc w:val="left"/>
    </w:lvl>
    <w:lvl w:ilvl="7" w:tplc="A3466504">
      <w:numFmt w:val="decimal"/>
      <w:lvlText w:val=""/>
      <w:lvlJc w:val="left"/>
    </w:lvl>
    <w:lvl w:ilvl="8" w:tplc="D93C82BE">
      <w:numFmt w:val="decimal"/>
      <w:lvlText w:val=""/>
      <w:lvlJc w:val="left"/>
    </w:lvl>
  </w:abstractNum>
  <w:abstractNum w:abstractNumId="1" w15:restartNumberingAfterBreak="0">
    <w:nsid w:val="392623A0"/>
    <w:multiLevelType w:val="hybridMultilevel"/>
    <w:tmpl w:val="B618239E"/>
    <w:lvl w:ilvl="0" w:tplc="A5506FFE">
      <w:start w:val="1"/>
      <w:numFmt w:val="bullet"/>
      <w:lvlText w:val="●"/>
      <w:lvlJc w:val="left"/>
      <w:pPr>
        <w:ind w:left="720" w:hanging="360"/>
      </w:pPr>
    </w:lvl>
    <w:lvl w:ilvl="1" w:tplc="C0122D7E">
      <w:start w:val="1"/>
      <w:numFmt w:val="bullet"/>
      <w:lvlText w:val="○"/>
      <w:lvlJc w:val="left"/>
      <w:pPr>
        <w:ind w:left="1440" w:hanging="360"/>
      </w:pPr>
    </w:lvl>
    <w:lvl w:ilvl="2" w:tplc="B57E13DC">
      <w:start w:val="1"/>
      <w:numFmt w:val="bullet"/>
      <w:lvlText w:val="■"/>
      <w:lvlJc w:val="left"/>
      <w:pPr>
        <w:ind w:left="2160" w:hanging="360"/>
      </w:pPr>
    </w:lvl>
    <w:lvl w:ilvl="3" w:tplc="4E1AC32E">
      <w:start w:val="1"/>
      <w:numFmt w:val="bullet"/>
      <w:lvlText w:val="●"/>
      <w:lvlJc w:val="left"/>
      <w:pPr>
        <w:ind w:left="2880" w:hanging="360"/>
      </w:pPr>
    </w:lvl>
    <w:lvl w:ilvl="4" w:tplc="53FA323E">
      <w:start w:val="1"/>
      <w:numFmt w:val="bullet"/>
      <w:lvlText w:val="○"/>
      <w:lvlJc w:val="left"/>
      <w:pPr>
        <w:ind w:left="3600" w:hanging="360"/>
      </w:pPr>
    </w:lvl>
    <w:lvl w:ilvl="5" w:tplc="E300F262">
      <w:start w:val="1"/>
      <w:numFmt w:val="bullet"/>
      <w:lvlText w:val="■"/>
      <w:lvlJc w:val="left"/>
      <w:pPr>
        <w:ind w:left="4320" w:hanging="360"/>
      </w:pPr>
    </w:lvl>
    <w:lvl w:ilvl="6" w:tplc="3AE23F2E">
      <w:start w:val="1"/>
      <w:numFmt w:val="bullet"/>
      <w:lvlText w:val="●"/>
      <w:lvlJc w:val="left"/>
      <w:pPr>
        <w:ind w:left="5040" w:hanging="360"/>
      </w:pPr>
    </w:lvl>
    <w:lvl w:ilvl="7" w:tplc="40AC5792">
      <w:start w:val="1"/>
      <w:numFmt w:val="bullet"/>
      <w:lvlText w:val="●"/>
      <w:lvlJc w:val="left"/>
      <w:pPr>
        <w:ind w:left="5760" w:hanging="360"/>
      </w:pPr>
    </w:lvl>
    <w:lvl w:ilvl="8" w:tplc="F07EC454">
      <w:start w:val="1"/>
      <w:numFmt w:val="bullet"/>
      <w:lvlText w:val="●"/>
      <w:lvlJc w:val="left"/>
      <w:pPr>
        <w:ind w:left="6480" w:hanging="360"/>
      </w:pPr>
    </w:lvl>
  </w:abstractNum>
  <w:num w:numId="1" w16cid:durableId="1258557809">
    <w:abstractNumId w:val="1"/>
    <w:lvlOverride w:ilvl="0">
      <w:startOverride w:val="1"/>
    </w:lvlOverride>
  </w:num>
  <w:num w:numId="2" w16cid:durableId="1466267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B2"/>
    <w:rsid w:val="00334EBD"/>
    <w:rsid w:val="003469FA"/>
    <w:rsid w:val="006255B2"/>
    <w:rsid w:val="006602BB"/>
    <w:rsid w:val="00AB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A5808"/>
  <w15:docId w15:val="{00726C5C-4CF3-9E45-9E8F-42EA55A2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Evertac Solutio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3</cp:revision>
  <dcterms:created xsi:type="dcterms:W3CDTF">2026-04-06T07:36:00Z</dcterms:created>
  <dcterms:modified xsi:type="dcterms:W3CDTF">2026-04-07T12:10:00Z</dcterms:modified>
</cp:coreProperties>
</file>