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Wellhead Abnormal Reading</w:t>
      </w:r>
    </w:p>
    <w:p>
      <w:pPr>
        <w:jc w:val="center"/>
      </w:pPr>
      <w:r>
        <w:rPr>
          <w:i/>
        </w:rPr>
        <w:t>Engineering Reliability Record</w:t>
      </w:r>
    </w:p>
    <w:p>
      <w:r>
        <w:t>Asset: WH-17 — Wellhead WH-17 | Site: North Field Wellpad 17 | Owner: Well Operations / Instrumentation | Equipment class: wellhead and choke manifold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Well Operations / Instrumentation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barg, psi, °C, m³/d, choke %, annulus pressure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well-flow change, choke/valve position, annulus behavior, impulse-line condition, transmitter calibration, or downstream restriction.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High wellhead pressure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Low wellhead pressure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High temperature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Low temperature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Annulus pressure increase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Annulus pressure decrease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Flow reduction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Flow increase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Choke problem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Valve leakage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Pressure fluctuation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Instrument disagreement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Frozen transmitter reading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Abnormal after maintenance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Pressure/flow mismatch</w:t>
            </w:r>
          </w:p>
        </w:tc>
        <w:tc>
          <w:tcPr>
            <w:tcW w:type="dxa" w:w="2045"/>
          </w:tcPr>
          <w:p>
            <w:r>
              <w:t>112 barg tubing; 24 barg annulus; 1,520 m³/d; 52 % choke; 58 °C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110 barg tubing; 23 barg annulus; 1,485 m³/d; 50 % choke; 57 °C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