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8B0000"/>
          <w:sz w:val="48"/>
          <w:szCs w:val="48"/>
        </w:rPr>
        <w:t xml:space="preserve">THE BBQ ATLAS</w:t>
      </w:r>
    </w:p>
    <w:p>
      <w:pPr>
        <w:jc w:val="center"/>
      </w:pPr>
      <w:r>
        <w:rPr>
          <w:color w:val="2F4F4F"/>
          <w:sz w:val="32"/>
          <w:szCs w:val="32"/>
        </w:rPr>
        <w:t xml:space="preserve">Brand Guidelines</w:t>
      </w:r>
    </w:p>
    <w:p>
      <w:pPr>
        <w:spacing w:before="200"/>
        <w:jc w:val="center"/>
      </w:pPr>
      <w:r>
        <w:rPr>
          <w:i/>
          <w:iCs/>
          <w:color w:val="666666"/>
          <w:sz w:val="24"/>
          <w:szCs w:val="24"/>
        </w:rPr>
        <w:t xml:space="preserve">Real BBQ. Real Time. Shared Worldwide.</w:t>
      </w:r>
    </w:p>
    <w:p>
      <w:pPr>
        <w:spacing w:before="400"/>
        <w:jc w:val="center"/>
      </w:pPr>
      <w:r>
        <w:rPr>
          <w:color w:val="888888"/>
          <w:sz w:val="20"/>
          <w:szCs w:val="20"/>
        </w:rPr>
        <w:t xml:space="preserve">Version 1.0 — May 2026</w:t>
      </w:r>
    </w:p>
    <w:p>
      <w:r>
        <w:br w:type="page"/>
      </w:r>
    </w:p>
    <w:p>
      <w:pPr>
        <w:pStyle w:val="Heading1"/>
      </w:pPr>
      <w:r>
        <w:t xml:space="preserve">Introduction</w:t>
      </w:r>
    </w:p>
    <w:p>
      <w:r>
        <w:t xml:space="preserve">The BBQ Atlas is the definitive global platform for authentic barbecue discovery, community, and commerce. Our brand represents quality, authenticity, and the unique relaxed spirit found in great BBQ restaurants around the world.</w:t>
      </w:r>
    </w:p>
    <w:p>
      <w:r>
        <w:t xml:space="preserve">These guidelines ensure consistent, professional, and on-brand communication across all touchpoints — from the digital platform and social media to physical merchandise, events, and partnerships.</w:t>
      </w:r>
    </w:p>
    <w:p>
      <w:r>
        <w:rPr>
          <w:b/>
          <w:bCs/>
        </w:rPr>
        <w:t xml:space="preserve">Strapline: </w:t>
      </w:r>
      <w:r>
        <w:rPr>
          <w:i/>
          <w:iCs/>
        </w:rPr>
        <w:t xml:space="preserve">Real BBQ. Real Time. Shared Worldwide.</w:t>
      </w:r>
    </w:p>
    <w:p>
      <w:pPr>
        <w:pStyle w:val="Heading1"/>
      </w:pPr>
      <w:r>
        <w:t xml:space="preserve">Logo System</w:t>
      </w:r>
    </w:p>
    <w:p>
      <w:pPr>
        <w:pStyle w:val="Heading2"/>
      </w:pPr>
      <w:r>
        <w:t xml:space="preserve">Primary Logo — Crest Emblem</w:t>
      </w:r>
    </w:p>
    <w:p>
      <w:r>
        <w:t xml:space="preserve">The circular crest featuring crossed fork and spatula over a world map, surrounded by flames, with a rich red and gold banner. This is the hero mark and should be used for most applications.</w:t>
      </w:r>
    </w:p>
    <w:p>
      <w:pPr>
        <w:spacing w:after="100" w:before="100"/>
        <w:jc w:val="center"/>
      </w:pPr>
      <w:r>
        <w:rPr>
          <w:i/>
          <w:iCs/>
          <w:color w:val="888888"/>
        </w:rPr>
        <w:t xml:space="preserve">[Primary Crest Logo — see approved file: TBBQA - Icon.jpg]</w:t>
      </w:r>
    </w:p>
    <w:p>
      <w:pPr>
        <w:pStyle w:val="Heading2"/>
      </w:pPr>
      <w:r>
        <w:t xml:space="preserve">Gold / Premium Version</w:t>
      </w:r>
    </w:p>
    <w:p>
      <w:r>
        <w:t xml:space="preserve">A sophisticated gold and black version of the crest for premium applications, dark backgrounds, packaging, and high-end materials.</w:t>
      </w:r>
    </w:p>
    <w:p>
      <w:pPr>
        <w:spacing w:after="100" w:before="100"/>
        <w:jc w:val="center"/>
      </w:pPr>
      <w:r>
        <w:rPr>
          <w:i/>
          <w:iCs/>
          <w:color w:val="888888"/>
        </w:rPr>
        <w:t xml:space="preserve">[Gold Premium Version — see approved file: TBBQA - Premium logo in gold and black.jpg]</w:t>
      </w:r>
    </w:p>
    <w:p>
      <w:pPr>
        <w:pStyle w:val="Heading2"/>
      </w:pPr>
      <w:r>
        <w:t xml:space="preserve">Clear Space &amp; Minimum Size</w:t>
      </w:r>
    </w:p>
    <w:p>
      <w:r>
        <w:t xml:space="preserve">Always maintain clear space around the logo equal to at least half the height of the crest. The minimum width for print is 25mm and for digital is 120px.</w:t>
      </w:r>
    </w:p>
    <w:p>
      <w:pPr>
        <w:pStyle w:val="Heading2"/>
      </w:pPr>
      <w:r>
        <w:t xml:space="preserve">Incorrect Usage</w:t>
      </w:r>
    </w:p>
    <w:p>
      <w:r>
        <w:t xml:space="preserve">Do not stretch, rotate, change colours, add effects, or place the logo on busy backgrounds. Never recreate the logo — always use the approved files.</w:t>
      </w:r>
    </w:p>
    <w:p>
      <w:pPr>
        <w:pStyle w:val="Heading1"/>
      </w:pPr>
      <w:r>
        <w:t xml:space="preserve">Colour Palette</w:t>
      </w:r>
    </w:p>
    <w:p>
      <w:r>
        <w:t xml:space="preserve">Our colour palette is warm, rich, and premium, reflecting fire, quality, and global heritage.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8B0000" w:val="clear"/>
          </w:tcPr>
          <w:p>
            <w:r>
              <w:rPr>
                <w:b/>
                <w:bCs/>
                <w:color w:val="FFFFFF"/>
              </w:rPr>
              <w:t xml:space="preserve">Deep Red</w:t>
            </w:r>
          </w:p>
        </w:tc>
        <w:tc>
          <w:tcPr>
            <w:tcW w:type="dxa" w:w="2520"/>
            <w:tcBorders>
              <w:top w:val="single" w:color="CCCCCC" w:sz="1"/>
              <w:left w:val="single" w:color="CCCCCC" w:sz="1"/>
              <w:bottom w:val="single" w:color="CCCCCC" w:sz="1"/>
              <w:right w:val="single" w:color="CCCCCC" w:sz="1"/>
            </w:tcBorders>
            <w:shd w:fill="D4AF37" w:val="clear"/>
          </w:tcPr>
          <w:p>
            <w:r>
              <w:rPr>
                <w:b/>
                <w:bCs/>
              </w:rPr>
              <w:t xml:space="preserve">Gold</w:t>
            </w:r>
          </w:p>
        </w:tc>
        <w:tc>
          <w:tcPr>
            <w:tcW w:type="dxa" w:w="2520"/>
            <w:tcBorders>
              <w:top w:val="single" w:color="CCCCCC" w:sz="1"/>
              <w:left w:val="single" w:color="CCCCCC" w:sz="1"/>
              <w:bottom w:val="single" w:color="CCCCCC" w:sz="1"/>
              <w:right w:val="single" w:color="CCCCCC" w:sz="1"/>
            </w:tcBorders>
            <w:shd w:fill="1A1A1A" w:val="clear"/>
          </w:tcPr>
          <w:p>
            <w:r>
              <w:rPr>
                <w:b/>
                <w:bCs/>
                <w:color w:val="FFFFFF"/>
              </w:rPr>
              <w:t xml:space="preserve">Rich Black</w:t>
            </w:r>
          </w:p>
        </w:tc>
        <w:tc>
          <w:tcPr>
            <w:tcW w:type="dxa" w:w="2520"/>
            <w:tcBorders>
              <w:top w:val="single" w:color="CCCCCC" w:sz="1"/>
              <w:left w:val="single" w:color="CCCCCC" w:sz="1"/>
              <w:bottom w:val="single" w:color="CCCCCC" w:sz="1"/>
              <w:right w:val="single" w:color="CCCCCC" w:sz="1"/>
            </w:tcBorders>
            <w:shd w:fill="E85D04" w:val="clear"/>
          </w:tcPr>
          <w:p>
            <w:r>
              <w:rPr>
                <w:b/>
                <w:bCs/>
              </w:rPr>
              <w:t xml:space="preserve">Flame Orange</w:t>
            </w:r>
          </w:p>
        </w:tc>
      </w:tr>
      <w:tr>
        <w:tc>
          <w:tcPr>
            <w:tcW w:type="dxa" w:w="2520"/>
            <w:tcBorders>
              <w:top w:val="single" w:color="CCCCCC" w:sz="1"/>
              <w:left w:val="single" w:color="CCCCCC" w:sz="1"/>
              <w:bottom w:val="single" w:color="CCCCCC" w:sz="1"/>
              <w:right w:val="single" w:color="CCCCCC" w:sz="1"/>
            </w:tcBorders>
          </w:tcPr>
          <w:p>
            <w:r>
              <w:t xml:space="preserve">#8B0000</w:t>
            </w:r>
          </w:p>
        </w:tc>
        <w:tc>
          <w:tcPr>
            <w:tcW w:type="dxa" w:w="2520"/>
            <w:tcBorders>
              <w:top w:val="single" w:color="CCCCCC" w:sz="1"/>
              <w:left w:val="single" w:color="CCCCCC" w:sz="1"/>
              <w:bottom w:val="single" w:color="CCCCCC" w:sz="1"/>
              <w:right w:val="single" w:color="CCCCCC" w:sz="1"/>
            </w:tcBorders>
          </w:tcPr>
          <w:p>
            <w:r>
              <w:t xml:space="preserve">#D4AF37</w:t>
            </w:r>
          </w:p>
        </w:tc>
        <w:tc>
          <w:tcPr>
            <w:tcW w:type="dxa" w:w="2520"/>
            <w:tcBorders>
              <w:top w:val="single" w:color="CCCCCC" w:sz="1"/>
              <w:left w:val="single" w:color="CCCCCC" w:sz="1"/>
              <w:bottom w:val="single" w:color="CCCCCC" w:sz="1"/>
              <w:right w:val="single" w:color="CCCCCC" w:sz="1"/>
            </w:tcBorders>
          </w:tcPr>
          <w:p>
            <w:r>
              <w:t xml:space="preserve">#1A1A1A</w:t>
            </w:r>
          </w:p>
        </w:tc>
        <w:tc>
          <w:tcPr>
            <w:tcW w:type="dxa" w:w="2520"/>
            <w:tcBorders>
              <w:top w:val="single" w:color="CCCCCC" w:sz="1"/>
              <w:left w:val="single" w:color="CCCCCC" w:sz="1"/>
              <w:bottom w:val="single" w:color="CCCCCC" w:sz="1"/>
              <w:right w:val="single" w:color="CCCCCC" w:sz="1"/>
            </w:tcBorders>
          </w:tcPr>
          <w:p>
            <w:r>
              <w:t xml:space="preserve">#E85D04</w:t>
            </w:r>
          </w:p>
        </w:tc>
      </w:tr>
    </w:tbl>
    <w:p>
      <w:pPr>
        <w:pStyle w:val="Heading1"/>
      </w:pPr>
      <w:r>
        <w:t xml:space="preserve">Typography</w:t>
      </w:r>
    </w:p>
    <w:p>
      <w:r>
        <w:rPr>
          <w:b/>
          <w:bCs/>
        </w:rPr>
        <w:t xml:space="preserve">Primary Typeface (Digital &amp; Print): </w:t>
      </w:r>
      <w:r>
        <w:t xml:space="preserve">Arial or system sans-serif for excellent readability across all platforms.</w:t>
      </w:r>
    </w:p>
    <w:p>
      <w:r>
        <w:rPr>
          <w:b/>
          <w:bCs/>
        </w:rPr>
        <w:t xml:space="preserve">Accent / Display: </w:t>
      </w:r>
      <w:r>
        <w:t xml:space="preserve">A strong, confident sans-serif may be used for headlines and the strapline.</w:t>
      </w:r>
    </w:p>
    <w:p>
      <w:pPr>
        <w:pStyle w:val="Heading1"/>
      </w:pPr>
      <w:r>
        <w:t xml:space="preserve">Visual Style &amp; Photography</w:t>
      </w:r>
    </w:p>
    <w:p>
      <w:r>
        <w:t xml:space="preserve">Photography should feel warm, authentic, and appetising. Favour natural lighting, rich colours, and genuine moments (food being cooked low and slow, people enjoying BBQ together, pitmasters at work). Avoid overly staged or clinical food photography.</w:t>
      </w:r>
    </w:p>
    <w:p>
      <w:pPr>
        <w:pStyle w:val="Heading1"/>
      </w:pPr>
      <w:r>
        <w:t xml:space="preserve">Social Media &amp; Digital Applications</w:t>
      </w:r>
    </w:p>
    <w:p>
      <w:r>
        <w:t xml:space="preserve">Use the Primary Crest as the main profile picture. The Gold version works well for premium or dark-themed posts. Always maintain good contrast and never stretch the logo.</w:t>
      </w:r>
    </w:p>
    <w:p>
      <w:pPr>
        <w:pStyle w:val="Heading1"/>
      </w:pPr>
      <w:r>
        <w:t xml:space="preserve">Questions</w:t>
      </w:r>
    </w:p>
    <w:p>
      <w:r>
        <w:t xml:space="preserve">For any questions regarding brand usage, please refer back to the Business Plan or contact the founder directly.</w:t>
      </w:r>
    </w:p>
    <w:p>
      <w:pPr>
        <w:spacing w:before="400"/>
        <w:jc w:val="center"/>
      </w:pPr>
      <w:r>
        <w:rPr>
          <w:i/>
          <w:iCs/>
          <w:sz w:val="24"/>
          <w:szCs w:val="24"/>
        </w:rPr>
        <w:t xml:space="preserve">Real BBQ. Real Time. Shared Worldwide.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The BBQ Atlas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B0000"/>
        <w:sz w:val="18"/>
        <w:szCs w:val="18"/>
      </w:rPr>
      <w:t xml:space="preserve">THE BBQ ATLAS</w:t>
    </w:r>
    <w:r>
      <w:rPr>
        <w:color w:val="666666"/>
        <w:sz w:val="18"/>
        <w:szCs w:val="18"/>
      </w:rPr>
      <w:t xml:space="preserve">  |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8B0000"/>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F4F4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2026-05-05T22:52:43.014Z</dcterms:created>
  <dcterms:modified xsi:type="dcterms:W3CDTF">2026-05-05T22:52:43.015Z</dcterms:modified>
</cp:coreProperties>
</file>

<file path=docProps/custom.xml><?xml version="1.0" encoding="utf-8"?>
<Properties xmlns="http://schemas.openxmlformats.org/officeDocument/2006/custom-properties" xmlns:vt="http://schemas.openxmlformats.org/officeDocument/2006/docPropsVTypes"/>
</file>