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11" w:line="259" w:lineRule="auto"/>
        <w:ind w:left="3667" w:firstLine="0"/>
        <w:rPr/>
      </w:pPr>
      <w:r w:rsidDel="00000000" w:rsidR="00000000" w:rsidRPr="00000000">
        <w:rPr/>
        <w:drawing>
          <wp:inline distB="0" distT="0" distL="0" distR="0">
            <wp:extent cx="3674746" cy="8058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4746" cy="805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rFonts w:ascii="Calibri" w:cs="Calibri" w:eastAsia="Calibri" w:hAnsi="Calibri"/>
          <w:b w:val="1"/>
          <w:color w:val="3a6bb2"/>
          <w:sz w:val="50"/>
          <w:szCs w:val="50"/>
          <w:rtl w:val="0"/>
        </w:rPr>
        <w:t xml:space="preserve">PAYROLL CONNECTION SPECIFICATIONS</w:t>
      </w:r>
      <w:r w:rsidDel="00000000" w:rsidR="00000000" w:rsidRPr="00000000">
        <w:rPr>
          <w:rtl w:val="0"/>
        </w:rPr>
      </w:r>
    </w:p>
    <w:tbl>
      <w:tblPr>
        <w:tblStyle w:val="Table1"/>
        <w:tblW w:w="965.0" w:type="dxa"/>
        <w:jc w:val="left"/>
        <w:tblInd w:w="0.0" w:type="dxa"/>
        <w:tblLayout w:type="fixed"/>
        <w:tblLook w:val="0400"/>
      </w:tblPr>
      <w:tblGrid>
        <w:gridCol w:w="965"/>
        <w:tblGridChange w:id="0">
          <w:tblGrid>
            <w:gridCol w:w="965"/>
          </w:tblGrid>
        </w:tblGridChange>
      </w:tblGrid>
      <w:tr>
        <w:trPr>
          <w:cantSplit w:val="0"/>
          <w:trHeight w:val="2322" w:hRule="atLeast"/>
          <w:tblHeader w:val="0"/>
        </w:trPr>
        <w:tc>
          <w:tcPr>
            <w:tcBorders>
              <w:top w:color="000000" w:space="0" w:sz="0" w:val="nil"/>
              <w:left w:color="000000" w:space="0" w:sz="0" w:val="nil"/>
              <w:bottom w:color="000000" w:space="0" w:sz="0" w:val="nil"/>
              <w:right w:color="000000" w:space="0" w:sz="0" w:val="nil"/>
            </w:tcBorders>
            <w:shd w:fill="3a6bb2" w:val="clear"/>
            <w:vAlign w:val="bottom"/>
          </w:tcPr>
          <w:p w:rsidR="00000000" w:rsidDel="00000000" w:rsidP="00000000" w:rsidRDefault="00000000" w:rsidRPr="00000000" w14:paraId="00000003">
            <w:pPr>
              <w:spacing w:after="0" w:line="259" w:lineRule="auto"/>
              <w:ind w:left="98" w:firstLine="0"/>
              <w:jc w:val="center"/>
              <w:rPr/>
            </w:pPr>
            <w:r w:rsidDel="00000000" w:rsidR="00000000" w:rsidRPr="00000000">
              <w:rPr>
                <w:rtl w:val="0"/>
              </w:rPr>
            </w:r>
          </w:p>
        </w:tc>
      </w:tr>
    </w:tbl>
    <w:p w:rsidR="00000000" w:rsidDel="00000000" w:rsidP="00000000" w:rsidRDefault="00000000" w:rsidRPr="00000000" w14:paraId="00000004">
      <w:pPr>
        <w:spacing w:after="0" w:line="259" w:lineRule="auto"/>
        <w:ind w:left="0" w:right="419" w:firstLine="0"/>
        <w:jc w:val="right"/>
        <w:rPr/>
      </w:pPr>
      <w:r w:rsidDel="00000000" w:rsidR="00000000" w:rsidRPr="00000000">
        <w:rPr>
          <w:b w:val="1"/>
          <w:i w:val="1"/>
          <w:color w:val="ffffff"/>
          <w:sz w:val="20"/>
          <w:szCs w:val="20"/>
          <w:rtl w:val="0"/>
        </w:rPr>
        <w:t xml:space="preserve">CONFIDENTIAL &amp; PROPRIETARY</w:t>
      </w:r>
      <w:r w:rsidDel="00000000" w:rsidR="00000000" w:rsidRPr="00000000">
        <w:rPr>
          <w:b w:val="1"/>
          <w:i w:val="1"/>
          <w:sz w:val="20"/>
          <w:szCs w:val="20"/>
          <w:rtl w:val="0"/>
        </w:rPr>
        <w:t xml:space="preserve"> </w:t>
      </w:r>
      <w:r w:rsidDel="00000000" w:rsidR="00000000" w:rsidRPr="00000000">
        <w:rPr>
          <w:rtl w:val="0"/>
        </w:rPr>
      </w:r>
    </w:p>
    <w:p w:rsidR="00000000" w:rsidDel="00000000" w:rsidP="00000000" w:rsidRDefault="00000000" w:rsidRPr="00000000" w14:paraId="00000005">
      <w:pPr>
        <w:pStyle w:val="Heading1"/>
        <w:ind w:left="643" w:firstLine="648"/>
        <w:rPr/>
      </w:pPr>
      <w:r w:rsidDel="00000000" w:rsidR="00000000" w:rsidRPr="00000000">
        <w:rPr>
          <w:rtl w:val="0"/>
        </w:rPr>
        <w:t xml:space="preserve">Overview</w:t>
      </w:r>
    </w:p>
    <w:p w:rsidR="00000000" w:rsidDel="00000000" w:rsidP="00000000" w:rsidRDefault="00000000" w:rsidRPr="00000000" w14:paraId="00000006">
      <w:pPr>
        <w:ind w:left="643" w:firstLine="648"/>
        <w:rPr/>
      </w:pPr>
      <w:r w:rsidDel="00000000" w:rsidR="00000000" w:rsidRPr="00000000">
        <w:rPr>
          <w:rtl w:val="0"/>
        </w:rPr>
        <w:t xml:space="preserve">An important feature of Benefitfirst™ is its ability to exchange data with virtually any payroll system that can export and import data in a standard file format. Generally, if you can create a spreadsheet or text file with data from your payroll system, Benefitfirst can read that file and eliminate the need for you to re-enter the same data in Benefitfirst. Likewise, if your payroll system has the ability to import data from a spreadsheet or text file, then you can import the payroll deductions from Benefitfirst. Most popular payroll systems on the market can export/import data to/from a standard file format. </w:t>
      </w:r>
    </w:p>
    <w:p w:rsidR="00000000" w:rsidDel="00000000" w:rsidP="00000000" w:rsidRDefault="00000000" w:rsidRPr="00000000" w14:paraId="00000007">
      <w:pPr>
        <w:spacing w:after="225" w:line="259" w:lineRule="auto"/>
        <w:ind w:left="648" w:firstLine="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008">
      <w:pPr>
        <w:spacing w:after="112" w:lineRule="auto"/>
        <w:ind w:left="643" w:right="458" w:firstLine="648"/>
        <w:rPr/>
      </w:pPr>
      <w:r w:rsidDel="00000000" w:rsidR="00000000" w:rsidRPr="00000000">
        <w:rPr>
          <w:rtl w:val="0"/>
        </w:rPr>
        <w:t xml:space="preserve">The Benefitfirst Payroll Connection requires </w:t>
      </w:r>
      <w:r w:rsidDel="00000000" w:rsidR="00000000" w:rsidRPr="00000000">
        <w:rPr>
          <w:b w:val="1"/>
          <w:i w:val="1"/>
          <w:rtl w:val="0"/>
        </w:rPr>
        <w:t xml:space="preserve">exports from </w:t>
      </w:r>
      <w:r w:rsidDel="00000000" w:rsidR="00000000" w:rsidRPr="00000000">
        <w:rPr>
          <w:rtl w:val="0"/>
        </w:rPr>
        <w:t xml:space="preserve">your payroll system and </w:t>
      </w:r>
      <w:r w:rsidDel="00000000" w:rsidR="00000000" w:rsidRPr="00000000">
        <w:rPr>
          <w:b w:val="1"/>
          <w:i w:val="1"/>
          <w:rtl w:val="0"/>
        </w:rPr>
        <w:t xml:space="preserve">imports to </w:t>
      </w:r>
      <w:r w:rsidDel="00000000" w:rsidR="00000000" w:rsidRPr="00000000">
        <w:rPr>
          <w:rtl w:val="0"/>
        </w:rPr>
        <w:t xml:space="preserve">your payroll system: </w:t>
      </w:r>
    </w:p>
    <w:p w:rsidR="00000000" w:rsidDel="00000000" w:rsidP="00000000" w:rsidRDefault="00000000" w:rsidRPr="00000000" w14:paraId="00000009">
      <w:pPr>
        <w:numPr>
          <w:ilvl w:val="0"/>
          <w:numId w:val="1"/>
        </w:numPr>
        <w:spacing w:after="116" w:lineRule="auto"/>
        <w:ind w:left="1368" w:right="74" w:hanging="360"/>
        <w:rPr/>
      </w:pPr>
      <w:r w:rsidDel="00000000" w:rsidR="00000000" w:rsidRPr="00000000">
        <w:rPr>
          <w:b w:val="1"/>
          <w:rtl w:val="0"/>
        </w:rPr>
        <w:t xml:space="preserve">Payroll Export </w:t>
      </w:r>
      <w:r w:rsidDel="00000000" w:rsidR="00000000" w:rsidRPr="00000000">
        <w:rPr>
          <w:rtl w:val="0"/>
        </w:rPr>
        <w:t xml:space="preserve">– Most payroll vendors typically provide a report writer or export utility that will enable you to create spreadsheets or text files with selected employee data. Using the payroll software, you will create one file with demographic and payroll information on each employee, such as name, address, date of birth, date of hire, salary, job title, location, employment classification, etc. You will also create a second file with employee deduction information. You will then upload the exported files to Benefitfirst. Most clients typically create and upload export files weekly. </w:t>
      </w:r>
      <w:r w:rsidDel="00000000" w:rsidR="00000000" w:rsidRPr="00000000">
        <w:rPr>
          <w:i w:val="1"/>
          <w:rtl w:val="0"/>
        </w:rPr>
        <w:t xml:space="preserve">The </w:t>
      </w:r>
      <w:r w:rsidDel="00000000" w:rsidR="00000000" w:rsidRPr="00000000">
        <w:rPr>
          <w:rtl w:val="0"/>
        </w:rPr>
        <w:t xml:space="preserve">first </w:t>
      </w:r>
      <w:r w:rsidDel="00000000" w:rsidR="00000000" w:rsidRPr="00000000">
        <w:rPr>
          <w:i w:val="1"/>
          <w:rtl w:val="0"/>
        </w:rPr>
        <w:t xml:space="preserve">files must be uploaded to Benefitfirst as soon as possible in order to expedite the onboarding process. </w:t>
      </w:r>
      <w:r w:rsidDel="00000000" w:rsidR="00000000" w:rsidRPr="00000000">
        <w:rPr>
          <w:rtl w:val="0"/>
        </w:rPr>
      </w:r>
    </w:p>
    <w:p w:rsidR="00000000" w:rsidDel="00000000" w:rsidP="00000000" w:rsidRDefault="00000000" w:rsidRPr="00000000" w14:paraId="0000000A">
      <w:pPr>
        <w:numPr>
          <w:ilvl w:val="0"/>
          <w:numId w:val="1"/>
        </w:numPr>
        <w:spacing w:after="111" w:lineRule="auto"/>
        <w:ind w:left="1368" w:right="74" w:hanging="360"/>
        <w:rPr/>
      </w:pPr>
      <w:r w:rsidDel="00000000" w:rsidR="00000000" w:rsidRPr="00000000">
        <w:rPr>
          <w:b w:val="1"/>
          <w:strike w:val="1"/>
          <w:rtl w:val="0"/>
        </w:rPr>
        <w:t xml:space="preserve">Payroll Import </w:t>
      </w:r>
      <w:r w:rsidDel="00000000" w:rsidR="00000000" w:rsidRPr="00000000">
        <w:rPr>
          <w:strike w:val="1"/>
          <w:rtl w:val="0"/>
        </w:rPr>
        <w:t xml:space="preserve">– Benefitfirst will create files for you that you can use to update your payroll system with new deductions calculated by Benefitfirst</w:t>
      </w:r>
      <w:r w:rsidDel="00000000" w:rsidR="00000000" w:rsidRPr="00000000">
        <w:rPr>
          <w:i w:val="1"/>
          <w:strike w:val="1"/>
          <w:rtl w:val="0"/>
        </w:rPr>
        <w:t xml:space="preserve">. </w:t>
      </w:r>
      <w:r w:rsidDel="00000000" w:rsidR="00000000" w:rsidRPr="00000000">
        <w:rPr>
          <w:strike w:val="1"/>
          <w:rtl w:val="0"/>
        </w:rPr>
        <w:t xml:space="preserve">Many payroll vendors provide an import utility that will read data from an external file and update employee payroll data. You will download these files from the Benefitfirst website and import them to your payroll system on a regular, scheduled basis, usually once per payroll cycle. </w:t>
      </w:r>
    </w:p>
    <w:p w:rsidR="00000000" w:rsidDel="00000000" w:rsidP="00000000" w:rsidRDefault="00000000" w:rsidRPr="00000000" w14:paraId="0000000B">
      <w:pPr>
        <w:ind w:left="643" w:right="232" w:firstLine="648"/>
        <w:rPr/>
      </w:pPr>
      <w:r w:rsidDel="00000000" w:rsidR="00000000" w:rsidRPr="00000000">
        <w:rPr>
          <w:rtl w:val="0"/>
        </w:rPr>
        <w:t xml:space="preserve">The Benefitfirst Payroll Connection is designed with flexibility in mind to accommodate a variety of payroll systems and client requirements. Even if your payroll system has rigid export or import capabilities, we can usually adapt. </w:t>
      </w:r>
    </w:p>
    <w:p w:rsidR="00000000" w:rsidDel="00000000" w:rsidP="00000000" w:rsidRDefault="00000000" w:rsidRPr="00000000" w14:paraId="0000000C">
      <w:pPr>
        <w:spacing w:after="0" w:line="259" w:lineRule="auto"/>
        <w:ind w:left="7"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D">
      <w:pPr>
        <w:spacing w:after="136" w:line="259" w:lineRule="auto"/>
        <w:ind w:left="7"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E">
      <w:pPr>
        <w:pStyle w:val="Heading2"/>
        <w:ind w:firstLine="648"/>
        <w:rPr/>
      </w:pPr>
      <w:r w:rsidDel="00000000" w:rsidR="00000000" w:rsidRPr="00000000">
        <w:rPr>
          <w:rtl w:val="0"/>
        </w:rPr>
        <w:t xml:space="preserve">Payroll Export – File Specifications </w:t>
      </w:r>
    </w:p>
    <w:p w:rsidR="00000000" w:rsidDel="00000000" w:rsidP="00000000" w:rsidRDefault="00000000" w:rsidRPr="00000000" w14:paraId="0000000F">
      <w:pPr>
        <w:spacing w:after="113" w:lineRule="auto"/>
        <w:ind w:left="643" w:firstLine="648"/>
        <w:rPr/>
      </w:pPr>
      <w:r w:rsidDel="00000000" w:rsidR="00000000" w:rsidRPr="00000000">
        <w:rPr>
          <w:rtl w:val="0"/>
        </w:rPr>
        <w:t xml:space="preserve">The Payroll Export file format is a commonly used, industry standard “comma separated values” (CSV) format. A CSV formatted file can be created by the export feature of many payroll systems and other common office software, such as Microsoft Excel. </w:t>
      </w:r>
    </w:p>
    <w:p w:rsidR="00000000" w:rsidDel="00000000" w:rsidP="00000000" w:rsidRDefault="00000000" w:rsidRPr="00000000" w14:paraId="00000010">
      <w:pPr>
        <w:spacing w:after="107" w:lineRule="auto"/>
        <w:ind w:left="643" w:firstLine="648"/>
        <w:rPr/>
      </w:pPr>
      <w:r w:rsidDel="00000000" w:rsidR="00000000" w:rsidRPr="00000000">
        <w:rPr>
          <w:rtl w:val="0"/>
        </w:rPr>
        <w:t xml:space="preserve">When you export data from your payroll system, you will normally create two spreadsheet files and save them in a “comma separated values” (CSV) format. </w:t>
      </w:r>
    </w:p>
    <w:p w:rsidR="00000000" w:rsidDel="00000000" w:rsidP="00000000" w:rsidRDefault="00000000" w:rsidRPr="00000000" w14:paraId="00000011">
      <w:pPr>
        <w:numPr>
          <w:ilvl w:val="0"/>
          <w:numId w:val="2"/>
        </w:numPr>
        <w:ind w:left="1368" w:hanging="360"/>
        <w:rPr/>
      </w:pPr>
      <w:r w:rsidDel="00000000" w:rsidR="00000000" w:rsidRPr="00000000">
        <w:rPr>
          <w:strike w:val="1"/>
          <w:rtl w:val="0"/>
        </w:rPr>
        <w:t xml:space="preserve">The </w:t>
      </w:r>
      <w:r w:rsidDel="00000000" w:rsidR="00000000" w:rsidRPr="00000000">
        <w:rPr>
          <w:b w:val="1"/>
          <w:strike w:val="1"/>
          <w:rtl w:val="0"/>
        </w:rPr>
        <w:t xml:space="preserve">Employee Demographic </w:t>
      </w:r>
      <w:r w:rsidDel="00000000" w:rsidR="00000000" w:rsidRPr="00000000">
        <w:rPr>
          <w:strike w:val="1"/>
          <w:rtl w:val="0"/>
        </w:rPr>
        <w:t xml:space="preserve">file contains basic employee data and must contain one row for each active employee, as well as one row for each employee who has terminated within the past 30 days. Each employee row must contain a unique Social Security number (SSN) to match against the Benefitfirst database. Some payroll systems have a separate, unique employee number, which must also be provided if it is available. </w:t>
      </w:r>
    </w:p>
    <w:p w:rsidR="00000000" w:rsidDel="00000000" w:rsidP="00000000" w:rsidRDefault="00000000" w:rsidRPr="00000000" w14:paraId="00000012">
      <w:pPr>
        <w:spacing w:after="3" w:line="259" w:lineRule="auto"/>
        <w:ind w:left="1363" w:firstLine="648.0000000000001"/>
        <w:rPr>
          <w:strike w:val="1"/>
        </w:rPr>
      </w:pPr>
      <w:r w:rsidDel="00000000" w:rsidR="00000000" w:rsidRPr="00000000">
        <w:rPr>
          <w:strike w:val="1"/>
          <w:rtl w:val="0"/>
        </w:rPr>
        <w:t xml:space="preserve">File Naming convention: </w:t>
      </w:r>
      <w:r w:rsidDel="00000000" w:rsidR="00000000" w:rsidRPr="00000000">
        <w:rPr>
          <w:b w:val="1"/>
          <w:strike w:val="1"/>
          <w:rtl w:val="0"/>
        </w:rPr>
        <w:t xml:space="preserve">739-Data_YYYYMMDD.csv </w:t>
      </w:r>
      <w:r w:rsidDel="00000000" w:rsidR="00000000" w:rsidRPr="00000000">
        <w:rPr>
          <w:rtl w:val="0"/>
        </w:rPr>
      </w:r>
    </w:p>
    <w:p w:rsidR="00000000" w:rsidDel="00000000" w:rsidP="00000000" w:rsidRDefault="00000000" w:rsidRPr="00000000" w14:paraId="00000013">
      <w:pPr>
        <w:spacing w:after="0" w:line="259" w:lineRule="auto"/>
        <w:ind w:left="7"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numPr>
          <w:ilvl w:val="0"/>
          <w:numId w:val="2"/>
        </w:numPr>
        <w:ind w:left="1368" w:hanging="360"/>
        <w:rPr/>
      </w:pPr>
      <w:r w:rsidDel="00000000" w:rsidR="00000000" w:rsidRPr="00000000">
        <w:rPr>
          <w:rtl w:val="0"/>
        </w:rPr>
        <w:t xml:space="preserve">The </w:t>
      </w:r>
      <w:r w:rsidDel="00000000" w:rsidR="00000000" w:rsidRPr="00000000">
        <w:rPr>
          <w:b w:val="1"/>
          <w:rtl w:val="0"/>
        </w:rPr>
        <w:t xml:space="preserve">Deduction Audit </w:t>
      </w:r>
      <w:r w:rsidDel="00000000" w:rsidR="00000000" w:rsidRPr="00000000">
        <w:rPr>
          <w:rtl w:val="0"/>
        </w:rPr>
        <w:t xml:space="preserve">file contains benefit data and must contain one row for each employee benefit. That is, one row is required for each benefit for each employee. For example, if an employee has 3 benefits, then each benefit is listed separately in 3 rows. Each row must contain the employee SSN and a benefit code to identify the employee benefit. </w:t>
      </w:r>
    </w:p>
    <w:p w:rsidR="00000000" w:rsidDel="00000000" w:rsidP="00000000" w:rsidRDefault="00000000" w:rsidRPr="00000000" w14:paraId="00000015">
      <w:pPr>
        <w:spacing w:after="3" w:line="259" w:lineRule="auto"/>
        <w:ind w:left="1363" w:firstLine="648.0000000000001"/>
        <w:rPr/>
      </w:pPr>
      <w:r w:rsidDel="00000000" w:rsidR="00000000" w:rsidRPr="00000000">
        <w:rPr>
          <w:rtl w:val="0"/>
        </w:rPr>
        <w:t xml:space="preserve">File Naming convention: </w:t>
      </w:r>
      <w:r w:rsidDel="00000000" w:rsidR="00000000" w:rsidRPr="00000000">
        <w:rPr>
          <w:b w:val="1"/>
          <w:rtl w:val="0"/>
        </w:rPr>
        <w:t xml:space="preserve">739-Ben_YYYYMMDD.csv </w:t>
      </w:r>
      <w:r w:rsidDel="00000000" w:rsidR="00000000" w:rsidRPr="00000000">
        <w:rPr>
          <w:rtl w:val="0"/>
        </w:rPr>
      </w:r>
    </w:p>
    <w:p w:rsidR="00000000" w:rsidDel="00000000" w:rsidP="00000000" w:rsidRDefault="00000000" w:rsidRPr="00000000" w14:paraId="00000016">
      <w:pPr>
        <w:spacing w:after="100" w:line="259" w:lineRule="auto"/>
        <w:ind w:left="1008"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after="114" w:lineRule="auto"/>
        <w:ind w:left="1018" w:right="152" w:firstLine="648"/>
        <w:rPr/>
      </w:pPr>
      <w:r w:rsidDel="00000000" w:rsidR="00000000" w:rsidRPr="00000000">
        <w:rPr>
          <w:b w:val="1"/>
          <w:rtl w:val="0"/>
        </w:rPr>
        <w:t xml:space="preserve">Multiple Files: </w:t>
      </w:r>
      <w:r w:rsidDel="00000000" w:rsidR="00000000" w:rsidRPr="00000000">
        <w:rPr>
          <w:rtl w:val="0"/>
        </w:rPr>
        <w:t xml:space="preserve">If multiple files are required for your Employee Demographic or Deduction Audit file, add the CompanyCD or another indicator to ensure consistent unique file names. </w:t>
      </w:r>
    </w:p>
    <w:p w:rsidR="00000000" w:rsidDel="00000000" w:rsidP="00000000" w:rsidRDefault="00000000" w:rsidRPr="00000000" w14:paraId="00000018">
      <w:pPr>
        <w:numPr>
          <w:ilvl w:val="0"/>
          <w:numId w:val="2"/>
        </w:numPr>
        <w:ind w:left="1368" w:hanging="360"/>
        <w:rPr/>
      </w:pPr>
      <w:r w:rsidDel="00000000" w:rsidR="00000000" w:rsidRPr="00000000">
        <w:rPr>
          <w:rtl w:val="0"/>
        </w:rPr>
        <w:t xml:space="preserve">ClientID-Data-</w:t>
      </w:r>
      <w:r w:rsidDel="00000000" w:rsidR="00000000" w:rsidRPr="00000000">
        <w:rPr>
          <w:b w:val="1"/>
          <w:rtl w:val="0"/>
        </w:rPr>
        <w:t xml:space="preserve">CompanyCD</w:t>
      </w:r>
      <w:r w:rsidDel="00000000" w:rsidR="00000000" w:rsidRPr="00000000">
        <w:rPr>
          <w:rtl w:val="0"/>
        </w:rPr>
        <w:t xml:space="preserve">_YYYYMMDD </w:t>
      </w:r>
    </w:p>
    <w:p w:rsidR="00000000" w:rsidDel="00000000" w:rsidP="00000000" w:rsidRDefault="00000000" w:rsidRPr="00000000" w14:paraId="00000019">
      <w:pPr>
        <w:spacing w:after="0" w:line="259" w:lineRule="auto"/>
        <w:ind w:left="7" w:firstLine="0"/>
        <w:rPr/>
      </w:pPr>
      <w:r w:rsidDel="00000000" w:rsidR="00000000" w:rsidRPr="00000000">
        <w:rPr>
          <w:rtl w:val="0"/>
        </w:rPr>
        <w:t xml:space="preserve"> </w:t>
      </w:r>
    </w:p>
    <w:p w:rsidR="00000000" w:rsidDel="00000000" w:rsidP="00000000" w:rsidRDefault="00000000" w:rsidRPr="00000000" w14:paraId="0000001A">
      <w:pPr>
        <w:ind w:left="643" w:firstLine="648"/>
        <w:rPr/>
      </w:pPr>
      <w:r w:rsidDel="00000000" w:rsidR="00000000" w:rsidRPr="00000000">
        <w:rPr>
          <w:rtl w:val="0"/>
        </w:rPr>
        <w:t xml:space="preserve">Both files have a specific set of columns for each employee or benefit.</w:t>
      </w:r>
      <w:r w:rsidDel="00000000" w:rsidR="00000000" w:rsidRPr="00000000">
        <w:rPr>
          <w:u w:val="single"/>
          <w:rtl w:val="0"/>
        </w:rPr>
        <w:t xml:space="preserve"> See the “Column </w:t>
      </w:r>
      <w:r w:rsidDel="00000000" w:rsidR="00000000" w:rsidRPr="00000000">
        <w:rPr>
          <w:rtl w:val="0"/>
        </w:rPr>
      </w:r>
    </w:p>
    <w:p w:rsidR="00000000" w:rsidDel="00000000" w:rsidP="00000000" w:rsidRDefault="00000000" w:rsidRPr="00000000" w14:paraId="0000001B">
      <w:pPr>
        <w:ind w:left="643" w:firstLine="648"/>
        <w:rPr/>
      </w:pPr>
      <w:r w:rsidDel="00000000" w:rsidR="00000000" w:rsidRPr="00000000">
        <w:rPr>
          <w:u w:val="single"/>
          <w:rtl w:val="0"/>
        </w:rPr>
        <w:t xml:space="preserve">Specifications”</w:t>
      </w:r>
      <w:r w:rsidDel="00000000" w:rsidR="00000000" w:rsidRPr="00000000">
        <w:rPr>
          <w:rtl w:val="0"/>
        </w:rPr>
        <w:t xml:space="preserve"> </w:t>
      </w:r>
      <w:r w:rsidDel="00000000" w:rsidR="00000000" w:rsidRPr="00000000">
        <w:rPr>
          <w:u w:val="single"/>
          <w:rtl w:val="0"/>
        </w:rPr>
        <w:t xml:space="preserve">section</w:t>
      </w:r>
      <w:r w:rsidDel="00000000" w:rsidR="00000000" w:rsidRPr="00000000">
        <w:rPr>
          <w:rtl w:val="0"/>
        </w:rPr>
        <w:t xml:space="preserve">. Some columns are required; others are conditional. Our Payroll Connection specialist will work with you to determine which conditional columns are required. The first row of each </w:t>
      </w:r>
      <w:r w:rsidDel="00000000" w:rsidR="00000000" w:rsidRPr="00000000">
        <w:rPr>
          <w:highlight w:val="yellow"/>
          <w:rtl w:val="0"/>
        </w:rPr>
        <w:t xml:space="preserve">file must contain the column names</w:t>
      </w:r>
      <w:r w:rsidDel="00000000" w:rsidR="00000000" w:rsidRPr="00000000">
        <w:rPr>
          <w:rtl w:val="0"/>
        </w:rPr>
        <w:t xml:space="preserve">. </w:t>
      </w:r>
    </w:p>
    <w:p w:rsidR="00000000" w:rsidDel="00000000" w:rsidP="00000000" w:rsidRDefault="00000000" w:rsidRPr="00000000" w14:paraId="0000001C">
      <w:pPr>
        <w:spacing w:after="309" w:line="259" w:lineRule="auto"/>
        <w:ind w:left="7" w:firstLine="0"/>
        <w:rPr/>
      </w:pPr>
      <w:r w:rsidDel="00000000" w:rsidR="00000000" w:rsidRPr="00000000">
        <w:rPr>
          <w:rtl w:val="0"/>
        </w:rPr>
        <w:t xml:space="preserve"> </w:t>
      </w:r>
    </w:p>
    <w:p w:rsidR="00000000" w:rsidDel="00000000" w:rsidP="00000000" w:rsidRDefault="00000000" w:rsidRPr="00000000" w14:paraId="0000001D">
      <w:pPr>
        <w:pStyle w:val="Heading1"/>
        <w:ind w:left="643" w:firstLine="648"/>
        <w:rPr/>
      </w:pPr>
      <w:r w:rsidDel="00000000" w:rsidR="00000000" w:rsidRPr="00000000">
        <w:rPr>
          <w:rtl w:val="0"/>
        </w:rPr>
        <w:t xml:space="preserve">Secure File Transfer </w:t>
      </w:r>
    </w:p>
    <w:p w:rsidR="00000000" w:rsidDel="00000000" w:rsidP="00000000" w:rsidRDefault="00000000" w:rsidRPr="00000000" w14:paraId="0000001E">
      <w:pPr>
        <w:spacing w:after="112" w:lineRule="auto"/>
        <w:ind w:left="643" w:firstLine="648"/>
        <w:rPr/>
      </w:pPr>
      <w:r w:rsidDel="00000000" w:rsidR="00000000" w:rsidRPr="00000000">
        <w:rPr>
          <w:b w:val="1"/>
          <w:i w:val="1"/>
          <w:u w:val="single"/>
          <w:rtl w:val="0"/>
        </w:rPr>
        <w:t xml:space="preserve">PLEASE DO NOT EMAIL YOUR EXPORT FILE</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The public Internet is not secure, and it is possible that the confidential information contained within your file could be compromised. </w:t>
      </w:r>
    </w:p>
    <w:p w:rsidR="00000000" w:rsidDel="00000000" w:rsidP="00000000" w:rsidRDefault="00000000" w:rsidRPr="00000000" w14:paraId="0000001F">
      <w:pPr>
        <w:ind w:left="643" w:firstLine="648"/>
        <w:rPr/>
      </w:pPr>
      <w:r w:rsidDel="00000000" w:rsidR="00000000" w:rsidRPr="00000000">
        <w:rPr>
          <w:rtl w:val="0"/>
        </w:rPr>
        <w:t xml:space="preserve">Benefitfirst has a Secure File Transfer (SFT) feature to enable you to upload your confidential payroll data to our server using Secure Socket Layer (SSL) encryption and to download data from Benefitfirst to your computer. Our Payroll Connection specialist will provide you with instructions for accessing and using SFT. </w:t>
      </w:r>
    </w:p>
    <w:p w:rsidR="00000000" w:rsidDel="00000000" w:rsidP="00000000" w:rsidRDefault="00000000" w:rsidRPr="00000000" w14:paraId="00000020">
      <w:pPr>
        <w:pStyle w:val="Heading1"/>
        <w:ind w:left="643" w:firstLine="648"/>
        <w:rPr>
          <w:b w:val="1"/>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21">
      <w:pPr>
        <w:spacing w:after="79" w:line="241" w:lineRule="auto"/>
        <w:ind w:left="636" w:right="1074" w:firstLine="648.0000000000001"/>
        <w:rPr/>
      </w:pPr>
      <w:r w:rsidDel="00000000" w:rsidR="00000000" w:rsidRPr="00000000">
        <w:rPr>
          <w:b w:val="1"/>
          <w:sz w:val="20"/>
          <w:szCs w:val="20"/>
          <w:rtl w:val="0"/>
        </w:rPr>
        <w:t xml:space="preserve">Employee Benefits (</w:t>
      </w:r>
      <w:r w:rsidDel="00000000" w:rsidR="00000000" w:rsidRPr="00000000">
        <w:rPr>
          <w:b w:val="1"/>
          <w:sz w:val="20"/>
          <w:szCs w:val="20"/>
          <w:highlight w:val="yellow"/>
          <w:rtl w:val="0"/>
        </w:rPr>
        <w:t xml:space="preserve">Deduction Audit)</w:t>
      </w:r>
      <w:r w:rsidDel="00000000" w:rsidR="00000000" w:rsidRPr="00000000">
        <w:rPr>
          <w:b w:val="1"/>
          <w:sz w:val="20"/>
          <w:szCs w:val="20"/>
          <w:rtl w:val="0"/>
        </w:rPr>
        <w:t xml:space="preserve"> - Header Record required, CR/LF per line required Naming Convention: 739-Ben_yyyymmdd.csv</w:t>
      </w:r>
      <w:r w:rsidDel="00000000" w:rsidR="00000000" w:rsidRPr="00000000">
        <w:rPr>
          <w:rtl w:val="0"/>
        </w:rPr>
      </w:r>
    </w:p>
    <w:p w:rsidR="00000000" w:rsidDel="00000000" w:rsidP="00000000" w:rsidRDefault="00000000" w:rsidRPr="00000000" w14:paraId="00000022">
      <w:pPr>
        <w:spacing w:after="0" w:line="259" w:lineRule="auto"/>
        <w:ind w:left="641" w:firstLine="0"/>
        <w:rPr>
          <w:b w:val="1"/>
          <w:sz w:val="16"/>
          <w:szCs w:val="16"/>
        </w:rPr>
      </w:pPr>
      <w:r w:rsidDel="00000000" w:rsidR="00000000" w:rsidRPr="00000000">
        <w:rPr>
          <w:b w:val="1"/>
          <w:sz w:val="16"/>
          <w:szCs w:val="16"/>
          <w:rtl w:val="0"/>
        </w:rPr>
        <w:t xml:space="preserve">Header Record required </w:t>
      </w:r>
    </w:p>
    <w:p w:rsidR="00000000" w:rsidDel="00000000" w:rsidP="00000000" w:rsidRDefault="00000000" w:rsidRPr="00000000" w14:paraId="00000023">
      <w:pPr>
        <w:spacing w:after="0" w:line="259" w:lineRule="auto"/>
        <w:ind w:left="641" w:firstLine="0"/>
        <w:rPr/>
      </w:pPr>
      <w:bookmarkStart w:colFirst="0" w:colLast="0" w:name="_gjdgxs" w:id="0"/>
      <w:bookmarkEnd w:id="0"/>
      <w:r w:rsidDel="00000000" w:rsidR="00000000" w:rsidRPr="00000000">
        <w:rPr>
          <w:b w:val="1"/>
          <w:sz w:val="16"/>
          <w:szCs w:val="16"/>
          <w:rtl w:val="0"/>
        </w:rPr>
        <w:t xml:space="preserve">1 line for each ded code</w:t>
      </w:r>
      <w:r w:rsidDel="00000000" w:rsidR="00000000" w:rsidRPr="00000000">
        <w:rPr>
          <w:rtl w:val="0"/>
        </w:rPr>
      </w:r>
    </w:p>
    <w:p w:rsidR="00000000" w:rsidDel="00000000" w:rsidP="00000000" w:rsidRDefault="00000000" w:rsidRPr="00000000" w14:paraId="00000024">
      <w:pPr>
        <w:spacing w:after="0" w:line="259" w:lineRule="auto"/>
        <w:ind w:left="0" w:firstLine="0"/>
        <w:rPr/>
      </w:pPr>
      <w:r w:rsidDel="00000000" w:rsidR="00000000" w:rsidRPr="00000000">
        <w:rPr>
          <w:b w:val="1"/>
          <w:sz w:val="11"/>
          <w:szCs w:val="11"/>
          <w:rtl w:val="0"/>
        </w:rPr>
        <w:t xml:space="preserve"> </w:t>
      </w:r>
      <w:r w:rsidDel="00000000" w:rsidR="00000000" w:rsidRPr="00000000">
        <w:rPr>
          <w:rtl w:val="0"/>
        </w:rPr>
      </w:r>
    </w:p>
    <w:tbl>
      <w:tblPr>
        <w:tblStyle w:val="Table2"/>
        <w:tblW w:w="9348.0" w:type="dxa"/>
        <w:jc w:val="left"/>
        <w:tblInd w:w="657.0" w:type="dxa"/>
        <w:tblLayout w:type="fixed"/>
        <w:tblLook w:val="0400"/>
      </w:tblPr>
      <w:tblGrid>
        <w:gridCol w:w="1727"/>
        <w:gridCol w:w="1519"/>
        <w:gridCol w:w="3061"/>
        <w:gridCol w:w="3041"/>
        <w:tblGridChange w:id="0">
          <w:tblGrid>
            <w:gridCol w:w="1727"/>
            <w:gridCol w:w="1519"/>
            <w:gridCol w:w="3061"/>
            <w:gridCol w:w="3041"/>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ebebe" w:val="clear"/>
          </w:tcPr>
          <w:p w:rsidR="00000000" w:rsidDel="00000000" w:rsidP="00000000" w:rsidRDefault="00000000" w:rsidRPr="00000000" w14:paraId="00000025">
            <w:pPr>
              <w:spacing w:after="0" w:line="259" w:lineRule="auto"/>
              <w:ind w:left="0" w:firstLine="0"/>
              <w:rPr/>
            </w:pPr>
            <w:r w:rsidDel="00000000" w:rsidR="00000000" w:rsidRPr="00000000">
              <w:rPr>
                <w:b w:val="1"/>
                <w:sz w:val="18"/>
                <w:szCs w:val="18"/>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ebebe" w:val="clear"/>
          </w:tcPr>
          <w:p w:rsidR="00000000" w:rsidDel="00000000" w:rsidP="00000000" w:rsidRDefault="00000000" w:rsidRPr="00000000" w14:paraId="00000026">
            <w:pPr>
              <w:spacing w:after="0" w:line="259" w:lineRule="auto"/>
              <w:ind w:left="2" w:firstLine="0"/>
              <w:jc w:val="center"/>
              <w:rPr/>
            </w:pPr>
            <w:r w:rsidDel="00000000" w:rsidR="00000000" w:rsidRPr="00000000">
              <w:rPr>
                <w:b w:val="1"/>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ebebe" w:val="clear"/>
          </w:tcPr>
          <w:p w:rsidR="00000000" w:rsidDel="00000000" w:rsidP="00000000" w:rsidRDefault="00000000" w:rsidRPr="00000000" w14:paraId="00000027">
            <w:pPr>
              <w:spacing w:after="0" w:line="259" w:lineRule="auto"/>
              <w:ind w:left="4" w:firstLine="0"/>
              <w:rPr/>
            </w:pPr>
            <w:r w:rsidDel="00000000" w:rsidR="00000000" w:rsidRPr="00000000">
              <w:rPr>
                <w:b w:val="1"/>
                <w:sz w:val="18"/>
                <w:szCs w:val="18"/>
                <w:rtl w:val="0"/>
              </w:rPr>
              <w:t xml:space="preserve">COMMENTS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ebebe" w:val="clear"/>
          </w:tcPr>
          <w:p w:rsidR="00000000" w:rsidDel="00000000" w:rsidP="00000000" w:rsidRDefault="00000000" w:rsidRPr="00000000" w14:paraId="00000028">
            <w:pPr>
              <w:spacing w:after="0" w:line="259" w:lineRule="auto"/>
              <w:ind w:left="4" w:firstLine="0"/>
              <w:rPr>
                <w:b w:val="1"/>
                <w:sz w:val="18"/>
                <w:szCs w:val="18"/>
              </w:rPr>
            </w:pPr>
            <w:r w:rsidDel="00000000" w:rsidR="00000000" w:rsidRPr="00000000">
              <w:rPr>
                <w:b w:val="1"/>
                <w:sz w:val="18"/>
                <w:szCs w:val="18"/>
                <w:rtl w:val="0"/>
              </w:rPr>
              <w:t xml:space="preserve">Mapping Notes</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9" w:lineRule="auto"/>
              <w:ind w:left="0" w:firstLine="0"/>
              <w:rPr/>
            </w:pPr>
            <w:r w:rsidDel="00000000" w:rsidR="00000000" w:rsidRPr="00000000">
              <w:rPr>
                <w:sz w:val="18"/>
                <w:szCs w:val="18"/>
                <w:rtl w:val="0"/>
              </w:rPr>
              <w:t xml:space="preserve">ClientID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9" w:lineRule="auto"/>
              <w:ind w:left="4" w:firstLine="0"/>
              <w:jc w:val="center"/>
              <w:rPr/>
            </w:pPr>
            <w:r w:rsidDel="00000000" w:rsidR="00000000" w:rsidRPr="00000000">
              <w:rPr>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59" w:lineRule="auto"/>
              <w:ind w:left="4" w:firstLine="0"/>
              <w:rPr/>
            </w:pPr>
            <w:r w:rsidDel="00000000" w:rsidR="00000000" w:rsidRPr="00000000">
              <w:rPr>
                <w:sz w:val="18"/>
                <w:szCs w:val="18"/>
                <w:rtl w:val="0"/>
              </w:rPr>
              <w:t xml:space="preserve">Client ID number assigned by Benefitfirst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4" w:firstLine="0"/>
              <w:rPr>
                <w:sz w:val="18"/>
                <w:szCs w:val="18"/>
              </w:rPr>
            </w:pPr>
            <w:r w:rsidDel="00000000" w:rsidR="00000000" w:rsidRPr="00000000">
              <w:rPr>
                <w:sz w:val="18"/>
                <w:szCs w:val="18"/>
                <w:rtl w:val="0"/>
              </w:rPr>
              <w:t xml:space="preserve">739</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firstLine="0"/>
              <w:rPr/>
            </w:pPr>
            <w:r w:rsidDel="00000000" w:rsidR="00000000" w:rsidRPr="00000000">
              <w:rPr>
                <w:b w:val="1"/>
                <w:sz w:val="18"/>
                <w:szCs w:val="18"/>
                <w:rtl w:val="0"/>
              </w:rPr>
              <w:t xml:space="preserve">EmpSSN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9" w:firstLine="0"/>
              <w:jc w:val="center"/>
              <w:rPr/>
            </w:pPr>
            <w:r w:rsidDel="00000000" w:rsidR="00000000" w:rsidRPr="00000000">
              <w:rPr>
                <w:b w:val="1"/>
                <w:sz w:val="18"/>
                <w:szCs w:val="18"/>
                <w:rtl w:val="0"/>
              </w:rPr>
              <w:t xml:space="preserve">Yes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4" w:firstLine="0"/>
              <w:rPr/>
            </w:pPr>
            <w:r w:rsidDel="00000000" w:rsidR="00000000" w:rsidRPr="00000000">
              <w:rPr>
                <w:sz w:val="18"/>
                <w:szCs w:val="18"/>
                <w:rtl w:val="0"/>
              </w:rPr>
              <w:t xml:space="preserve">Employee's Social Security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left="4" w:firstLine="0"/>
              <w:rPr>
                <w:sz w:val="18"/>
                <w:szCs w:val="18"/>
              </w:rPr>
            </w:pPr>
            <w:r w:rsidDel="00000000" w:rsidR="00000000" w:rsidRPr="00000000">
              <w:rPr>
                <w:sz w:val="18"/>
                <w:szCs w:val="18"/>
                <w:rtl w:val="0"/>
              </w:rPr>
              <w:t xml:space="preserve">eepssn</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9" w:lineRule="auto"/>
              <w:ind w:left="0" w:firstLine="0"/>
              <w:rPr/>
            </w:pPr>
            <w:r w:rsidDel="00000000" w:rsidR="00000000" w:rsidRPr="00000000">
              <w:rPr>
                <w:b w:val="1"/>
                <w:sz w:val="18"/>
                <w:szCs w:val="18"/>
                <w:rtl w:val="0"/>
              </w:rPr>
              <w:t xml:space="preserve">DeductionCd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59" w:lineRule="auto"/>
              <w:ind w:left="9" w:firstLine="0"/>
              <w:jc w:val="center"/>
              <w:rPr/>
            </w:pPr>
            <w:r w:rsidDel="00000000" w:rsidR="00000000" w:rsidRPr="00000000">
              <w:rPr>
                <w:b w:val="1"/>
                <w:sz w:val="18"/>
                <w:szCs w:val="18"/>
                <w:rtl w:val="0"/>
              </w:rPr>
              <w:t xml:space="preserve">Yes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59" w:lineRule="auto"/>
              <w:ind w:left="4" w:firstLine="0"/>
              <w:jc w:val="both"/>
              <w:rPr/>
            </w:pPr>
            <w:r w:rsidDel="00000000" w:rsidR="00000000" w:rsidRPr="00000000">
              <w:rPr>
                <w:sz w:val="18"/>
                <w:szCs w:val="18"/>
                <w:rtl w:val="0"/>
              </w:rPr>
              <w:t xml:space="preserve">Deduction code for the benefit, code such as Medical, Dental, Vision, STD, LTD, HSA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line="259" w:lineRule="auto"/>
              <w:ind w:left="4" w:firstLine="0"/>
              <w:jc w:val="both"/>
              <w:rPr>
                <w:sz w:val="18"/>
                <w:szCs w:val="18"/>
              </w:rPr>
            </w:pPr>
            <w:r w:rsidDel="00000000" w:rsidR="00000000" w:rsidRPr="00000000">
              <w:rPr>
                <w:sz w:val="18"/>
                <w:szCs w:val="18"/>
                <w:rtl w:val="0"/>
              </w:rPr>
              <w:t xml:space="preserve">eeddedcode</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59" w:lineRule="auto"/>
              <w:ind w:left="0" w:firstLine="0"/>
              <w:jc w:val="both"/>
              <w:rPr/>
            </w:pPr>
            <w:r w:rsidDel="00000000" w:rsidR="00000000" w:rsidRPr="00000000">
              <w:rPr>
                <w:b w:val="1"/>
                <w:sz w:val="18"/>
                <w:szCs w:val="18"/>
                <w:rtl w:val="0"/>
              </w:rPr>
              <w:t xml:space="preserve">DeductionAmount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9" w:firstLine="0"/>
              <w:jc w:val="center"/>
              <w:rPr/>
            </w:pPr>
            <w:r w:rsidDel="00000000" w:rsidR="00000000" w:rsidRPr="00000000">
              <w:rPr>
                <w:b w:val="1"/>
                <w:sz w:val="18"/>
                <w:szCs w:val="18"/>
                <w:rtl w:val="0"/>
              </w:rPr>
              <w:t xml:space="preserve">Yes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4" w:firstLine="0"/>
              <w:rPr/>
            </w:pPr>
            <w:r w:rsidDel="00000000" w:rsidR="00000000" w:rsidRPr="00000000">
              <w:rPr>
                <w:sz w:val="18"/>
                <w:szCs w:val="18"/>
                <w:rtl w:val="0"/>
              </w:rPr>
              <w:t xml:space="preserve">PER-PAY-PERIOD amount deducted from paycheck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59" w:lineRule="auto"/>
              <w:ind w:left="4" w:firstLine="0"/>
              <w:rPr>
                <w:sz w:val="18"/>
                <w:szCs w:val="18"/>
              </w:rPr>
            </w:pPr>
            <w:r w:rsidDel="00000000" w:rsidR="00000000" w:rsidRPr="00000000">
              <w:rPr>
                <w:sz w:val="18"/>
                <w:szCs w:val="18"/>
                <w:rtl w:val="0"/>
              </w:rPr>
              <w:t xml:space="preserve">Pdheecuramt else 0.00</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0" w:firstLine="0"/>
              <w:rPr/>
            </w:pPr>
            <w:r w:rsidDel="00000000" w:rsidR="00000000" w:rsidRPr="00000000">
              <w:rPr>
                <w:sz w:val="18"/>
                <w:szCs w:val="18"/>
                <w:rtl w:val="0"/>
              </w:rPr>
              <w:t xml:space="preserve">StartDate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4" w:firstLine="0"/>
              <w:jc w:val="center"/>
              <w:rPr/>
            </w:pPr>
            <w:r w:rsidDel="00000000" w:rsidR="00000000" w:rsidRPr="00000000">
              <w:rPr>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9" w:lineRule="auto"/>
              <w:ind w:left="4" w:firstLine="0"/>
              <w:rPr/>
            </w:pPr>
            <w:r w:rsidDel="00000000" w:rsidR="00000000" w:rsidRPr="00000000">
              <w:rPr>
                <w:sz w:val="18"/>
                <w:szCs w:val="18"/>
                <w:rtl w:val="0"/>
              </w:rPr>
              <w:t xml:space="preserve">Date the deduction started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59" w:lineRule="auto"/>
              <w:ind w:left="4" w:firstLine="0"/>
              <w:rPr>
                <w:sz w:val="18"/>
                <w:szCs w:val="18"/>
              </w:rPr>
            </w:pPr>
            <w:r w:rsidDel="00000000" w:rsidR="00000000" w:rsidRPr="00000000">
              <w:rPr>
                <w:sz w:val="18"/>
                <w:szCs w:val="18"/>
                <w:rtl w:val="0"/>
              </w:rPr>
              <w:t xml:space="preserve">Leave blank</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9" w:lineRule="auto"/>
              <w:ind w:left="0" w:firstLine="0"/>
              <w:rPr/>
            </w:pPr>
            <w:r w:rsidDel="00000000" w:rsidR="00000000" w:rsidRPr="00000000">
              <w:rPr>
                <w:sz w:val="18"/>
                <w:szCs w:val="18"/>
                <w:rtl w:val="0"/>
              </w:rPr>
              <w:t xml:space="preserve">EndDate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59" w:lineRule="auto"/>
              <w:ind w:left="4" w:firstLine="0"/>
              <w:jc w:val="center"/>
              <w:rPr/>
            </w:pPr>
            <w:r w:rsidDel="00000000" w:rsidR="00000000" w:rsidRPr="00000000">
              <w:rPr>
                <w:sz w:val="18"/>
                <w:szCs w:val="18"/>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9" w:lineRule="auto"/>
              <w:ind w:left="4" w:firstLine="0"/>
              <w:rPr/>
            </w:pPr>
            <w:r w:rsidDel="00000000" w:rsidR="00000000" w:rsidRPr="00000000">
              <w:rPr>
                <w:sz w:val="18"/>
                <w:szCs w:val="18"/>
                <w:rtl w:val="0"/>
              </w:rPr>
              <w:t xml:space="preserve">Date the deduction ended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59" w:lineRule="auto"/>
              <w:ind w:left="4" w:firstLine="0"/>
              <w:rPr>
                <w:sz w:val="18"/>
                <w:szCs w:val="18"/>
              </w:rPr>
            </w:pPr>
            <w:r w:rsidDel="00000000" w:rsidR="00000000" w:rsidRPr="00000000">
              <w:rPr>
                <w:sz w:val="18"/>
                <w:szCs w:val="18"/>
                <w:rtl w:val="0"/>
              </w:rPr>
              <w:t xml:space="preserve">Leave blank</w:t>
            </w:r>
          </w:p>
        </w:tc>
      </w:tr>
    </w:tbl>
    <w:p w:rsidR="00000000" w:rsidDel="00000000" w:rsidP="00000000" w:rsidRDefault="00000000" w:rsidRPr="00000000" w14:paraId="00000041">
      <w:pPr>
        <w:spacing w:after="448" w:line="259" w:lineRule="auto"/>
        <w:ind w:lef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42">
      <w:pPr>
        <w:pStyle w:val="Heading1"/>
        <w:ind w:left="643" w:firstLine="648"/>
        <w:rPr/>
      </w:pPr>
      <w:r w:rsidDel="00000000" w:rsidR="00000000" w:rsidRPr="00000000">
        <w:rPr>
          <w:rtl w:val="0"/>
        </w:rPr>
        <w:t xml:space="preserve">Notes </w:t>
      </w:r>
    </w:p>
    <w:p w:rsidR="00000000" w:rsidDel="00000000" w:rsidP="00000000" w:rsidRDefault="00000000" w:rsidRPr="00000000" w14:paraId="00000043">
      <w:pPr>
        <w:numPr>
          <w:ilvl w:val="0"/>
          <w:numId w:val="3"/>
        </w:numPr>
        <w:spacing w:after="136" w:line="240" w:lineRule="auto"/>
        <w:ind w:left="986" w:right="38" w:hanging="360"/>
        <w:rPr/>
      </w:pPr>
      <w:r w:rsidDel="00000000" w:rsidR="00000000" w:rsidRPr="00000000">
        <w:rPr>
          <w:sz w:val="20"/>
          <w:szCs w:val="20"/>
          <w:rtl w:val="0"/>
        </w:rPr>
        <w:t xml:space="preserve">The “REQUIRED” column indicates which columns are required by Benefitfirst. You must include required columns and provide valid data for each employee or benefit. You may omit columns that are not required, but if you are able to provide the data, it is always best if you do. </w:t>
      </w:r>
      <w:r w:rsidDel="00000000" w:rsidR="00000000" w:rsidRPr="00000000">
        <w:rPr>
          <w:rtl w:val="0"/>
        </w:rPr>
      </w:r>
    </w:p>
    <w:p w:rsidR="00000000" w:rsidDel="00000000" w:rsidP="00000000" w:rsidRDefault="00000000" w:rsidRPr="00000000" w14:paraId="00000044">
      <w:pPr>
        <w:numPr>
          <w:ilvl w:val="0"/>
          <w:numId w:val="3"/>
        </w:numPr>
        <w:spacing w:after="136" w:line="240" w:lineRule="auto"/>
        <w:ind w:left="986" w:right="38" w:hanging="360"/>
        <w:rPr/>
      </w:pPr>
      <w:r w:rsidDel="00000000" w:rsidR="00000000" w:rsidRPr="00000000">
        <w:rPr>
          <w:sz w:val="20"/>
          <w:szCs w:val="20"/>
          <w:rtl w:val="0"/>
        </w:rPr>
        <w:t xml:space="preserve">Since all values are separated by commas, embedded commas are not allowed within any field. For example, “Rt 1, Box 123” should be “Rt 1 Box 123”; and “1,000” should be “1000.” </w:t>
      </w:r>
      <w:r w:rsidDel="00000000" w:rsidR="00000000" w:rsidRPr="00000000">
        <w:rPr>
          <w:rtl w:val="0"/>
        </w:rPr>
      </w:r>
    </w:p>
    <w:p w:rsidR="00000000" w:rsidDel="00000000" w:rsidP="00000000" w:rsidRDefault="00000000" w:rsidRPr="00000000" w14:paraId="00000045">
      <w:pPr>
        <w:numPr>
          <w:ilvl w:val="0"/>
          <w:numId w:val="3"/>
        </w:numPr>
        <w:spacing w:after="136" w:line="240" w:lineRule="auto"/>
        <w:ind w:left="986" w:right="38" w:hanging="360"/>
        <w:rPr/>
      </w:pPr>
      <w:r w:rsidDel="00000000" w:rsidR="00000000" w:rsidRPr="00000000">
        <w:rPr>
          <w:sz w:val="20"/>
          <w:szCs w:val="20"/>
          <w:rtl w:val="0"/>
        </w:rPr>
        <w:t xml:space="preserve">It is not necessary to convert your data or make the columns a certain size. Benefitfirst will make all necessary conversions. </w:t>
      </w:r>
      <w:r w:rsidDel="00000000" w:rsidR="00000000" w:rsidRPr="00000000">
        <w:rPr>
          <w:rtl w:val="0"/>
        </w:rPr>
      </w:r>
    </w:p>
    <w:p w:rsidR="00000000" w:rsidDel="00000000" w:rsidP="00000000" w:rsidRDefault="00000000" w:rsidRPr="00000000" w14:paraId="00000046">
      <w:pPr>
        <w:spacing w:after="136" w:line="240" w:lineRule="auto"/>
        <w:ind w:right="38"/>
        <w:rPr>
          <w:sz w:val="20"/>
          <w:szCs w:val="20"/>
        </w:rPr>
      </w:pPr>
      <w:r w:rsidDel="00000000" w:rsidR="00000000" w:rsidRPr="00000000">
        <w:rPr>
          <w:rtl w:val="0"/>
        </w:rPr>
      </w:r>
    </w:p>
    <w:p w:rsidR="00000000" w:rsidDel="00000000" w:rsidP="00000000" w:rsidRDefault="00000000" w:rsidRPr="00000000" w14:paraId="00000047">
      <w:pPr>
        <w:spacing w:after="136" w:line="240" w:lineRule="auto"/>
        <w:ind w:right="38"/>
        <w:rPr/>
      </w:pPr>
      <w:r w:rsidDel="00000000" w:rsidR="00000000" w:rsidRPr="00000000">
        <w:rPr>
          <w:sz w:val="20"/>
          <w:szCs w:val="20"/>
          <w:rtl w:val="0"/>
        </w:rPr>
        <w:t xml:space="preserve">Call notes – client has weekly and biweekly pay groups and processes payrolls on Mondays.</w:t>
      </w:r>
      <w:r w:rsidDel="00000000" w:rsidR="00000000" w:rsidRPr="00000000">
        <w:rPr>
          <w:rtl w:val="0"/>
        </w:rPr>
      </w:r>
    </w:p>
    <w:sectPr>
      <w:footerReference r:id="rId7" w:type="default"/>
      <w:footerReference r:id="rId8" w:type="first"/>
      <w:footerReference r:id="rId9" w:type="even"/>
      <w:pgSz w:h="15840" w:w="12240" w:orient="portrait"/>
      <w:pgMar w:bottom="1110" w:top="385" w:left="799" w:right="1426" w:header="720" w:footer="2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right" w:pos="10015"/>
      </w:tabs>
      <w:spacing w:after="36" w:line="259" w:lineRule="auto"/>
      <w:ind w:left="0" w:firstLine="0"/>
      <w:rPr/>
    </w:pPr>
    <w:r w:rsidDel="00000000" w:rsidR="00000000" w:rsidRPr="00000000">
      <w:rPr>
        <w:sz w:val="20"/>
        <w:szCs w:val="20"/>
        <w:rtl w:val="0"/>
      </w:rPr>
      <w:t xml:space="preserve"> </w:t>
      <w:tab/>
    </w:r>
    <w:r w:rsidDel="00000000" w:rsidR="00000000" w:rsidRPr="00000000">
      <w:rPr>
        <w:b w:val="1"/>
        <w:i w:val="1"/>
        <w:color w:val="464646"/>
        <w:sz w:val="16"/>
        <w:szCs w:val="16"/>
        <w:rtl w:val="0"/>
      </w:rPr>
      <w:t xml:space="preserve">CONFIDENTIAL &amp; PROPRIETARY</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049">
    <w:pPr>
      <w:spacing w:after="0" w:line="259" w:lineRule="auto"/>
      <w:ind w:left="641" w:firstLine="0"/>
      <w:rPr/>
    </w:pPr>
    <w:r w:rsidDel="00000000" w:rsidR="00000000" w:rsidRPr="00000000">
      <w:rPr>
        <w:color w:val="404040"/>
        <w:sz w:val="16"/>
        <w:szCs w:val="16"/>
        <w:rtl w:val="0"/>
      </w:rPr>
      <w:t xml:space="preserve">© 2020 The Benefit Company, Inc.</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A">
    <w:pPr>
      <w:spacing w:after="0" w:line="259" w:lineRule="auto"/>
      <w:ind w:left="641" w:firstLine="0"/>
      <w:rPr/>
    </w:pPr>
    <w:r w:rsidDel="00000000" w:rsidR="00000000" w:rsidRPr="00000000">
      <w:rPr>
        <w:color w:val="252525"/>
        <w:sz w:val="16"/>
        <w:szCs w:val="16"/>
        <w:rtl w:val="0"/>
      </w:rPr>
      <w:t xml:space="preserve">Benefitfirst is a trademark and the marketing brand of The Benefit Company, Inc. All rights reserved.</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0" w:right="268" w:firstLine="0"/>
      <w:jc w:val="right"/>
      <w:rPr/>
    </w:pPr>
    <w:r w:rsidDel="00000000" w:rsidR="00000000" w:rsidRPr="00000000">
      <w:rPr>
        <w:color w:val="252525"/>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252525"/>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right" w:pos="10015"/>
      </w:tabs>
      <w:spacing w:after="36" w:line="259" w:lineRule="auto"/>
      <w:ind w:left="0" w:firstLine="0"/>
      <w:rPr/>
    </w:pPr>
    <w:r w:rsidDel="00000000" w:rsidR="00000000" w:rsidRPr="00000000">
      <w:rPr>
        <w:sz w:val="20"/>
        <w:szCs w:val="20"/>
        <w:rtl w:val="0"/>
      </w:rPr>
      <w:t xml:space="preserve"> </w:t>
      <w:tab/>
    </w:r>
    <w:r w:rsidDel="00000000" w:rsidR="00000000" w:rsidRPr="00000000">
      <w:rPr>
        <w:b w:val="1"/>
        <w:i w:val="1"/>
        <w:color w:val="464646"/>
        <w:sz w:val="16"/>
        <w:szCs w:val="16"/>
        <w:rtl w:val="0"/>
      </w:rPr>
      <w:t xml:space="preserve">CONFIDENTIAL &amp; PROPRIETARY</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04D">
    <w:pPr>
      <w:spacing w:after="0" w:line="259" w:lineRule="auto"/>
      <w:ind w:left="641" w:firstLine="0"/>
      <w:rPr/>
    </w:pPr>
    <w:r w:rsidDel="00000000" w:rsidR="00000000" w:rsidRPr="00000000">
      <w:rPr>
        <w:color w:val="404040"/>
        <w:sz w:val="16"/>
        <w:szCs w:val="16"/>
        <w:rtl w:val="0"/>
      </w:rPr>
      <w:t xml:space="preserve">© 2020 The Benefit Company, Inc.</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E">
    <w:pPr>
      <w:spacing w:after="0" w:line="259" w:lineRule="auto"/>
      <w:ind w:left="641" w:firstLine="0"/>
      <w:rPr/>
    </w:pPr>
    <w:r w:rsidDel="00000000" w:rsidR="00000000" w:rsidRPr="00000000">
      <w:rPr>
        <w:color w:val="252525"/>
        <w:sz w:val="16"/>
        <w:szCs w:val="16"/>
        <w:rtl w:val="0"/>
      </w:rPr>
      <w:t xml:space="preserve">Benefitfirst is a trademark and the marketing brand of The Benefit Company, Inc. All rights reserved.</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F">
    <w:pPr>
      <w:spacing w:after="0" w:line="259" w:lineRule="auto"/>
      <w:ind w:left="0" w:right="268" w:firstLine="0"/>
      <w:jc w:val="right"/>
      <w:rPr/>
    </w:pPr>
    <w:r w:rsidDel="00000000" w:rsidR="00000000" w:rsidRPr="00000000">
      <w:rPr>
        <w:color w:val="252525"/>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252525"/>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16"/>
        <w:szCs w:val="1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right" w:pos="10015"/>
      </w:tabs>
      <w:spacing w:after="36" w:line="259" w:lineRule="auto"/>
      <w:ind w:left="0" w:firstLine="0"/>
      <w:rPr/>
    </w:pPr>
    <w:r w:rsidDel="00000000" w:rsidR="00000000" w:rsidRPr="00000000">
      <w:rPr>
        <w:sz w:val="20"/>
        <w:szCs w:val="20"/>
        <w:rtl w:val="0"/>
      </w:rPr>
      <w:t xml:space="preserve"> </w:t>
      <w:tab/>
    </w:r>
    <w:r w:rsidDel="00000000" w:rsidR="00000000" w:rsidRPr="00000000">
      <w:rPr>
        <w:b w:val="1"/>
        <w:i w:val="1"/>
        <w:color w:val="464646"/>
        <w:sz w:val="16"/>
        <w:szCs w:val="16"/>
        <w:rtl w:val="0"/>
      </w:rPr>
      <w:t xml:space="preserve">CONFIDENTIAL &amp; PROPRIETARY</w:t>
    </w:r>
    <w:r w:rsidDel="00000000" w:rsidR="00000000" w:rsidRPr="00000000">
      <w:rPr>
        <w:b w:val="1"/>
        <w:i w:val="1"/>
        <w:sz w:val="16"/>
        <w:szCs w:val="16"/>
        <w:rtl w:val="0"/>
      </w:rPr>
      <w:t xml:space="preserve"> </w:t>
    </w:r>
    <w:r w:rsidDel="00000000" w:rsidR="00000000" w:rsidRPr="00000000">
      <w:rPr>
        <w:rtl w:val="0"/>
      </w:rPr>
    </w:r>
  </w:p>
  <w:p w:rsidR="00000000" w:rsidDel="00000000" w:rsidP="00000000" w:rsidRDefault="00000000" w:rsidRPr="00000000" w14:paraId="00000051">
    <w:pPr>
      <w:spacing w:after="0" w:line="259" w:lineRule="auto"/>
      <w:ind w:left="641" w:firstLine="0"/>
      <w:rPr/>
    </w:pPr>
    <w:r w:rsidDel="00000000" w:rsidR="00000000" w:rsidRPr="00000000">
      <w:rPr>
        <w:color w:val="404040"/>
        <w:sz w:val="16"/>
        <w:szCs w:val="16"/>
        <w:rtl w:val="0"/>
      </w:rPr>
      <w:t xml:space="preserve">© 2020 The Benefit Company, Inc.</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2">
    <w:pPr>
      <w:spacing w:after="0" w:line="259" w:lineRule="auto"/>
      <w:ind w:left="641" w:firstLine="0"/>
      <w:rPr/>
    </w:pPr>
    <w:r w:rsidDel="00000000" w:rsidR="00000000" w:rsidRPr="00000000">
      <w:rPr>
        <w:color w:val="252525"/>
        <w:sz w:val="16"/>
        <w:szCs w:val="16"/>
        <w:rtl w:val="0"/>
      </w:rPr>
      <w:t xml:space="preserve">Benefitfirst is a trademark and the marketing brand of The Benefit Company, Inc. All rights reserved.</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3">
    <w:pPr>
      <w:spacing w:after="0" w:line="259" w:lineRule="auto"/>
      <w:ind w:left="0" w:right="268" w:firstLine="0"/>
      <w:jc w:val="right"/>
      <w:rPr/>
    </w:pPr>
    <w:r w:rsidDel="00000000" w:rsidR="00000000" w:rsidRPr="00000000">
      <w:rPr>
        <w:color w:val="252525"/>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252525"/>
        <w:sz w:val="16"/>
        <w:szCs w:val="16"/>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16"/>
        <w:szCs w:val="16"/>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68" w:hanging="1368"/>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2081" w:hanging="208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801" w:hanging="280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521" w:hanging="352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241" w:hanging="424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961" w:hanging="496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681" w:hanging="568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401" w:hanging="640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7121" w:hanging="712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1368" w:hanging="1368"/>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2201" w:hanging="220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921" w:hanging="292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641" w:hanging="364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361" w:hanging="436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5081" w:hanging="508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801" w:hanging="580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521" w:hanging="652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7241" w:hanging="724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
    <w:lvl w:ilvl="0">
      <w:start w:val="1"/>
      <w:numFmt w:val="bullet"/>
      <w:lvlText w:val="•"/>
      <w:lvlJc w:val="left"/>
      <w:pPr>
        <w:ind w:left="986" w:hanging="98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721" w:hanging="172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441" w:hanging="244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161" w:hanging="316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881" w:hanging="388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601" w:hanging="460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321" w:hanging="532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041" w:hanging="604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761" w:hanging="6761"/>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5" w:line="249" w:lineRule="auto"/>
        <w:ind w:left="65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58" w:right="0" w:hanging="10"/>
      <w:jc w:val="left"/>
    </w:pPr>
    <w:rPr>
      <w:rFonts w:ascii="Quattrocento Sans" w:cs="Quattrocento Sans" w:eastAsia="Quattrocento Sans" w:hAnsi="Quattrocento Sans"/>
      <w:b w:val="0"/>
      <w:i w:val="0"/>
      <w:smallCaps w:val="0"/>
      <w:strike w:val="0"/>
      <w:color w:val="3a6bb2"/>
      <w:sz w:val="44"/>
      <w:szCs w:val="4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48" w:right="0" w:hanging="648"/>
      <w:jc w:val="left"/>
    </w:pPr>
    <w:rPr>
      <w:rFonts w:ascii="Arial" w:cs="Arial" w:eastAsia="Arial" w:hAnsi="Arial"/>
      <w:b w:val="0"/>
      <w:i w:val="0"/>
      <w:smallCaps w:val="0"/>
      <w:strike w:val="0"/>
      <w:color w:val="3a6bb2"/>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800.0" w:type="dxa"/>
        <w:bottom w:w="150.0" w:type="dxa"/>
        <w:right w:w="115.0" w:type="dxa"/>
      </w:tblCellMar>
    </w:tblPr>
  </w:style>
  <w:style w:type="table" w:styleId="Table2">
    <w:basedOn w:val="TableNormal"/>
    <w:pPr>
      <w:spacing w:after="0" w:line="240" w:lineRule="auto"/>
    </w:pPr>
    <w:tblPr>
      <w:tblStyleRowBandSize w:val="1"/>
      <w:tblStyleColBandSize w:val="1"/>
      <w:tblCellMar>
        <w:top w:w="53.0" w:type="dxa"/>
        <w:left w:w="23.0" w:type="dxa"/>
        <w:bottom w:w="0.0" w:type="dxa"/>
        <w:right w:w="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