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COBRA Newly Eligible and/or Qualified Beneficiaries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Columbia Forest Products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Kathy Gray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Kathy Gray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kgray@cfpwood.com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Cheryl Petitti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720 217 6598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cpetitti@tekpartners.com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b w:val="1"/>
          <w:color w:val="7f7f7f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TRI-AD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color w:val="767171"/>
          <w:sz w:val="20"/>
          <w:szCs w:val="20"/>
          <w:rtl w:val="0"/>
        </w:rPr>
        <w:t xml:space="preserve">NA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c45911"/>
              <w:sz w:val="20"/>
              <w:szCs w:val="20"/>
              <w:rtl w:val="0"/>
            </w:rPr>
            <w:t xml:space="preserve">☐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c45911"/>
              <w:sz w:val="20"/>
              <w:szCs w:val="20"/>
              <w:rtl w:val="0"/>
            </w:rPr>
            <w:t xml:space="preserve">☐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A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highlight w:val="yellow"/>
          <w:rtl w:val="0"/>
        </w:rPr>
        <w:t xml:space="preserve"> Please include test employees during test (emp type = 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☒</w:t>
      </w:r>
      <w:r w:rsidDel="00000000" w:rsidR="00000000" w:rsidRPr="00000000">
        <w:rPr>
          <w:rtl w:val="0"/>
        </w:rPr>
        <w:t xml:space="preserve">  New Hires and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Employees or Deps Termed on Applicable Deduction Code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the applicable UltiPro Deduction Codes for each that apply:</w:t>
      </w:r>
    </w:p>
    <w:p w:rsidR="00000000" w:rsidDel="00000000" w:rsidP="00000000" w:rsidRDefault="00000000" w:rsidRPr="00000000" w14:paraId="00000030">
      <w:pPr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UltiPro Deduction Code</w:t>
      </w:r>
    </w:p>
    <w:p w:rsidR="00000000" w:rsidDel="00000000" w:rsidP="00000000" w:rsidRDefault="00000000" w:rsidRPr="00000000" w14:paraId="00000031">
      <w:pPr>
        <w:ind w:firstLine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MBMO, MBOH, MBOHO, MBVA, MBUMO, MBUOH, MBUO, MBUVA, MHSMO, MHSOH, MHSO, MHSVA, DNBUO, DENBU, DENB, VIS, VISO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34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>
          <w:color w:val="ff0000"/>
          <w:highlight w:val="cyan"/>
        </w:rPr>
      </w:pPr>
      <w:bookmarkStart w:colFirst="0" w:colLast="0" w:name="_heading=h.81br9590vdaa" w:id="2"/>
      <w:bookmarkEnd w:id="2"/>
      <w:r w:rsidDel="00000000" w:rsidR="00000000" w:rsidRPr="00000000">
        <w:rPr>
          <w:color w:val="ff0000"/>
          <w:highlight w:val="cyan"/>
          <w:rtl w:val="0"/>
        </w:rPr>
        <w:t xml:space="preserve">Default is to send blank files. Can the vendor accept blank files?  No</w:t>
      </w:r>
    </w:p>
    <w:p w:rsidR="00000000" w:rsidDel="00000000" w:rsidP="00000000" w:rsidRDefault="00000000" w:rsidRPr="00000000" w14:paraId="00000036">
      <w:pPr>
        <w:pStyle w:val="Subtitle"/>
        <w:rPr>
          <w:color w:val="ff0000"/>
          <w:sz w:val="28"/>
          <w:szCs w:val="28"/>
          <w:highlight w:val="yellow"/>
        </w:rPr>
      </w:pPr>
      <w:r w:rsidDel="00000000" w:rsidR="00000000" w:rsidRPr="00000000">
        <w:rPr>
          <w:color w:val="ff0000"/>
          <w:sz w:val="28"/>
          <w:szCs w:val="28"/>
          <w:highlight w:val="yellow"/>
          <w:rtl w:val="0"/>
        </w:rPr>
        <w:t xml:space="preserve">NPM Records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Which newly eligible member option should we send on the file?  __4________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Option 1 - Anyone newly enrolled in any deduction is valid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Option 2 - All new enrollees with no previous plan since their Date of Last Hire (eecDateOfLastHire)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Option 3 - All new enrollees with no previous plan in all history.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highlight w:val="yellow"/>
          <w:rtl w:val="0"/>
        </w:rPr>
        <w:t xml:space="preserve">Option 4 - All new enrollees &amp; re-enrollees with no active plan since their Date of Last Hire (eecDateOfLastHire). Re-enrollments into the same DedCode are considered under this option.  For example, the employee may have been enrolled in </w:t>
      </w:r>
      <w:r w:rsidDel="00000000" w:rsidR="00000000" w:rsidRPr="00000000">
        <w:rPr>
          <w:b w:val="1"/>
          <w:highlight w:val="yellow"/>
          <w:rtl w:val="0"/>
        </w:rPr>
        <w:t xml:space="preserve">MED1 </w:t>
      </w:r>
      <w:r w:rsidDel="00000000" w:rsidR="00000000" w:rsidRPr="00000000">
        <w:rPr>
          <w:highlight w:val="yellow"/>
          <w:rtl w:val="0"/>
        </w:rPr>
        <w:t xml:space="preserve">during his/her original employment and then was rehired at a later date and re-enrolled in </w:t>
      </w:r>
      <w:r w:rsidDel="00000000" w:rsidR="00000000" w:rsidRPr="00000000">
        <w:rPr>
          <w:b w:val="1"/>
          <w:highlight w:val="yellow"/>
          <w:rtl w:val="0"/>
        </w:rPr>
        <w:t xml:space="preserve">MED1</w:t>
      </w:r>
      <w:r w:rsidDel="00000000" w:rsidR="00000000" w:rsidRPr="00000000">
        <w:rPr>
          <w:highlight w:val="yellow"/>
          <w:rtl w:val="0"/>
        </w:rPr>
        <w:t xml:space="preserve">. NewEnrolleeType = ‘4’ will consider this re-enrollment scenario as valid in the New Enrollee Module.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Please make sure to add these conrelationship codes – SPS, EX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>
          <w:color w:val="ff0000"/>
          <w:sz w:val="28"/>
          <w:szCs w:val="28"/>
          <w:highlight w:val="yellow"/>
        </w:rPr>
      </w:pPr>
      <w:r w:rsidDel="00000000" w:rsidR="00000000" w:rsidRPr="00000000">
        <w:br w:type="column"/>
      </w:r>
      <w:r w:rsidDel="00000000" w:rsidR="00000000" w:rsidRPr="00000000">
        <w:rPr>
          <w:color w:val="ff0000"/>
          <w:sz w:val="28"/>
          <w:szCs w:val="28"/>
          <w:highlight w:val="yellow"/>
          <w:rtl w:val="0"/>
        </w:rPr>
        <w:t xml:space="preserve">Qualified Beneficiaries/Qualified Enrollees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36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Are there life events where the vendor does not want the employee sent on the file?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1080" w:hanging="360"/>
        <w:rPr/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Death, Divorce, Dep at Max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46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highlight w:val="yellow"/>
          <w:rtl w:val="0"/>
        </w:rPr>
        <w:t xml:space="preserve">This is a combined NPM and QB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bdd7ee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 for Developer</w:t>
      </w:r>
    </w:p>
    <w:p w:rsidR="00000000" w:rsidDel="00000000" w:rsidP="00000000" w:rsidRDefault="00000000" w:rsidRPr="00000000" w14:paraId="00000049">
      <w:pPr>
        <w:shd w:fill="bdd7ee" w:val="clear"/>
        <w:rPr/>
      </w:pPr>
      <w:r w:rsidDel="00000000" w:rsidR="00000000" w:rsidRPr="00000000">
        <w:rPr>
          <w:rtl w:val="0"/>
        </w:rPr>
        <w:t xml:space="preserve">This is a .csv file</w:t>
      </w:r>
    </w:p>
    <w:p w:rsidR="00000000" w:rsidDel="00000000" w:rsidP="00000000" w:rsidRDefault="00000000" w:rsidRPr="00000000" w14:paraId="0000004A">
      <w:pPr>
        <w:shd w:fill="bdd7ee" w:val="clear"/>
        <w:rPr/>
      </w:pPr>
      <w:r w:rsidDel="00000000" w:rsidR="00000000" w:rsidRPr="00000000">
        <w:rPr>
          <w:rtl w:val="0"/>
        </w:rPr>
        <w:t xml:space="preserve">This is a combined New Hire and Termination File</w:t>
      </w:r>
    </w:p>
    <w:p w:rsidR="00000000" w:rsidDel="00000000" w:rsidP="00000000" w:rsidRDefault="00000000" w:rsidRPr="00000000" w14:paraId="0000004B">
      <w:pPr>
        <w:shd w:fill="bdd7ee" w:val="clear"/>
        <w:rPr/>
      </w:pPr>
      <w:r w:rsidDel="00000000" w:rsidR="00000000" w:rsidRPr="00000000">
        <w:rPr>
          <w:rtl w:val="0"/>
        </w:rPr>
        <w:t xml:space="preserve">This a changes only file</w:t>
      </w:r>
    </w:p>
    <w:p w:rsidR="00000000" w:rsidDel="00000000" w:rsidP="00000000" w:rsidRDefault="00000000" w:rsidRPr="00000000" w14:paraId="0000004C">
      <w:pPr>
        <w:shd w:fill="bdd7e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b8cce4" w:val="clear"/>
        <w:spacing w:after="200" w:line="276" w:lineRule="auto"/>
        <w:rPr/>
      </w:pPr>
      <w:r w:rsidDel="00000000" w:rsidR="00000000" w:rsidRPr="00000000">
        <w:rPr>
          <w:rtl w:val="0"/>
        </w:rPr>
        <w:t xml:space="preserve">Please note that if there is no data on the file the vendor does not want a file sent to them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dd7ee" w:val="clear"/>
        <w:spacing w:after="0" w:before="12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should contain no headers or footers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dd7ee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dd7ee" w:val="clear"/>
        <w:spacing w:after="12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fields should be enclosed in quotation (“) marks to prevent field values containing commas from causing column count issues during processing.</w:t>
      </w:r>
    </w:p>
    <w:p w:rsidR="00000000" w:rsidDel="00000000" w:rsidP="00000000" w:rsidRDefault="00000000" w:rsidRPr="00000000" w14:paraId="00000051">
      <w:pPr>
        <w:shd w:fill="bdd7ee" w:val="clear"/>
        <w:rPr/>
      </w:pPr>
      <w:r w:rsidDel="00000000" w:rsidR="00000000" w:rsidRPr="00000000">
        <w:rPr>
          <w:rtl w:val="0"/>
        </w:rPr>
        <w:t xml:space="preserve">Standard carriage return and line feed characters to terminate each record should be used</w:t>
      </w:r>
    </w:p>
    <w:p w:rsidR="00000000" w:rsidDel="00000000" w:rsidP="00000000" w:rsidRDefault="00000000" w:rsidRPr="00000000" w14:paraId="00000052">
      <w:pPr>
        <w:shd w:fill="bdd7ee" w:val="clear"/>
        <w:rPr/>
      </w:pPr>
      <w:r w:rsidDel="00000000" w:rsidR="00000000" w:rsidRPr="00000000">
        <w:rPr>
          <w:rtl w:val="0"/>
        </w:rPr>
        <w:t xml:space="preserve">This format requires one row for each participant and plan (employee one row with their benefits and one row for each of their dependents)</w:t>
      </w:r>
    </w:p>
    <w:p w:rsidR="00000000" w:rsidDel="00000000" w:rsidP="00000000" w:rsidRDefault="00000000" w:rsidRPr="00000000" w14:paraId="00000053">
      <w:pPr>
        <w:shd w:fill="bdd7e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bdd7ee" w:val="clear"/>
        <w:rPr/>
      </w:pPr>
      <w:r w:rsidDel="00000000" w:rsidR="00000000" w:rsidRPr="00000000">
        <w:rPr>
          <w:rtl w:val="0"/>
        </w:rPr>
        <w:t xml:space="preserve">We will need Scheduled, On Demand, Test sessions</w:t>
      </w:r>
    </w:p>
    <w:p w:rsidR="00000000" w:rsidDel="00000000" w:rsidP="00000000" w:rsidRDefault="00000000" w:rsidRPr="00000000" w14:paraId="00000055">
      <w:pPr>
        <w:shd w:fill="bdd7ee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bdd7ee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Employees and dependents with the deduction codes below will be included on this file</w:t>
      </w:r>
    </w:p>
    <w:p w:rsidR="00000000" w:rsidDel="00000000" w:rsidP="00000000" w:rsidRDefault="00000000" w:rsidRPr="00000000" w14:paraId="00000057">
      <w:pPr>
        <w:shd w:fill="bdd7ee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500 = PPO Medical</w:t>
      </w:r>
    </w:p>
    <w:p w:rsidR="00000000" w:rsidDel="00000000" w:rsidP="00000000" w:rsidRDefault="00000000" w:rsidRPr="00000000" w14:paraId="00000058">
      <w:pPr>
        <w:shd w:fill="bdd7ee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501 = FSA Healthcare</w:t>
      </w:r>
    </w:p>
    <w:p w:rsidR="00000000" w:rsidDel="00000000" w:rsidP="00000000" w:rsidRDefault="00000000" w:rsidRPr="00000000" w14:paraId="00000059">
      <w:pPr>
        <w:shd w:fill="bdd7ee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520 = CDHP</w:t>
      </w:r>
    </w:p>
    <w:p w:rsidR="00000000" w:rsidDel="00000000" w:rsidP="00000000" w:rsidRDefault="00000000" w:rsidRPr="00000000" w14:paraId="0000005A">
      <w:pPr>
        <w:shd w:fill="bdd7ee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524 = Dental</w:t>
      </w:r>
    </w:p>
    <w:p w:rsidR="00000000" w:rsidDel="00000000" w:rsidP="00000000" w:rsidRDefault="00000000" w:rsidRPr="00000000" w14:paraId="0000005B">
      <w:pPr>
        <w:shd w:fill="bdd7ee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525 = Vision</w:t>
      </w:r>
    </w:p>
    <w:p w:rsidR="00000000" w:rsidDel="00000000" w:rsidP="00000000" w:rsidRDefault="00000000" w:rsidRPr="00000000" w14:paraId="0000005C">
      <w:pPr>
        <w:shd w:fill="bdd7ee" w:val="clear"/>
        <w:tabs>
          <w:tab w:val="left" w:pos="5760"/>
          <w:tab w:val="left" w:pos="6480"/>
          <w:tab w:val="center" w:pos="7560"/>
          <w:tab w:val="left" w:pos="8640"/>
        </w:tabs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Selection set to include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hd w:fill="bdd7ee" w:val="clear"/>
        <w:tabs>
          <w:tab w:val="left" w:pos="720"/>
        </w:tabs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Employees and dependents that qualify for COBRA following a COBRA qualifying event (QE). Employees / dependents meeting these criteria (QBs) are to be sent one time only. QBs will have lost medical, dental, vision, and / or health care FSA.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hd w:fill="bdd7ee" w:val="clear"/>
        <w:tabs>
          <w:tab w:val="left" w:pos="360"/>
        </w:tabs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Dependents that lose medical, dental, vision, and/or health FSA as a result of a change in their eligibility status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bdd7ee" w:val="clear"/>
        <w:tabs>
          <w:tab w:val="left" w:pos="360"/>
        </w:tabs>
        <w:spacing w:before="6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QE pertains to the employee, then the applicant (APP) record is to be created with the employee’s information. Any dependents losing coverage as a result of the employee’s event will be passed as dependent (DEP) records.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bdd7ee" w:val="clear"/>
        <w:tabs>
          <w:tab w:val="left" w:pos="360"/>
        </w:tabs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QE pertains to a dependent (e.g. divorce or legal separation; death of the employee; or a child loses eligibility), the APP record is to be created with the spouse’s/DP’s information. Other dependents losing coverage will be passed as DEP records of the spouse’s/DP’s APP record.</w:t>
      </w:r>
    </w:p>
    <w:p w:rsidR="00000000" w:rsidDel="00000000" w:rsidP="00000000" w:rsidRDefault="00000000" w:rsidRPr="00000000" w14:paraId="00000061">
      <w:pPr>
        <w:shd w:fill="bdd7ee" w:val="clear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QE pertains to only dependent children, populate an APP record with the eldest dependent child’s information and pass the other children as DEP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rPr>
          <w:color w:val="c45911"/>
        </w:rPr>
      </w:pPr>
      <w:r w:rsidDel="00000000" w:rsidR="00000000" w:rsidRPr="00000000">
        <w:rPr>
          <w:color w:val="c45911"/>
          <w:rtl w:val="0"/>
        </w:rPr>
        <w:t xml:space="preserve">EdhEffDate - use this date for the event date on non-ee events (ineligible dep, divorce and death).  This is the date the change was keyed in Ulti and is displayed as the Effective Date on the History tab.</w:t>
      </w:r>
    </w:p>
    <w:p w:rsidR="00000000" w:rsidDel="00000000" w:rsidP="00000000" w:rsidRDefault="00000000" w:rsidRPr="00000000" w14:paraId="00000065">
      <w:pPr>
        <w:pStyle w:val="Subtitle"/>
        <w:rPr>
          <w:color w:val="c45911"/>
          <w:highlight w:val="white"/>
        </w:rPr>
      </w:pPr>
      <w:bookmarkStart w:colFirst="0" w:colLast="0" w:name="_heading=h.sepfb1huh1f4" w:id="3"/>
      <w:bookmarkEnd w:id="3"/>
      <w:r w:rsidDel="00000000" w:rsidR="00000000" w:rsidRPr="00000000">
        <w:rPr>
          <w:color w:val="c45911"/>
          <w:rtl w:val="0"/>
        </w:rPr>
        <w:t xml:space="preserve">If vendor needs the original enrollment date, note it as the oldest Eedbenstartdate or oldest </w:t>
      </w:r>
      <w:r w:rsidDel="00000000" w:rsidR="00000000" w:rsidRPr="00000000">
        <w:rPr>
          <w:color w:val="c45911"/>
          <w:highlight w:val="white"/>
          <w:rtl w:val="0"/>
        </w:rPr>
        <w:t xml:space="preserve">DbnBenStartDate.</w:t>
      </w:r>
    </w:p>
    <w:p w:rsidR="00000000" w:rsidDel="00000000" w:rsidP="00000000" w:rsidRDefault="00000000" w:rsidRPr="00000000" w14:paraId="00000066">
      <w:pPr>
        <w:spacing w:line="241" w:lineRule="auto"/>
        <w:ind w:left="2" w:firstLine="0"/>
        <w:rPr>
          <w:color w:val="c4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Subtitle"/>
        <w:rPr/>
      </w:pPr>
      <w:r w:rsidDel="00000000" w:rsidR="00000000" w:rsidRPr="00000000">
        <w:rPr>
          <w:rtl w:val="0"/>
        </w:rPr>
        <w:t xml:space="preserve">Update the values below in </w:t>
      </w:r>
      <w:r w:rsidDel="00000000" w:rsidR="00000000" w:rsidRPr="00000000">
        <w:rPr>
          <w:highlight w:val="yellow"/>
          <w:rtl w:val="0"/>
        </w:rPr>
        <w:t xml:space="preserve">yellow</w:t>
      </w:r>
      <w:r w:rsidDel="00000000" w:rsidR="00000000" w:rsidRPr="00000000">
        <w:rPr>
          <w:rtl w:val="0"/>
        </w:rPr>
        <w:t xml:space="preserve">.  Leave all lines below in this document so the Developer can copy and paste them into the file.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-- COBRA parameters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(@FormatCode,'RunID',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'QB'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(@FormatCode,'AddToPreviousRun','Y');  - only used for NPM/QB combined files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(@FormatCode,'UseCobraCoveredDeds','Y'); -- DedIsCobraCovered = 'Y'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(@FormatCode,'CobraType','4'); -- Eep/ConCobraReason first, then EdhChangeReason. Include CHGRP for elig. ben groups –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(@FormatCode,'CobraDate','3'); -- EedBenStopDate and DbnBenStopDate, unless Eep/ConDateOfCOBRAEvent exists –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(@FormatCode,'CobraPQBType','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'); -- If no EE or spouse, ALL children are PQB (not just oldest) –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cyan"/>
          <w:rtl w:val="0"/>
        </w:rPr>
        <w:t xml:space="preserve">include this line if deps are sent as QB and not the employee.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(@FormatCode,'CobraReasonsDepPQB',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'201,204,210,LEVNT3,LEVNT4'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-- Add valid dependent edhchangereasons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(@FormatCode,'InvalidCobraReasonsEmp',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'201,204,210,LEVNT3,LEVNT4'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-- Invalidate employee when Cobra Reason is a dependent PQB reason – Add valid dependent edhchangereasons (should be same as previous line above)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(@FormatCode,'InvalidTermReasonsEmp',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'203'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--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cyan"/>
          <w:rtl w:val="0"/>
        </w:rPr>
        <w:t xml:space="preserve">Invalidate employee when Cobra Reason is "Death"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.  Add the Death employment term reason (eectermreason)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(@FormatCode,'ConCobraReasonPCF',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'DependentCOBRAReason'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-- Valid dependent PQB reasons – used when clients have Platform Configurable fields.  Add any other field names the client is using.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(@FormatCode,'CountDependents','Y');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(@FormatCode,'RelationshipsSpouse',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'SPS, EX'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 update to the spouse relationship code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(@FormatCode,'RelationshipsChild',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yellow"/>
          <w:rtl w:val="0"/>
        </w:rPr>
        <w:t xml:space="preserve">'CHL, STC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); - update to the child relationship codes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INSERT INTO dbo.U_dsi_BDM_Configuration VALUES (@FormatCode,'BuildConsolidatedTable','Standard'); - </w:t>
      </w: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highlight w:val="cyan"/>
          <w:rtl w:val="0"/>
        </w:rPr>
        <w:t xml:space="preserve">same for all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</w:t>
    </w:r>
  </w:p>
  <w:p w:rsidR="00000000" w:rsidDel="00000000" w:rsidP="00000000" w:rsidRDefault="00000000" w:rsidRPr="00000000" w14:paraId="00000093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9/15/21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89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Columbia Forest Products, Inc.</w:t>
          </w:r>
        </w:p>
        <w:p w:rsidR="00000000" w:rsidDel="00000000" w:rsidP="00000000" w:rsidRDefault="00000000" w:rsidRPr="00000000" w14:paraId="0000008A">
          <w:pPr>
            <w:tabs>
              <w:tab w:val="center" w:pos="4320"/>
              <w:tab w:val="right" w:pos="8640"/>
            </w:tabs>
            <w:jc w:val="right"/>
            <w:rPr/>
          </w:pPr>
          <w:r w:rsidDel="00000000" w:rsidR="00000000" w:rsidRPr="00000000">
            <w:rPr>
              <w:color w:val="8dc63f"/>
              <w:rtl w:val="0"/>
            </w:rPr>
            <w:t xml:space="preserve">Columbia Forest Products - TekP-2021-08-02-0003 - TriAd_COBRA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B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C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Normal" w:default="1">
    <w:name w:val="Normal"/>
    <w:qFormat w:val="1"/>
  </w:style>
  <w:style w:type="paragraph" w:styleId="Heading1">
    <w:name w:val="heading 1"/>
    <w:basedOn w:val="Header"/>
    <w:next w:val="Subtitle"/>
    <w:link w:val="Heading1Char"/>
    <w:uiPriority w:val="9"/>
    <w:qFormat w:val="1"/>
    <w:rsid w:val="00EA0237"/>
    <w:pPr>
      <w:tabs>
        <w:tab w:val="clear" w:pos="4680"/>
        <w:tab w:val="clear" w:pos="9360"/>
        <w:tab w:val="center" w:pos="4320"/>
        <w:tab w:val="right" w:pos="8640"/>
      </w:tabs>
      <w:spacing w:after="120" w:before="120"/>
      <w:outlineLvl w:val="0"/>
    </w:pPr>
    <w:rPr>
      <w:rFonts w:eastAsia="Times New Roman" w:cstheme="minorHAnsi"/>
      <w:b w:val="1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A0237"/>
    <w:pPr>
      <w:keepNext w:val="1"/>
      <w:keepLines w:val="1"/>
      <w:spacing w:before="40"/>
      <w:outlineLvl w:val="1"/>
    </w:pPr>
    <w:rPr>
      <w:rFonts w:cstheme="majorBidi" w:eastAsiaTheme="majorEastAsia"/>
      <w:b w:val="1"/>
      <w:color w:val="2e74b5" w:themeColor="accent1" w:themeShade="0000BF"/>
      <w:sz w:val="24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styleId="Code" w:customStyle="1">
    <w:name w:val="Code"/>
    <w:basedOn w:val="Normal"/>
    <w:autoRedefine w:val="1"/>
    <w:qFormat w:val="1"/>
    <w:rsid w:val="00515F84"/>
    <w:pPr>
      <w:spacing w:line="240" w:lineRule="auto"/>
    </w:pPr>
    <w:rPr>
      <w:rFonts w:ascii="Consolas" w:cs="Consolas" w:hAnsi="Consolas"/>
    </w:rPr>
  </w:style>
  <w:style w:type="paragraph" w:styleId="InputField" w:customStyle="1">
    <w:name w:val="Input Field"/>
    <w:basedOn w:val="Normal"/>
    <w:next w:val="Normal"/>
    <w:qFormat w:val="1"/>
    <w:rsid w:val="005A794A"/>
    <w:pPr>
      <w:spacing w:line="240" w:lineRule="auto"/>
    </w:pPr>
    <w:rPr>
      <w:rFonts w:cs="Times New Roman"/>
      <w:color w:val="808080" w:themeColor="background1" w:themeShade="000080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EA0237"/>
    <w:rPr>
      <w:rFonts w:eastAsia="Times New Roman" w:cstheme="minorHAnsi"/>
      <w:b w:val="1"/>
      <w:color w:val="1f4e79" w:themeColor="accent1" w:themeShade="0000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 w:val="1"/>
    <w:rsid w:val="00933AD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 w:val="1"/>
    <w:pPr>
      <w:spacing w:after="160"/>
    </w:pPr>
    <w:rPr>
      <w:color w:val="ed7d31"/>
    </w:rPr>
  </w:style>
  <w:style w:type="character" w:styleId="SubtitleChar" w:customStyle="1">
    <w:name w:val="Subtitle Char"/>
    <w:basedOn w:val="DefaultParagraphFont"/>
    <w:link w:val="Subtitle"/>
    <w:uiPriority w:val="11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 w:val="1"/>
    <w:uiPriority w:val="34"/>
    <w:qFormat w:val="1"/>
    <w:rsid w:val="00E3180E"/>
    <w:pPr>
      <w:numPr>
        <w:numId w:val="1"/>
      </w:numPr>
      <w:spacing w:before="120" w:line="240" w:lineRule="auto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F67A33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67A33"/>
  </w:style>
  <w:style w:type="character" w:styleId="TitleChar" w:customStyle="1">
    <w:name w:val="Title Char"/>
    <w:basedOn w:val="DefaultParagraphFont"/>
    <w:link w:val="Title"/>
    <w:uiPriority w:val="10"/>
    <w:rsid w:val="00F67A33"/>
    <w:rPr>
      <w:rFonts w:ascii="Calibri" w:cs="Calibri" w:eastAsia="Times New Roman" w:hAnsi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 w:val="1"/>
    <w:rsid w:val="00F67A33"/>
    <w:rPr>
      <w:color w:val="808080"/>
    </w:rPr>
  </w:style>
  <w:style w:type="character" w:styleId="CheckBox" w:customStyle="1">
    <w:name w:val="Check Box"/>
    <w:basedOn w:val="DefaultParagraphFont"/>
    <w:uiPriority w:val="1"/>
    <w:rsid w:val="007E552F"/>
    <w:rPr>
      <w:color w:val="ed7d31" w:themeColor="accent2"/>
    </w:rPr>
  </w:style>
  <w:style w:type="character" w:styleId="Checkbox0" w:customStyle="1">
    <w:name w:val="Checkbox"/>
    <w:basedOn w:val="DefaultParagraphFont"/>
    <w:uiPriority w:val="1"/>
    <w:qFormat w:val="1"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link w:val="NormalWebChar"/>
    <w:rsid w:val="0099103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 w:val="en-CA"/>
    </w:rPr>
  </w:style>
  <w:style w:type="character" w:styleId="NormalWebChar" w:customStyle="1">
    <w:name w:val="Normal (Web) Char"/>
    <w:basedOn w:val="DefaultParagraphFont"/>
    <w:link w:val="NormalWeb"/>
    <w:rsid w:val="0099103C"/>
    <w:rPr>
      <w:rFonts w:ascii="Times New Roman" w:cs="Times New Roman" w:eastAsia="Times New Roman" w:hAnsi="Times New Roman"/>
      <w:sz w:val="24"/>
      <w:szCs w:val="24"/>
      <w:lang w:eastAsia="en-CA" w:val="en-CA"/>
    </w:rPr>
  </w:style>
  <w:style w:type="character" w:styleId="Heading2Char" w:customStyle="1">
    <w:name w:val="Heading 2 Char"/>
    <w:basedOn w:val="DefaultParagraphFont"/>
    <w:link w:val="Heading2"/>
    <w:uiPriority w:val="9"/>
    <w:rsid w:val="00EA0237"/>
    <w:rPr>
      <w:rFonts w:cstheme="majorBidi" w:eastAsiaTheme="majorEastAsia"/>
      <w:b w:val="1"/>
      <w:color w:val="2e74b5" w:themeColor="accent1" w:themeShade="0000BF"/>
      <w:sz w:val="24"/>
      <w:szCs w:val="26"/>
    </w:rPr>
  </w:style>
  <w:style w:type="table" w:styleId="TableGrid1" w:customStyle="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umberList" w:customStyle="1">
    <w:name w:val="Number List"/>
    <w:basedOn w:val="ListParagraph"/>
    <w:qFormat w:val="1"/>
    <w:rsid w:val="00A63294"/>
    <w:pPr>
      <w:numPr>
        <w:numId w:val="2"/>
      </w:numPr>
    </w:pPr>
    <w:rPr>
      <w:rFonts w:cs="Times New Roman"/>
    </w:rPr>
  </w:style>
  <w:style w:type="paragraph" w:styleId="ListStyle" w:customStyle="1">
    <w:name w:val="List Style"/>
    <w:basedOn w:val="ListParagraph"/>
    <w:link w:val="ListStyleChar"/>
    <w:qFormat w:val="1"/>
    <w:rsid w:val="00A63294"/>
    <w:pPr>
      <w:tabs>
        <w:tab w:val="num" w:pos="720"/>
      </w:tabs>
      <w:spacing w:before="240"/>
      <w:ind w:left="720" w:hanging="720"/>
    </w:pPr>
    <w:rPr>
      <w:rFonts w:cs="Times New Roman"/>
      <w:b w:val="1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3180E"/>
    <w:rPr>
      <w:rFonts w:cstheme="minorHAnsi"/>
      <w:sz w:val="20"/>
      <w:szCs w:val="20"/>
    </w:rPr>
  </w:style>
  <w:style w:type="character" w:styleId="ListStyleChar" w:customStyle="1">
    <w:name w:val="List Style Char"/>
    <w:basedOn w:val="ListParagraphChar"/>
    <w:link w:val="ListStyle"/>
    <w:rsid w:val="00A63294"/>
    <w:rPr>
      <w:rFonts w:cs="Times New Roman"/>
      <w:b w:val="1"/>
      <w:sz w:val="20"/>
      <w:szCs w:val="20"/>
    </w:rPr>
  </w:style>
  <w:style w:type="paragraph" w:styleId="NoSpacing">
    <w:name w:val="No Spacing"/>
    <w:uiPriority w:val="1"/>
    <w:qFormat w:val="1"/>
    <w:rsid w:val="00A63294"/>
    <w:pPr>
      <w:spacing w:line="240" w:lineRule="auto"/>
    </w:pPr>
  </w:style>
  <w:style w:type="table" w:styleId="GridTable2-Accent31" w:customStyle="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Borders>
        <w:top w:color="c9c9c9" w:space="0" w:sz="2" w:val="single"/>
        <w:bottom w:color="c9c9c9" w:space="0" w:sz="2" w:val="single"/>
        <w:insideH w:color="c9c9c9" w:space="0" w:sz="2" w:val="single"/>
        <w:insideV w:color="c9c9c9" w:space="0" w:sz="2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val="double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a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Bullet">
    <w:name w:val="List Bullet"/>
    <w:basedOn w:val="Normal"/>
    <w:uiPriority w:val="99"/>
    <w:unhideWhenUsed w:val="1"/>
    <w:qFormat w:val="1"/>
    <w:rsid w:val="006C1C67"/>
    <w:pPr>
      <w:numPr>
        <w:numId w:val="7"/>
      </w:numPr>
      <w:spacing w:after="120" w:before="120" w:line="276" w:lineRule="auto"/>
      <w:contextualSpacing w:val="1"/>
    </w:pPr>
    <w:rPr>
      <w:rFonts w:cs="Times New Roman" w:eastAsia="Times New Roman" w:asciiTheme="minorHAnsi" w:hAnsiTheme="minorHAnsi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aJS2df6ZNDrmdDCWSx1ZjsOMvw==">AMUW2mUOmYFeXE45xFG15cW3OrTvq5kfl0wvpnlH0d+nE9W41ybRZETVUjMbxvWL/E7sCCmfEFzLHmkZsBMxZqOX8GTWw6pA/idIz/v7CbofJqtLK7K2RnZkNqi29bqwVe4u/fR6l/Liq9WNRkOV9OITEKLcwFUAw11o+BcZs2BrAzEv9Yaql4knrbZ47dV3G5SCtIeLMZToG1ithdBlS8h1xDZCOpWXGipXNU/T/ckRLiym+c/5dLet6LfEW+IFFKvSHZgG+oiy0VG7ysi+MhaAYr8SLLlQZAb6Ap2IVq+EW9P+5r77YvyfZOsv4FtDNIYKX2R5sU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2021-03-30T02:10:00Z</dcterms:created>
  <dc:creator>Justin Sheppard</dc:creator>
</cp:coreProperties>
</file>