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FMLA and Disability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Doe Run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Mary Weir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NY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  <w:t xml:space="preserve">000318290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highlight w:val="yellow"/>
          <w:rtl w:val="0"/>
        </w:rPr>
        <w:t xml:space="preserve">Groups to exclude – eecemptype &lt;&gt; REG or EecFullTimeOrPartTime =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except noted above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even if they do not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have one of the deduction codes below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</w:r>
    </w:p>
    <w:p w:rsidR="00000000" w:rsidDel="00000000" w:rsidP="00000000" w:rsidRDefault="00000000" w:rsidRPr="00000000" w14:paraId="0000002F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LTD</w:t>
      </w:r>
    </w:p>
    <w:p w:rsidR="00000000" w:rsidDel="00000000" w:rsidP="00000000" w:rsidRDefault="00000000" w:rsidRPr="00000000" w14:paraId="00000030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STD</w:t>
      </w:r>
    </w:p>
    <w:p w:rsidR="00000000" w:rsidDel="00000000" w:rsidP="00000000" w:rsidRDefault="00000000" w:rsidRPr="00000000" w14:paraId="00000031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STDS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fixed width</w:t>
      </w:r>
    </w:p>
    <w:p w:rsidR="00000000" w:rsidDel="00000000" w:rsidP="00000000" w:rsidRDefault="00000000" w:rsidRPr="00000000" w14:paraId="00000037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 </w:t>
      </w:r>
    </w:p>
    <w:p w:rsidR="00000000" w:rsidDel="00000000" w:rsidP="00000000" w:rsidRDefault="00000000" w:rsidRPr="00000000" w14:paraId="00000038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No Header row </w:t>
      </w:r>
    </w:p>
    <w:p w:rsidR="00000000" w:rsidDel="00000000" w:rsidP="00000000" w:rsidRDefault="00000000" w:rsidRPr="00000000" w14:paraId="00000039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Terms – send once and drop off</w:t>
      </w:r>
    </w:p>
    <w:p w:rsidR="00000000" w:rsidDel="00000000" w:rsidP="00000000" w:rsidRDefault="00000000" w:rsidRPr="00000000" w14:paraId="0000003A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Send all fields in all caps</w:t>
      </w:r>
    </w:p>
    <w:p w:rsidR="00000000" w:rsidDel="00000000" w:rsidP="00000000" w:rsidRDefault="00000000" w:rsidRPr="00000000" w14:paraId="0000003B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will be sent for only these 2 companies:</w:t>
      </w:r>
    </w:p>
    <w:tbl>
      <w:tblPr>
        <w:tblStyle w:val="Table3"/>
        <w:tblW w:w="46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3"/>
        <w:gridCol w:w="2800"/>
        <w:tblGridChange w:id="0">
          <w:tblGrid>
            <w:gridCol w:w="1883"/>
            <w:gridCol w:w="28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c0c0c0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cmpcompanycode</w:t>
            </w:r>
          </w:p>
        </w:tc>
        <w:tc>
          <w:tcPr>
            <w:shd w:fill="c0c0c0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cmpcompanyname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FPI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Fabricated Products, Inc.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Doe Run Company</w:t>
            </w:r>
          </w:p>
        </w:tc>
      </w:tr>
    </w:tbl>
    <w:p w:rsidR="00000000" w:rsidDel="00000000" w:rsidP="00000000" w:rsidRDefault="00000000" w:rsidRPr="00000000" w14:paraId="00000043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Call note – client may have employees termed and rehired with a different employee number and would have 2 records in UKG.  We may have to watch for this during testing.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8/25/2021 1:11 PM</w:t>
    </w:r>
  </w:p>
  <w:p w:rsidR="00000000" w:rsidDel="00000000" w:rsidP="00000000" w:rsidRDefault="00000000" w:rsidRPr="00000000" w14:paraId="00000051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8/25/2021 1:11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47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Doe Run</w:t>
          </w:r>
        </w:p>
        <w:p w:rsidR="00000000" w:rsidDel="00000000" w:rsidP="00000000" w:rsidRDefault="00000000" w:rsidRPr="00000000" w14:paraId="00000048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color w:val="8dc63f"/>
              <w:rtl w:val="0"/>
            </w:rPr>
            <w:t xml:space="preserve">[Enter Project Name]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9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