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COBRA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rPr/>
      </w:pPr>
      <w:hyperlink r:id="rId6">
        <w:r w:rsidDel="00000000" w:rsidR="00000000" w:rsidRPr="00000000">
          <w:rPr>
            <w:rFonts w:ascii="Source Sans Pro" w:cs="Source Sans Pro" w:eastAsia="Source Sans Pro" w:hAnsi="Source Sans Pro"/>
            <w:b w:val="1"/>
            <w:color w:val="26292c"/>
            <w:sz w:val="27"/>
            <w:szCs w:val="27"/>
            <w:highlight w:val="white"/>
            <w:u w:val="none"/>
            <w:rtl w:val="0"/>
          </w:rPr>
          <w:t xml:space="preserve">Institute Of Nuclear Power Operations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0F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6"/>
        <w:gridCol w:w="2700"/>
        <w:gridCol w:w="5294"/>
        <w:tblGridChange w:id="0">
          <w:tblGrid>
            <w:gridCol w:w="2796"/>
            <w:gridCol w:w="2700"/>
            <w:gridCol w:w="5294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0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Sheri Dillinger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5">
            <w:pPr>
              <w:rPr/>
            </w:pPr>
            <w:hyperlink r:id="rId7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DillingerSL@INPO.org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2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9"/>
        <w:gridCol w:w="2700"/>
        <w:gridCol w:w="5291"/>
        <w:tblGridChange w:id="0">
          <w:tblGrid>
            <w:gridCol w:w="2799"/>
            <w:gridCol w:w="2700"/>
            <w:gridCol w:w="5291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515-480-4262</w:t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Lea_king@ultimatesoftware.com</w:t>
            </w:r>
          </w:p>
        </w:tc>
      </w:tr>
    </w:tbl>
    <w:p w:rsidR="00000000" w:rsidDel="00000000" w:rsidP="00000000" w:rsidRDefault="00000000" w:rsidRPr="00000000" w14:paraId="0000001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21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 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Infinisource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Group or Plan Number:  </w:t>
        <w:tab/>
      </w:r>
      <w:r w:rsidDel="00000000" w:rsidR="00000000" w:rsidRPr="00000000">
        <w:rPr>
          <w:rFonts w:ascii="Arial" w:cs="Arial" w:eastAsia="Arial" w:hAnsi="Arial"/>
          <w:color w:val="000000"/>
          <w:sz w:val="16"/>
          <w:szCs w:val="16"/>
          <w:rtl w:val="0"/>
        </w:rPr>
        <w:t xml:space="preserve">CN99136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360"/>
        <w:rPr>
          <w:color w:val="2e74b5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28">
      <w:pPr>
        <w:ind w:left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9">
      <w:pPr>
        <w:ind w:left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highlight w:val="yellow"/>
          <w:rtl w:val="0"/>
        </w:rPr>
        <w:t xml:space="preserve">Do not exclude TES emptype for this one as we will need to test different scenarios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Employees Active on Applicable Deduction Code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Active Only Employees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All Employees with YTD Earnings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Other: </w:t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Click or tap here to enter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5215.0" w:type="dxa"/>
        <w:jc w:val="left"/>
        <w:tblInd w:w="0.0" w:type="dxa"/>
        <w:tblLayout w:type="fixed"/>
        <w:tblLook w:val="0400"/>
      </w:tblPr>
      <w:tblGrid>
        <w:gridCol w:w="1795"/>
        <w:gridCol w:w="3420"/>
        <w:tblGridChange w:id="0">
          <w:tblGrid>
            <w:gridCol w:w="1795"/>
            <w:gridCol w:w="3420"/>
          </w:tblGrid>
        </w:tblGridChange>
      </w:tblGrid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rtl w:val="0"/>
              </w:rPr>
              <w:t xml:space="preserve">Deduction/Benefit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rtl w:val="0"/>
              </w:rPr>
              <w:t xml:space="preserve">Dental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FSA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rtl w:val="0"/>
              </w:rPr>
              <w:t xml:space="preserve">FSA - Medical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FSADC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rtl w:val="0"/>
              </w:rPr>
              <w:t xml:space="preserve">FSA - Dependent Care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FSAL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rtl w:val="0"/>
              </w:rPr>
              <w:t xml:space="preserve">FSA Limited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CDHP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rtl w:val="0"/>
              </w:rPr>
              <w:t xml:space="preserve">CDHP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OAPN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rtl w:val="0"/>
              </w:rPr>
              <w:t xml:space="preserve">OAP In-Network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rtl w:val="0"/>
              </w:rPr>
              <w:t xml:space="preserve">OAP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VIS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sz w:val="20"/>
                <w:szCs w:val="20"/>
                <w:rtl w:val="0"/>
              </w:rPr>
              <w:t xml:space="preserve">Vision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line="240" w:lineRule="auto"/>
        <w:ind w:left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Post Live Only: Interface Decommissioning (are there current/other interfaces that this interface is replacing?)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i w:val="1"/>
          <w:color w:val="000000"/>
          <w:sz w:val="20"/>
          <w:szCs w:val="20"/>
        </w:rPr>
      </w:pPr>
      <w:bookmarkStart w:colFirst="0" w:colLast="0" w:name="_1fob9te" w:id="2"/>
      <w:bookmarkEnd w:id="2"/>
      <w:r w:rsidDel="00000000" w:rsidR="00000000" w:rsidRPr="00000000">
        <w:rPr>
          <w:rFonts w:ascii="MS Gothic" w:cs="MS Gothic" w:eastAsia="MS Gothic" w:hAnsi="MS Gothic"/>
          <w:color w:val="ed7d3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5b5"/>
          <w:sz w:val="20"/>
          <w:szCs w:val="20"/>
          <w:rtl w:val="0"/>
        </w:rPr>
        <w:t xml:space="preserve">No 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ed7d3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5b5"/>
          <w:sz w:val="20"/>
          <w:szCs w:val="20"/>
          <w:rtl w:val="0"/>
        </w:rPr>
        <w:t xml:space="preserve">Yes, </w:t>
      </w:r>
      <w:r w:rsidDel="00000000" w:rsidR="00000000" w:rsidRPr="00000000">
        <w:rPr>
          <w:i w:val="1"/>
          <w:color w:val="2e75b5"/>
          <w:sz w:val="20"/>
          <w:szCs w:val="20"/>
          <w:rtl w:val="0"/>
        </w:rPr>
        <w:t xml:space="preserve">Customer must open a Support Ticket to request that current interface is turned off.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4A">
      <w:pPr>
        <w:pStyle w:val="Subtitle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1f4e7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The following COBRA events are required – these are separate files.</w:t>
      </w:r>
    </w:p>
    <w:p w:rsidR="00000000" w:rsidDel="00000000" w:rsidP="00000000" w:rsidRDefault="00000000" w:rsidRPr="00000000" w14:paraId="0000004D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Initial/General Rights Events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HIRE – when a new employee is enrolling in benefits for the first time.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MEMBER – when a current employee has elected COBRA-eligible benefits for the first time or for the addition of new child or spouse that have elected COBRA-eligible benefits.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Qualifying Events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CEASE-A – when a child turns age 26 and is no longer eligible for COBRA.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DEATH – when the employee has the event of death and there are dependents with COBRA coverage to be offered COBRA.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DIVORCE – when there is a divorce and the spouse is being taken off the COBRA coverage.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 – for an employee involuntary or voluntary termination.</w:t>
      </w:r>
    </w:p>
    <w:p w:rsidR="00000000" w:rsidDel="00000000" w:rsidP="00000000" w:rsidRDefault="00000000" w:rsidRPr="00000000" w14:paraId="00000057">
      <w:pPr>
        <w:rPr>
          <w:color w:val="1f4e79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MS Gothic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Arial Black">
    <w:embedRegular w:fontKey="{00000000-0000-0000-0000-000000000000}" r:id="rId5" w:subsetted="0"/>
  </w:font>
  <w:font w:name="Source Sans Pr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12/24/2019</w:t>
    </w:r>
  </w:p>
  <w:p w:rsidR="00000000" w:rsidDel="00000000" w:rsidP="00000000" w:rsidRDefault="00000000" w:rsidRPr="00000000" w14:paraId="00000064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4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59">
          <w:pPr>
            <w:pStyle w:val="Heading1"/>
            <w:tabs>
              <w:tab w:val="center" w:pos="4320"/>
              <w:tab w:val="right" w:pos="8640"/>
            </w:tabs>
            <w:jc w:val="right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INPO</w:t>
          </w:r>
        </w:p>
        <w:p w:rsidR="00000000" w:rsidDel="00000000" w:rsidP="00000000" w:rsidRDefault="00000000" w:rsidRPr="00000000" w14:paraId="0000005A">
          <w:pPr>
            <w:pStyle w:val="Heading1"/>
            <w:tabs>
              <w:tab w:val="center" w:pos="4320"/>
              <w:tab w:val="right" w:pos="8640"/>
            </w:tabs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INPO - TekP-2019-12-05-001_Infin_Newly_Eligible and </w:t>
          </w:r>
        </w:p>
        <w:p w:rsidR="00000000" w:rsidDel="00000000" w:rsidP="00000000" w:rsidRDefault="00000000" w:rsidRPr="00000000" w14:paraId="0000005B">
          <w:pPr>
            <w:pStyle w:val="Heading1"/>
            <w:tabs>
              <w:tab w:val="center" w:pos="4320"/>
              <w:tab w:val="right" w:pos="8640"/>
            </w:tabs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INPO - TekP-2019-12-05-002_Infin_Qual_Beneficiaries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C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D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3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tekpartnersap2pcompany-a4f866.pipedrive.com/organization/114" TargetMode="External"/><Relationship Id="rId7" Type="http://schemas.openxmlformats.org/officeDocument/2006/relationships/hyperlink" Target="mailto:DillingerSL@INPO.org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SourceSansPro-boldItalic.ttf"/><Relationship Id="rId5" Type="http://schemas.openxmlformats.org/officeDocument/2006/relationships/font" Target="fonts/ArialBlack-regular.ttf"/><Relationship Id="rId6" Type="http://schemas.openxmlformats.org/officeDocument/2006/relationships/font" Target="fonts/SourceSansPro-regular.ttf"/><Relationship Id="rId7" Type="http://schemas.openxmlformats.org/officeDocument/2006/relationships/font" Target="fonts/SourceSansPro-bold.ttf"/><Relationship Id="rId8" Type="http://schemas.openxmlformats.org/officeDocument/2006/relationships/font" Target="fonts/SourceSansPr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