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Med, Den, FSA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Laika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5368f"/>
                <w:sz w:val="20"/>
                <w:szCs w:val="20"/>
                <w:rtl w:val="0"/>
              </w:rPr>
              <w:t xml:space="preserve">Beverly Menillo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bmenillo@laika.com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Coresource/Trustmark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1389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Employees Active on Applicable Deduction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1/1/2021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Confirm the applicable UltiPro Deduction Codes for each that apply:</w:t>
      </w:r>
    </w:p>
    <w:tbl>
      <w:tblPr>
        <w:tblStyle w:val="Table3"/>
        <w:tblW w:w="3600.0" w:type="dxa"/>
        <w:jc w:val="left"/>
        <w:tblInd w:w="0.0" w:type="dxa"/>
        <w:tblLayout w:type="fixed"/>
        <w:tblLook w:val="0400"/>
      </w:tblPr>
      <w:tblGrid>
        <w:gridCol w:w="1680"/>
        <w:gridCol w:w="1920"/>
        <w:tblGridChange w:id="0">
          <w:tblGrid>
            <w:gridCol w:w="1680"/>
            <w:gridCol w:w="1920"/>
          </w:tblGrid>
        </w:tblGridChange>
      </w:tblGrid>
      <w:tr>
        <w:trPr>
          <w:trHeight w:val="263" w:hRule="atLeast"/>
        </w:trPr>
        <w:tc>
          <w:tcPr>
            <w:tcBorders>
              <w:top w:color="608bb4" w:space="0" w:sz="8" w:val="single"/>
              <w:left w:color="608bb4" w:space="0" w:sz="8" w:val="single"/>
              <w:bottom w:color="608bb4" w:space="0" w:sz="8" w:val="single"/>
              <w:right w:color="608bb4" w:space="0" w:sz="8" w:val="single"/>
            </w:tcBorders>
            <w:shd w:fill="bfd2e2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Deduction Code</w:t>
            </w:r>
          </w:p>
        </w:tc>
        <w:tc>
          <w:tcPr>
            <w:tcBorders>
              <w:top w:color="608bb4" w:space="0" w:sz="8" w:val="single"/>
              <w:left w:color="000000" w:space="0" w:sz="0" w:val="nil"/>
              <w:bottom w:color="608bb4" w:space="0" w:sz="8" w:val="single"/>
              <w:right w:color="608bb4" w:space="0" w:sz="8" w:val="single"/>
            </w:tcBorders>
            <w:shd w:fill="bfd2e2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DNHMO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Dental HMO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DNPPO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Dental PPO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DCFSA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FSA Dep Care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HCFSA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FSA Health Care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MDHDP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Medical HDHP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MDPPO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Medical PPO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Relationship Code(s) that define:    </w:t>
      </w:r>
    </w:p>
    <w:p w:rsidR="00000000" w:rsidDel="00000000" w:rsidP="00000000" w:rsidRDefault="00000000" w:rsidRPr="00000000" w14:paraId="00000041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</w:t>
        <w:tab/>
        <w:tab/>
        <w:tab/>
      </w:r>
    </w:p>
    <w:p w:rsidR="00000000" w:rsidDel="00000000" w:rsidP="00000000" w:rsidRDefault="00000000" w:rsidRPr="00000000" w14:paraId="00000042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currently administer COBRA?</w:t>
      </w:r>
    </w:p>
    <w:p w:rsidR="00000000" w:rsidDel="00000000" w:rsidP="00000000" w:rsidRDefault="00000000" w:rsidRPr="00000000" w14:paraId="00000044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3rd Party Cobra Administrator – Trustmark handles the Dental COBRA, but will not be on the file </w:t>
      </w:r>
    </w:p>
    <w:p w:rsidR="00000000" w:rsidDel="00000000" w:rsidP="00000000" w:rsidRDefault="00000000" w:rsidRPr="00000000" w14:paraId="0000004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 Ultimate will build two Open Enrollment Sessions – one Active and one Passive.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9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B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4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4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4320"/>
          <w:tab w:val="right" w:pos="8640"/>
        </w:tabs>
        <w:rPr>
          <w:rFonts w:ascii="Arial" w:cs="Arial" w:eastAsia="Arial" w:hAnsi="Arial"/>
          <w:color w:val="26292c"/>
          <w:sz w:val="23"/>
          <w:szCs w:val="23"/>
          <w:shd w:fill="fffcdc" w:val="clear"/>
        </w:rPr>
      </w:pPr>
      <w:r w:rsidDel="00000000" w:rsidR="00000000" w:rsidRPr="00000000">
        <w:rPr>
          <w:rFonts w:ascii="Arial" w:cs="Arial" w:eastAsia="Arial" w:hAnsi="Arial"/>
          <w:color w:val="26292c"/>
          <w:sz w:val="23"/>
          <w:szCs w:val="23"/>
          <w:shd w:fill="fffcdc" w:val="clear"/>
          <w:rtl w:val="0"/>
        </w:rPr>
        <w:t xml:space="preserve">For the Passive OE option, we need to set it so that no terms pull in since this is a new vendor for this client.  I believe the standard programming will include terms, but we will need to change that for this file.</w:t>
      </w:r>
    </w:p>
    <w:p w:rsidR="00000000" w:rsidDel="00000000" w:rsidP="00000000" w:rsidRDefault="00000000" w:rsidRPr="00000000" w14:paraId="00000051">
      <w:pPr>
        <w:tabs>
          <w:tab w:val="center" w:pos="4320"/>
          <w:tab w:val="right" w:pos="8640"/>
        </w:tabs>
        <w:rPr>
          <w:rFonts w:ascii="Arial" w:cs="Arial" w:eastAsia="Arial" w:hAnsi="Arial"/>
          <w:color w:val="26292c"/>
          <w:sz w:val="23"/>
          <w:szCs w:val="23"/>
          <w:shd w:fill="fffc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320"/>
          <w:tab w:val="right" w:pos="8640"/>
        </w:tabs>
        <w:rPr>
          <w:rFonts w:ascii="Arial" w:cs="Arial" w:eastAsia="Arial" w:hAnsi="Arial"/>
          <w:color w:val="26292c"/>
          <w:sz w:val="23"/>
          <w:szCs w:val="23"/>
          <w:shd w:fill="fffc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55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834 file</w:t>
      </w:r>
    </w:p>
    <w:p w:rsidR="00000000" w:rsidDel="00000000" w:rsidP="00000000" w:rsidRDefault="00000000" w:rsidRPr="00000000" w14:paraId="0000006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Same format as the Coresource one for Sam’s Holdings</w:t>
      </w:r>
    </w:p>
    <w:sectPr>
      <w:headerReference r:id="rId6" w:type="default"/>
      <w:foot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MS Gothic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09/04/2019</w:t>
    </w:r>
  </w:p>
  <w:p w:rsidR="00000000" w:rsidDel="00000000" w:rsidP="00000000" w:rsidRDefault="00000000" w:rsidRPr="00000000" w14:paraId="0000006F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9/4/2019 4:20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882.0" w:type="dxa"/>
      <w:jc w:val="right"/>
      <w:tblLayout w:type="fixed"/>
      <w:tblLook w:val="0000"/>
    </w:tblPr>
    <w:tblGrid>
      <w:gridCol w:w="5624"/>
      <w:gridCol w:w="900"/>
      <w:gridCol w:w="2358"/>
      <w:tblGridChange w:id="0">
        <w:tblGrid>
          <w:gridCol w:w="5624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Laika</w:t>
          </w:r>
        </w:p>
        <w:p w:rsidR="00000000" w:rsidDel="00000000" w:rsidP="00000000" w:rsidRDefault="00000000" w:rsidRPr="00000000" w14:paraId="0000006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538135"/>
              <w:sz w:val="20"/>
              <w:szCs w:val="20"/>
              <w:rtl w:val="0"/>
            </w:rPr>
            <w:t xml:space="preserve">Laika - TekP-2020-09-17-0001 - Trustmark MedDenFlex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