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Accident, Basic Life and AD&amp;D, Critical Illness, Dental, Hospital, LTD, STD, Vision, Vol Life &amp; AD&amp;D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hyperlink r:id="rId6">
        <w:r w:rsidDel="00000000" w:rsidR="00000000" w:rsidRPr="00000000">
          <w:rPr>
            <w:rFonts w:ascii="Source Sans Pro" w:cs="Source Sans Pro" w:eastAsia="Source Sans Pro" w:hAnsi="Source Sans Pro"/>
            <w:b w:val="0"/>
            <w:color w:val="26292c"/>
            <w:sz w:val="27"/>
            <w:szCs w:val="27"/>
            <w:highlight w:val="white"/>
            <w:rtl w:val="0"/>
          </w:rPr>
          <w:t xml:space="preserve">NECCO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1f4e79"/>
              </w:rPr>
            </w:pPr>
            <w:hyperlink r:id="rId7">
              <w:r w:rsidDel="00000000" w:rsidR="00000000" w:rsidRPr="00000000">
                <w:rPr>
                  <w:rFonts w:ascii="Source Sans Pro" w:cs="Source Sans Pro" w:eastAsia="Source Sans Pro" w:hAnsi="Source Sans Pro"/>
                  <w:color w:val="26292c"/>
                  <w:sz w:val="27"/>
                  <w:szCs w:val="27"/>
                  <w:highlight w:val="white"/>
                  <w:rtl w:val="0"/>
                </w:rPr>
                <w:t xml:space="preserve">Jessica</w:t>
              </w:r>
            </w:hyperlink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7"/>
                <w:szCs w:val="27"/>
                <w:rtl w:val="0"/>
              </w:rPr>
              <w:t xml:space="preserve"> Tipton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jtipton@necco.org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b w:val="1"/>
                <w:color w:val="1f4e79"/>
              </w:rPr>
            </w:pPr>
            <w:hyperlink r:id="rId8">
              <w:r w:rsidDel="00000000" w:rsidR="00000000" w:rsidRPr="00000000">
                <w:rPr>
                  <w:rFonts w:ascii="Effra" w:cs="Effra" w:eastAsia="Effra" w:hAnsi="Effra"/>
                  <w:color w:val="0000ff"/>
                  <w:u w:val="single"/>
                  <w:rtl w:val="0"/>
                </w:rPr>
                <w:t xml:space="preserve">EDI_Implementation@glic.com</w:t>
              </w:r>
            </w:hyperlink>
            <w:r w:rsidDel="00000000" w:rsidR="00000000" w:rsidRPr="00000000">
              <w:rPr>
                <w:rFonts w:ascii="Effra" w:cs="Effra" w:eastAsia="Effra" w:hAnsi="Effra"/>
                <w:color w:val="103f5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09/11/2020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Guardian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00576916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left"/>
        <w:tblInd w:w="0.0" w:type="dxa"/>
        <w:tblLayout w:type="fixed"/>
        <w:tblLook w:val="0400"/>
      </w:tblPr>
      <w:tblGrid>
        <w:gridCol w:w="4020"/>
        <w:gridCol w:w="5040"/>
        <w:tblGridChange w:id="0">
          <w:tblGrid>
            <w:gridCol w:w="4020"/>
            <w:gridCol w:w="504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Plan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Ulti Ded code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Basic Accidental Death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ADD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Basic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GLIFE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Accident - Gold Plan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ACCDT and ACCVO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Child Voluntary Accidental Death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DCLIF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Child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DCLIF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Critical Illness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CI10C, CI20C, CI10S, CI20S, CI10K, CI20K, CI10F, CI20F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DENTL and DENER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Hospital Indemnity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HSPLO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Long Term Disability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LTDTX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Member Voluntary Accident Death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L50K, L100K, L150K,L200K,L250K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Member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L50K, L100K, L150K,L200K,L250K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Spouse Voluntary Accidental Death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SPLIF, SPL50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Spouse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SPLIF, SPL50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 and VISER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Voluntary Short Term Disability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STDIS</w:t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DOP or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79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DIS, DPC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7030a0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color w:val="7030a0"/>
          <w:sz w:val="20"/>
          <w:szCs w:val="20"/>
          <w:rtl w:val="0"/>
        </w:rPr>
        <w:t xml:space="preserve">January 1</w:t>
      </w:r>
      <w:r w:rsidDel="00000000" w:rsidR="00000000" w:rsidRPr="00000000">
        <w:rPr>
          <w:color w:val="7030a0"/>
          <w:sz w:val="20"/>
          <w:szCs w:val="20"/>
          <w:vertAlign w:val="superscript"/>
          <w:rtl w:val="0"/>
        </w:rPr>
        <w:t xml:space="preserve">st</w:t>
      </w:r>
      <w:r w:rsidDel="00000000" w:rsidR="00000000" w:rsidRPr="00000000">
        <w:rPr>
          <w:color w:val="7030a0"/>
          <w:sz w:val="20"/>
          <w:szCs w:val="20"/>
          <w:rtl w:val="0"/>
        </w:rPr>
        <w:t xml:space="preserve"> – OE will be open from 10/12/2020 – 10/30/2020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81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.</w:t>
      </w:r>
    </w:p>
    <w:p w:rsidR="00000000" w:rsidDel="00000000" w:rsidP="00000000" w:rsidRDefault="00000000" w:rsidRPr="00000000" w14:paraId="00000083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84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85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89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95">
      <w:pPr>
        <w:ind w:left="720" w:firstLine="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tabs>
          <w:tab w:val="center" w:pos="4320"/>
          <w:tab w:val="right" w:pos="8640"/>
        </w:tabs>
        <w:rPr>
          <w:sz w:val="20"/>
          <w:szCs w:val="20"/>
        </w:rPr>
      </w:pPr>
      <w:r w:rsidDel="00000000" w:rsidR="00000000" w:rsidRPr="00000000">
        <w:rPr>
          <w:rtl w:val="0"/>
        </w:rPr>
        <w:t xml:space="preserve">Mapping/Notes to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9/15 call notes:</w:t>
      </w:r>
    </w:p>
    <w:p w:rsidR="00000000" w:rsidDel="00000000" w:rsidP="00000000" w:rsidRDefault="00000000" w:rsidRPr="00000000" w14:paraId="0000009A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This is new vendor for client, so there is no current data in Guardian’s system.</w:t>
      </w:r>
    </w:p>
    <w:p w:rsidR="00000000" w:rsidDel="00000000" w:rsidP="00000000" w:rsidRDefault="00000000" w:rsidRPr="00000000" w14:paraId="0000009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1</w:t>
      </w:r>
      <w:r w:rsidDel="00000000" w:rsidR="00000000" w:rsidRPr="00000000">
        <w:rPr>
          <w:color w:val="1f4e79"/>
          <w:sz w:val="20"/>
          <w:szCs w:val="20"/>
          <w:vertAlign w:val="superscript"/>
          <w:rtl w:val="0"/>
        </w:rPr>
        <w:t xml:space="preserve">st</w:t>
      </w:r>
      <w:r w:rsidDel="00000000" w:rsidR="00000000" w:rsidRPr="00000000">
        <w:rPr>
          <w:color w:val="1f4e79"/>
          <w:sz w:val="20"/>
          <w:szCs w:val="20"/>
          <w:rtl w:val="0"/>
        </w:rPr>
        <w:t xml:space="preserve"> prod file is needed by vendor by 12/15, but client would like it sent before Thanksgiving (11/26).</w:t>
      </w:r>
    </w:p>
    <w:p w:rsidR="00000000" w:rsidDel="00000000" w:rsidP="00000000" w:rsidRDefault="00000000" w:rsidRPr="00000000" w14:paraId="0000009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 Data will be in OE tables starting 10/12.  Test file is due by 10/13 to at least start format testing.</w:t>
      </w:r>
    </w:p>
    <w:p w:rsidR="00000000" w:rsidDel="00000000" w:rsidP="00000000" w:rsidRDefault="00000000" w:rsidRPr="00000000" w14:paraId="0000009D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 </w:t>
      </w:r>
    </w:p>
    <w:sectPr>
      <w:headerReference r:id="rId9" w:type="default"/>
      <w:footerReference r:id="rId10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ffra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09/11/2020</w:t>
    </w:r>
  </w:p>
  <w:p w:rsidR="00000000" w:rsidDel="00000000" w:rsidP="00000000" w:rsidRDefault="00000000" w:rsidRPr="00000000" w14:paraId="000000A5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9/17/2020 4:06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9F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7"/>
                <w:szCs w:val="27"/>
                <w:highlight w:val="white"/>
                <w:rtl w:val="0"/>
              </w:rPr>
              <w:t xml:space="preserve">NECCO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center" w:pos="4320"/>
              <w:tab w:val="right" w:pos="8640"/>
            </w:tabs>
            <w:jc w:val="right"/>
            <w:rPr/>
          </w:pPr>
          <w:hyperlink r:id="rId2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single"/>
                <w:rtl w:val="0"/>
              </w:rPr>
              <w:t xml:space="preserve">Necco - TekP-2020-08-20-0002 - Guardian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1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2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organization/210" TargetMode="External"/><Relationship Id="rId7" Type="http://schemas.openxmlformats.org/officeDocument/2006/relationships/hyperlink" Target="https://tekpartnersap2pcompany-a4f866.pipedrive.com/person/312" TargetMode="External"/><Relationship Id="rId8" Type="http://schemas.openxmlformats.org/officeDocument/2006/relationships/hyperlink" Target="mailto:EDI_Implementation@glic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organization/210" TargetMode="External"/><Relationship Id="rId2" Type="http://schemas.openxmlformats.org/officeDocument/2006/relationships/hyperlink" Target="https://tekpartnersap2pcompany-a4f866.pipedrive.com/deal/7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