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FLMA, LTD and STD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NuCO2 Supply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BethAnn Amber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bamber@nuco2.com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Compsych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Group or Plan Number: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159329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All Employees where eecemptype &lt;&gt; HRO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even if they do not have the ded codes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the applicable UltiPro Deduction Codes for each that apply: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UltiPro Deduction Code</w:t>
      </w:r>
    </w:p>
    <w:p w:rsidR="00000000" w:rsidDel="00000000" w:rsidP="00000000" w:rsidRDefault="00000000" w:rsidRPr="00000000" w14:paraId="0000002B">
      <w:pPr>
        <w:ind w:left="360" w:firstLine="0"/>
        <w:rPr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STD, LTD, LTD2, LTD5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Csv format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5/20/2021 12:24 PM</w:t>
    </w:r>
  </w:p>
  <w:p w:rsidR="00000000" w:rsidDel="00000000" w:rsidP="00000000" w:rsidRDefault="00000000" w:rsidRPr="00000000" w14:paraId="0000003C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5/20/2021 12:24 PM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32">
          <w:pPr>
            <w:tabs>
              <w:tab w:val="center" w:pos="4320"/>
              <w:tab w:val="right" w:pos="8640"/>
            </w:tabs>
            <w:jc w:val="right"/>
            <w:rPr/>
          </w:pPr>
          <w:r w:rsidDel="00000000" w:rsidR="00000000" w:rsidRPr="00000000">
            <w:rPr>
              <w:rtl w:val="0"/>
            </w:rPr>
            <w:t xml:space="preserve">NuCO2 Supply </w:t>
          </w:r>
        </w:p>
        <w:p w:rsidR="00000000" w:rsidDel="00000000" w:rsidP="00000000" w:rsidRDefault="00000000" w:rsidRPr="00000000" w14:paraId="00000033">
          <w:pPr>
            <w:tabs>
              <w:tab w:val="center" w:pos="4320"/>
              <w:tab w:val="right" w:pos="8640"/>
            </w:tabs>
            <w:jc w:val="right"/>
            <w:rPr/>
          </w:pPr>
          <w:r w:rsidDel="00000000" w:rsidR="00000000" w:rsidRPr="00000000">
            <w:rPr>
              <w:rtl w:val="0"/>
            </w:rPr>
            <w:t xml:space="preserve">NuCO2 Supply - TekP-2021-04-23-0001 - Compsych FMLA</w:t>
          </w:r>
        </w:p>
      </w:tc>
      <w:tc>
        <w:tcPr>
          <w:vAlign w:val="center"/>
        </w:tcPr>
        <w:p w:rsidR="00000000" w:rsidDel="00000000" w:rsidP="00000000" w:rsidRDefault="00000000" w:rsidRPr="00000000" w14:paraId="00000034">
          <w:pPr>
            <w:tabs>
              <w:tab w:val="center" w:pos="4320"/>
              <w:tab w:val="right" w:pos="8640"/>
            </w:tabs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5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