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The Standard FMLA, LTD and STD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Truman Arnold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Clint Booker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The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10152480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where eecemptype &lt;&gt; TES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2C">
      <w:pPr>
        <w:ind w:firstLine="360"/>
        <w:rPr/>
      </w:pPr>
      <w:r w:rsidDel="00000000" w:rsidR="00000000" w:rsidRPr="00000000">
        <w:rPr>
          <w:rtl w:val="0"/>
        </w:rPr>
        <w:t xml:space="preserve">DISA and DISB – use for both LTD and STD sections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pipe delimited</w:t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</w:t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leave on for 30 days after eecdateoftermination</w:t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Do not include future eedbenstartdates</w:t>
      </w:r>
    </w:p>
    <w:p w:rsidR="00000000" w:rsidDel="00000000" w:rsidP="00000000" w:rsidRDefault="00000000" w:rsidRPr="00000000" w14:paraId="00000034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10/22/2020</w:t>
    </w:r>
  </w:p>
  <w:p w:rsidR="00000000" w:rsidDel="00000000" w:rsidP="00000000" w:rsidRDefault="00000000" w:rsidRPr="00000000" w14:paraId="00000041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12/7/2020 6:42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Truman Arnold</w:t>
          </w:r>
        </w:p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TAC - Standard FMLA_Disability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