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Life, Vol Life, LTD, STD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Tyndall Federal Credit Union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hyperlink r:id="rId6">
              <w:r w:rsidDel="00000000" w:rsidR="00000000" w:rsidRPr="00000000">
                <w:rPr>
                  <w:rtl w:val="0"/>
                </w:rPr>
                <w:t xml:space="preserve">Sarah Navarez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hyperlink r:id="rId7">
              <w:r w:rsidDel="00000000" w:rsidR="00000000" w:rsidRPr="00000000">
                <w:rPr>
                  <w:rtl w:val="0"/>
                </w:rPr>
                <w:t xml:space="preserve">snavarez@tyndall.org</w:t>
              </w:r>
            </w:hyperlink>
            <w:r w:rsidDel="00000000" w:rsidR="00000000" w:rsidRPr="00000000">
              <w:rPr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Natlie Chastain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rtl w:val="0"/>
                </w:rPr>
                <w:t xml:space="preserve">EDX@sunlife.com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04/15/2020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Sunlife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  <w:t xml:space="preserve">936915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0.0" w:type="dxa"/>
        <w:tblLayout w:type="fixed"/>
        <w:tblLook w:val="0400"/>
      </w:tblPr>
      <w:tblGrid>
        <w:gridCol w:w="1600"/>
        <w:gridCol w:w="2980"/>
        <w:gridCol w:w="1580"/>
        <w:tblGridChange w:id="0">
          <w:tblGrid>
            <w:gridCol w:w="1600"/>
            <w:gridCol w:w="2980"/>
            <w:gridCol w:w="1580"/>
          </w:tblGrid>
        </w:tblGridChange>
      </w:tblGrid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b w:val="1"/>
                <w:color w:val="26292c"/>
                <w:sz w:val="23"/>
                <w:szCs w:val="23"/>
                <w:rtl w:val="0"/>
              </w:rPr>
              <w:t xml:space="preserve">Deduction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b w:val="1"/>
                <w:color w:val="26292c"/>
                <w:sz w:val="23"/>
                <w:szCs w:val="23"/>
                <w:rtl w:val="0"/>
              </w:rPr>
              <w:t xml:space="preserve">Benefit Plan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8" w:val="single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b w:val="1"/>
                <w:color w:val="26292c"/>
                <w:sz w:val="23"/>
                <w:szCs w:val="23"/>
                <w:rtl w:val="0"/>
              </w:rPr>
              <w:t xml:space="preserve">Deduction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GLIFE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GTL - Life3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GTL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LTDEE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Long Term Disability - EE 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LTD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LTDEX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Long Term Disability - VP 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LTD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CLIFE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Child Voluntary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OPC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SPLIF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Spouse Voluntary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OPS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VLIFE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Employee Voluntary 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OPT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STDEE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Short Term Disability - EE 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STD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STDEX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Short Term Disability - VP 2018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STD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808080" w:space="0" w:sz="8" w:val="single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VIS17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Vision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08080" w:space="0" w:sz="8" w:val="single"/>
              <w:right w:color="808080" w:space="0" w:sz="8" w:val="single"/>
            </w:tcBorders>
            <w:shd w:fill="auto" w:val="clear"/>
            <w:tcMar>
              <w:top w:w="15.0" w:type="dxa"/>
              <w:left w:w="15.0" w:type="dxa"/>
              <w:bottom w:w="0.0" w:type="dxa"/>
              <w:right w:w="15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rPr>
                <w:rFonts w:ascii="inherit" w:cs="inherit" w:eastAsia="inherit" w:hAnsi="inherit"/>
                <w:color w:val="26292c"/>
                <w:sz w:val="23"/>
                <w:szCs w:val="23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26292c"/>
                <w:sz w:val="23"/>
                <w:szCs w:val="23"/>
                <w:rtl w:val="0"/>
              </w:rPr>
              <w:t xml:space="preserve">VIS</w:t>
            </w:r>
          </w:p>
        </w:tc>
      </w:tr>
    </w:tbl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74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Enrollment Option =  2 files will be built based on the 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79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7B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7C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7D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File format - 834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Full file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86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herit"/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04/15/2020</w:t>
    </w:r>
  </w:p>
  <w:p w:rsidR="00000000" w:rsidDel="00000000" w:rsidP="00000000" w:rsidRDefault="00000000" w:rsidRPr="00000000" w14:paraId="0000009D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97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Tyndall Federal Credit Union</w:t>
          </w:r>
        </w:p>
        <w:p w:rsidR="00000000" w:rsidDel="00000000" w:rsidP="00000000" w:rsidRDefault="00000000" w:rsidRPr="00000000" w14:paraId="00000098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Tyndall Federal - TekP-2020-01-24-013 - Sunlife Life_LTD_STD</w:t>
          </w:r>
        </w:p>
      </w:tc>
      <w:tc>
        <w:tcPr>
          <w:vAlign w:val="center"/>
        </w:tcPr>
        <w:p w:rsidR="00000000" w:rsidDel="00000000" w:rsidP="00000000" w:rsidRDefault="00000000" w:rsidRPr="00000000" w14:paraId="00000099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A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tekpartnersap2pcompany-a4f866.pipedrive.com/person/317" TargetMode="External"/><Relationship Id="rId7" Type="http://schemas.openxmlformats.org/officeDocument/2006/relationships/hyperlink" Target="mailto:snavarez@tyndall.org?bcc=tekpartnersap2pcompany-a4f866%2Bdeal327%40pipedrivemail.com" TargetMode="External"/><Relationship Id="rId8" Type="http://schemas.openxmlformats.org/officeDocument/2006/relationships/hyperlink" Target="mailto:EDX@sunlife.com?bcc=tekpartnersap2pcompany-a4f866%2Bdeal327%40pipedrive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