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COBRA NPM Interface Requirements Specification</w:t>
      </w:r>
    </w:p>
    <w:p w:rsidR="00000000" w:rsidDel="00000000" w:rsidP="00000000" w:rsidRDefault="00000000" w:rsidRPr="00000000" w14:paraId="0000000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UPG Enterprises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hyperlink r:id="rId6">
              <w:r w:rsidDel="00000000" w:rsidR="00000000" w:rsidRPr="00000000">
                <w:rPr>
                  <w:rFonts w:ascii="Source Sans Pro" w:cs="Source Sans Pro" w:eastAsia="Source Sans Pro" w:hAnsi="Source Sans Pro"/>
                  <w:color w:val="747678"/>
                  <w:highlight w:val="white"/>
                  <w:u w:val="single"/>
                  <w:rtl w:val="0"/>
                </w:rPr>
                <w:t xml:space="preserve">Jamie Bistany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47678"/>
                <w:highlight w:val="white"/>
                <w:rtl w:val="0"/>
              </w:rPr>
              <w:t xml:space="preserve"> jbistany@upgllc.com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Ameriflex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29">
      <w:pPr>
        <w:pStyle w:val="Subtitle"/>
        <w:rPr>
          <w:color w:val="000000"/>
          <w:highlight w:val="yellow"/>
        </w:rPr>
      </w:pPr>
      <w:r w:rsidDel="00000000" w:rsidR="00000000" w:rsidRPr="00000000">
        <w:rPr>
          <w:rtl w:val="0"/>
        </w:rPr>
        <w:t xml:space="preserve">Newly Eligible/General Notices - </w:t>
      </w:r>
      <w:r w:rsidDel="00000000" w:rsidR="00000000" w:rsidRPr="00000000">
        <w:rPr>
          <w:color w:val="000000"/>
          <w:highlight w:val="yellow"/>
          <w:rtl w:val="0"/>
        </w:rPr>
        <w:t xml:space="preserve">send all ded codes where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UseCobraCoveredDeds </w:t>
      </w:r>
      <w:r w:rsidDel="00000000" w:rsidR="00000000" w:rsidRPr="00000000">
        <w:rPr>
          <w:color w:val="000000"/>
          <w:highlight w:val="yellow"/>
          <w:rtl w:val="0"/>
        </w:rPr>
        <w:t xml:space="preserve">= 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Below is standard functionality our NPM files use to pull in </w:t>
      </w:r>
      <w:r w:rsidDel="00000000" w:rsidR="00000000" w:rsidRPr="00000000">
        <w:rPr>
          <w:color w:val="000000"/>
          <w:rtl w:val="0"/>
        </w:rPr>
        <w:t xml:space="preserve">eligible members.  Please confirm this will work for the vendo</w:t>
      </w:r>
      <w:r w:rsidDel="00000000" w:rsidR="00000000" w:rsidRPr="00000000">
        <w:rPr>
          <w:rtl w:val="0"/>
        </w:rPr>
        <w:t xml:space="preserve">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Option 4 - All new enrollees &amp; re-enrollees with no active plan since their Date of Last Hire (eecDateOfLastHire). Re-enrollments into the same DedCode are considered under this option.  For example, the employee may have been enrolled in </w:t>
      </w:r>
      <w:r w:rsidDel="00000000" w:rsidR="00000000" w:rsidRPr="00000000">
        <w:rPr>
          <w:b w:val="1"/>
          <w:rtl w:val="0"/>
        </w:rPr>
        <w:t xml:space="preserve">MED1 </w:t>
      </w:r>
      <w:r w:rsidDel="00000000" w:rsidR="00000000" w:rsidRPr="00000000">
        <w:rPr>
          <w:rtl w:val="0"/>
        </w:rPr>
        <w:t xml:space="preserve">during his/her original employment and then was rehired at a later date and re-enrolled in </w:t>
      </w:r>
      <w:r w:rsidDel="00000000" w:rsidR="00000000" w:rsidRPr="00000000">
        <w:rPr>
          <w:b w:val="1"/>
          <w:rtl w:val="0"/>
        </w:rPr>
        <w:t xml:space="preserve">MED1</w:t>
      </w:r>
      <w:r w:rsidDel="00000000" w:rsidR="00000000" w:rsidRPr="00000000">
        <w:rPr>
          <w:rtl w:val="0"/>
        </w:rPr>
        <w:t xml:space="preserve">. NewEnrolleeType = ‘4’ will consider this re-enrollment scenario as valid in the New Enrollee Module.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0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See sample file at end of layout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Csv format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05/28/2021</w:t>
    </w:r>
  </w:p>
  <w:p w:rsidR="00000000" w:rsidDel="00000000" w:rsidP="00000000" w:rsidRDefault="00000000" w:rsidRPr="00000000" w14:paraId="00000040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5/28/2021 1:20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6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UPG Enterprises</w:t>
          </w:r>
        </w:p>
        <w:p w:rsidR="00000000" w:rsidDel="00000000" w:rsidP="00000000" w:rsidRDefault="00000000" w:rsidRPr="00000000" w14:paraId="00000037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color w:val="8dc63f"/>
              <w:rtl w:val="0"/>
            </w:rPr>
            <w:t xml:space="preserve">UPG Enterprises - TekP-2021-04-29-0003 - Ameriflex_COBRA NPM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tekpartnersap2pcompany-a4f866.pipedrive.com/deal/1191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