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p>
    <w:p>
      <w:pPr>
        <w:jc w:val="both"/>
        <w:rPr>
          <w:sz w:val="52"/>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52"/>
          <w:szCs w:val="48"/>
        </w:rPr>
      </w:pPr>
      <w:r>
        <w:rPr>
          <w:rFonts w:hint="eastAsia" w:ascii="宋体" w:hAnsi="宋体" w:eastAsia="宋体" w:cs="宋体"/>
          <w:sz w:val="52"/>
          <w:szCs w:val="48"/>
          <w:lang w:eastAsia="zh-CN"/>
        </w:rPr>
        <w:t>教程</w:t>
      </w:r>
      <w:r>
        <w:rPr>
          <w:rFonts w:hint="eastAsia" w:ascii="宋体" w:hAnsi="宋体" w:eastAsia="宋体" w:cs="宋体"/>
          <w:sz w:val="52"/>
          <w:szCs w:val="48"/>
        </w:rPr>
        <w:t xml:space="preserve"> </w:t>
      </w:r>
      <w:r>
        <w:rPr>
          <w:rFonts w:hint="eastAsia" w:ascii="宋体" w:hAnsi="宋体" w:cs="宋体"/>
          <w:sz w:val="52"/>
          <w:szCs w:val="48"/>
          <w:lang w:val="en-US" w:eastAsia="zh-CN"/>
        </w:rPr>
        <w:t>3</w:t>
      </w:r>
      <w:bookmarkStart w:id="18" w:name="_GoBack"/>
      <w:bookmarkEnd w:id="18"/>
      <w:r>
        <w:rPr>
          <w:rFonts w:hint="eastAsia" w:ascii="宋体" w:hAnsi="宋体" w:eastAsia="宋体" w:cs="宋体"/>
          <w:sz w:val="52"/>
          <w:szCs w:val="48"/>
        </w:rPr>
        <w:t xml:space="preserve"> : </w:t>
      </w:r>
      <w:r>
        <w:rPr>
          <w:rFonts w:hint="default" w:ascii="Times New Roman" w:hAnsi="Times New Roman" w:eastAsia="宋体" w:cs="Times New Roman"/>
          <w:sz w:val="52"/>
          <w:szCs w:val="48"/>
        </w:rPr>
        <w:t>Logistic Regression</w:t>
      </w:r>
    </w:p>
    <w:p>
      <w:pPr>
        <w:pStyle w:val="2"/>
        <w:bidi w:val="0"/>
      </w:pPr>
    </w:p>
    <w:p>
      <w:pPr>
        <w:rPr>
          <w:sz w:val="36"/>
        </w:rPr>
      </w:pPr>
    </w:p>
    <w:p>
      <w:pPr>
        <w:rPr>
          <w:sz w:val="36"/>
        </w:rPr>
      </w:pPr>
    </w:p>
    <w:p>
      <w:pPr>
        <w:rPr>
          <w:sz w:val="36"/>
        </w:rPr>
      </w:pPr>
    </w:p>
    <w:p>
      <w:pPr>
        <w:rPr>
          <w:rFonts w:hint="default" w:eastAsia="宋体"/>
          <w:sz w:val="36"/>
          <w:lang w:val="en-US" w:eastAsia="zh-CN"/>
        </w:rPr>
      </w:pPr>
      <w:r>
        <w:rPr>
          <w:rFonts w:hint="eastAsia"/>
          <w:sz w:val="32"/>
          <w:szCs w:val="32"/>
        </w:rPr>
        <w:t>提交</w:t>
      </w:r>
      <w:r>
        <w:rPr>
          <w:sz w:val="32"/>
          <w:szCs w:val="32"/>
        </w:rPr>
        <w:t>日期</w:t>
      </w:r>
      <w:r>
        <w:rPr>
          <w:sz w:val="32"/>
          <w:szCs w:val="21"/>
        </w:rPr>
        <w:t>：</w:t>
      </w:r>
      <w:r>
        <w:rPr>
          <w:rFonts w:hint="eastAsia"/>
          <w:sz w:val="32"/>
          <w:szCs w:val="21"/>
          <w:lang w:val="en-US" w:eastAsia="zh-CN"/>
        </w:rPr>
        <w:t>2020.7.11</w:t>
      </w:r>
    </w:p>
    <w:p>
      <w:pPr>
        <w:rPr>
          <w:sz w:val="32"/>
          <w:szCs w:val="21"/>
        </w:rPr>
      </w:pPr>
      <w:r>
        <w:rPr>
          <w:rFonts w:hint="eastAsia"/>
          <w:sz w:val="32"/>
          <w:szCs w:val="21"/>
        </w:rPr>
        <w:t>提交人</w:t>
      </w:r>
      <w:r>
        <w:rPr>
          <w:sz w:val="32"/>
          <w:szCs w:val="21"/>
        </w:rPr>
        <w:t>：詹紫琦</w:t>
      </w:r>
    </w:p>
    <w:p>
      <w:pPr>
        <w:jc w:val="center"/>
        <w:rPr>
          <w:sz w:val="36"/>
        </w:rPr>
      </w:pPr>
    </w:p>
    <w:p>
      <w:pPr>
        <w:rPr>
          <w:sz w:val="36"/>
        </w:rPr>
      </w:pPr>
      <w:r>
        <w:rPr>
          <w:sz w:val="36"/>
        </w:rPr>
        <w:br w:type="page"/>
      </w:r>
    </w:p>
    <w:p>
      <w:pPr>
        <w:jc w:val="center"/>
        <w:rPr>
          <w:sz w:val="36"/>
        </w:rPr>
      </w:pPr>
    </w:p>
    <w:sdt>
      <w:sdtPr>
        <w:rPr>
          <w:rFonts w:asciiTheme="minorHAnsi" w:hAnsiTheme="minorHAnsi" w:eastAsiaTheme="minorEastAsia" w:cstheme="minorBidi"/>
          <w:color w:val="auto"/>
          <w:sz w:val="22"/>
          <w:szCs w:val="22"/>
          <w:lang w:val="zh-CN"/>
        </w:rPr>
        <w:id w:val="0"/>
        <w:docPartObj>
          <w:docPartGallery w:val="Table of Contents"/>
          <w:docPartUnique/>
        </w:docPartObj>
      </w:sdtPr>
      <w:sdtEndPr>
        <w:rPr>
          <w:rFonts w:asciiTheme="minorHAnsi" w:hAnsiTheme="minorHAnsi" w:eastAsiaTheme="minorEastAsia" w:cstheme="minorBidi"/>
          <w:b/>
          <w:bCs/>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640"/>
            </w:tabs>
          </w:pPr>
          <w:r>
            <w:rPr>
              <w:rFonts w:asciiTheme="minorHAnsi" w:hAnsiTheme="minorHAnsi" w:eastAsiaTheme="minorEastAsia" w:cstheme="minorBidi"/>
              <w:b/>
              <w:bCs/>
              <w:color w:val="auto"/>
              <w:sz w:val="22"/>
              <w:szCs w:val="22"/>
              <w:lang w:val="zh-CN"/>
            </w:rPr>
            <w:fldChar w:fldCharType="begin"/>
          </w:r>
          <w:r>
            <w:rPr>
              <w:rFonts w:asciiTheme="minorHAnsi" w:hAnsiTheme="minorHAnsi" w:eastAsiaTheme="minorEastAsia" w:cstheme="minorBidi"/>
              <w:b/>
              <w:bCs/>
              <w:color w:val="auto"/>
              <w:sz w:val="22"/>
              <w:szCs w:val="22"/>
              <w:lang w:val="zh-CN"/>
            </w:rPr>
            <w:instrText xml:space="preserve">TOC \o "1-3" \h \u </w:instrText>
          </w:r>
          <w:r>
            <w:rPr>
              <w:rFonts w:asciiTheme="minorHAnsi" w:hAnsiTheme="minorHAnsi" w:eastAsiaTheme="minorEastAsia" w:cstheme="minorBidi"/>
              <w:b/>
              <w:bCs/>
              <w:color w:val="auto"/>
              <w:sz w:val="22"/>
              <w:szCs w:val="22"/>
              <w:lang w:val="zh-CN"/>
            </w:rPr>
            <w:fldChar w:fldCharType="separate"/>
          </w: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_Toc430945232 </w:instrText>
          </w:r>
          <w:r>
            <w:rPr>
              <w:rFonts w:asciiTheme="minorHAnsi" w:hAnsiTheme="minorHAnsi" w:eastAsiaTheme="minorEastAsia" w:cstheme="minorBidi"/>
              <w:bCs/>
              <w:szCs w:val="22"/>
              <w:lang w:val="zh-CN"/>
            </w:rPr>
            <w:fldChar w:fldCharType="separate"/>
          </w:r>
          <w:r>
            <w:rPr>
              <w:rFonts w:hint="eastAsia"/>
            </w:rPr>
            <w:t>1. 题目</w:t>
          </w:r>
          <w:r>
            <w:tab/>
          </w:r>
          <w:r>
            <w:fldChar w:fldCharType="begin"/>
          </w:r>
          <w:r>
            <w:instrText xml:space="preserve"> PAGEREF _Toc430945232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_Toc875547529 </w:instrText>
          </w:r>
          <w:r>
            <w:rPr>
              <w:rFonts w:asciiTheme="minorHAnsi" w:hAnsiTheme="minorHAnsi" w:eastAsiaTheme="minorEastAsia" w:cstheme="minorBidi"/>
              <w:bCs/>
              <w:szCs w:val="22"/>
              <w:lang w:val="zh-CN"/>
            </w:rPr>
            <w:fldChar w:fldCharType="separate"/>
          </w:r>
          <w:r>
            <w:rPr>
              <w:rFonts w:hint="default"/>
            </w:rPr>
            <w:t>1.1线性可分/不可分的数据集上的logistic regression</w:t>
          </w:r>
          <w:r>
            <w:tab/>
          </w:r>
          <w:r>
            <w:fldChar w:fldCharType="begin"/>
          </w:r>
          <w:r>
            <w:instrText xml:space="preserve"> PAGEREF _Toc875547529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_Toc1551785815 </w:instrText>
          </w:r>
          <w:r>
            <w:rPr>
              <w:rFonts w:asciiTheme="minorHAnsi" w:hAnsiTheme="minorHAnsi" w:eastAsiaTheme="minorEastAsia" w:cstheme="minorBidi"/>
              <w:bCs/>
              <w:szCs w:val="22"/>
              <w:lang w:val="zh-CN"/>
            </w:rPr>
            <w:fldChar w:fldCharType="separate"/>
          </w:r>
          <w:r>
            <w:rPr>
              <w:rFonts w:hint="eastAsia"/>
              <w:lang w:val="en-US" w:eastAsia="zh-CN"/>
            </w:rPr>
            <w:t>1.2 运行环境</w:t>
          </w:r>
          <w:r>
            <w:tab/>
          </w:r>
          <w:r>
            <w:fldChar w:fldCharType="begin"/>
          </w:r>
          <w:r>
            <w:instrText xml:space="preserve"> PAGEREF _Toc1551785815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_Toc1814153117 </w:instrText>
          </w:r>
          <w:r>
            <w:rPr>
              <w:rFonts w:asciiTheme="minorHAnsi" w:hAnsiTheme="minorHAnsi" w:eastAsiaTheme="minorEastAsia" w:cstheme="minorBidi"/>
              <w:bCs/>
              <w:szCs w:val="22"/>
              <w:lang w:val="zh-CN"/>
            </w:rPr>
            <w:fldChar w:fldCharType="separate"/>
          </w:r>
          <w:r>
            <w:rPr>
              <w:rFonts w:hint="eastAsia"/>
            </w:rPr>
            <w:t>2. 算法阐述或</w:t>
          </w:r>
          <w:r>
            <w:t>实验步骤说明</w:t>
          </w:r>
          <w:r>
            <w:tab/>
          </w:r>
          <w:r>
            <w:fldChar w:fldCharType="begin"/>
          </w:r>
          <w:r>
            <w:instrText xml:space="preserve"> PAGEREF _Toc1814153117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_Toc421670800 </w:instrText>
          </w:r>
          <w:r>
            <w:rPr>
              <w:rFonts w:asciiTheme="minorHAnsi" w:hAnsiTheme="minorHAnsi" w:eastAsiaTheme="minorEastAsia" w:cstheme="minorBidi"/>
              <w:bCs/>
              <w:szCs w:val="22"/>
              <w:lang w:val="zh-CN"/>
            </w:rPr>
            <w:fldChar w:fldCharType="separate"/>
          </w:r>
          <w:r>
            <w:t>2.1算法阐述</w:t>
          </w:r>
          <w:r>
            <w:tab/>
          </w:r>
          <w:r>
            <w:fldChar w:fldCharType="begin"/>
          </w:r>
          <w:r>
            <w:instrText xml:space="preserve"> PAGEREF _Toc421670800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_Toc1074061444 </w:instrText>
          </w:r>
          <w:r>
            <w:rPr>
              <w:rFonts w:asciiTheme="minorHAnsi" w:hAnsiTheme="minorHAnsi" w:eastAsiaTheme="minorEastAsia" w:cstheme="minorBidi"/>
              <w:bCs/>
              <w:szCs w:val="22"/>
              <w:lang w:val="zh-CN"/>
            </w:rPr>
            <w:fldChar w:fldCharType="separate"/>
          </w:r>
          <w:r>
            <w:rPr>
              <w:rFonts w:hint="eastAsia"/>
              <w:lang w:val="en-US" w:eastAsia="zh-CN"/>
            </w:rPr>
            <w:t>2.2 实验步骤说明</w:t>
          </w:r>
          <w:r>
            <w:tab/>
          </w:r>
          <w:r>
            <w:fldChar w:fldCharType="begin"/>
          </w:r>
          <w:r>
            <w:instrText xml:space="preserve"> PAGEREF _Toc1074061444 </w:instrText>
          </w:r>
          <w:r>
            <w:fldChar w:fldCharType="separate"/>
          </w:r>
          <w:r>
            <w:t>4</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_Toc812228170 </w:instrText>
          </w:r>
          <w:r>
            <w:rPr>
              <w:rFonts w:asciiTheme="minorHAnsi" w:hAnsiTheme="minorHAnsi" w:eastAsiaTheme="minorEastAsia" w:cstheme="minorBidi"/>
              <w:bCs/>
              <w:szCs w:val="22"/>
              <w:lang w:val="zh-CN"/>
            </w:rPr>
            <w:fldChar w:fldCharType="separate"/>
          </w:r>
          <w:r>
            <w:rPr>
              <w:rFonts w:hint="eastAsia"/>
            </w:rPr>
            <w:t>3. 实验结果与截图</w:t>
          </w:r>
          <w:r>
            <w:tab/>
          </w:r>
          <w:r>
            <w:fldChar w:fldCharType="begin"/>
          </w:r>
          <w:r>
            <w:instrText xml:space="preserve"> PAGEREF _Toc812228170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_Toc181439737 </w:instrText>
          </w:r>
          <w:r>
            <w:rPr>
              <w:rFonts w:asciiTheme="minorHAnsi" w:hAnsiTheme="minorHAnsi" w:eastAsiaTheme="minorEastAsia" w:cstheme="minorBidi"/>
              <w:bCs/>
              <w:szCs w:val="22"/>
              <w:lang w:val="zh-CN"/>
            </w:rPr>
            <w:fldChar w:fldCharType="separate"/>
          </w:r>
          <w:r>
            <w:rPr>
              <w:rFonts w:hint="eastAsia"/>
              <w:lang w:val="en-US" w:eastAsia="zh-CN"/>
            </w:rPr>
            <w:t>3.1 线性可分数据集逻辑回归实验结果</w:t>
          </w:r>
          <w:r>
            <w:tab/>
          </w:r>
          <w:r>
            <w:fldChar w:fldCharType="begin"/>
          </w:r>
          <w:r>
            <w:instrText xml:space="preserve"> PAGEREF _Toc181439737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_Toc241314197 </w:instrText>
          </w:r>
          <w:r>
            <w:rPr>
              <w:rFonts w:asciiTheme="minorHAnsi" w:hAnsiTheme="minorHAnsi" w:eastAsiaTheme="minorEastAsia" w:cstheme="minorBidi"/>
              <w:bCs/>
              <w:szCs w:val="22"/>
              <w:lang w:val="zh-CN"/>
            </w:rPr>
            <w:fldChar w:fldCharType="separate"/>
          </w:r>
          <w:r>
            <w:rPr>
              <w:rFonts w:hint="eastAsia"/>
              <w:lang w:val="en-US" w:eastAsia="zh-CN"/>
            </w:rPr>
            <w:t>3.2 线性不可分数据集逻辑回归实验结果</w:t>
          </w:r>
          <w:r>
            <w:tab/>
          </w:r>
          <w:r>
            <w:fldChar w:fldCharType="begin"/>
          </w:r>
          <w:r>
            <w:instrText xml:space="preserve"> PAGEREF _Toc241314197 </w:instrText>
          </w:r>
          <w:r>
            <w:fldChar w:fldCharType="separate"/>
          </w:r>
          <w:r>
            <w:t>7</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_Toc1161692404 </w:instrText>
          </w:r>
          <w:r>
            <w:rPr>
              <w:rFonts w:asciiTheme="minorHAnsi" w:hAnsiTheme="minorHAnsi" w:eastAsiaTheme="minorEastAsia" w:cstheme="minorBidi"/>
              <w:bCs/>
              <w:szCs w:val="22"/>
              <w:lang w:val="zh-CN"/>
            </w:rPr>
            <w:fldChar w:fldCharType="separate"/>
          </w:r>
          <w:r>
            <w:rPr>
              <w:rFonts w:hint="eastAsia"/>
            </w:rPr>
            <w:t>4. 总结</w:t>
          </w:r>
          <w:r>
            <w:tab/>
          </w:r>
          <w:r>
            <w:fldChar w:fldCharType="begin"/>
          </w:r>
          <w:r>
            <w:instrText xml:space="preserve"> PAGEREF _Toc1161692404 </w:instrText>
          </w:r>
          <w:r>
            <w:fldChar w:fldCharType="separate"/>
          </w:r>
          <w:r>
            <w:t>10</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_Toc930509947 </w:instrText>
          </w:r>
          <w:r>
            <w:rPr>
              <w:rFonts w:asciiTheme="minorHAnsi" w:hAnsiTheme="minorHAnsi" w:eastAsiaTheme="minorEastAsia" w:cstheme="minorBidi"/>
              <w:bCs/>
              <w:szCs w:val="22"/>
              <w:lang w:val="zh-CN"/>
            </w:rPr>
            <w:fldChar w:fldCharType="separate"/>
          </w:r>
          <w:r>
            <w:rPr>
              <w:rFonts w:hint="eastAsia"/>
              <w:lang w:val="en-US" w:eastAsia="zh-CN"/>
            </w:rPr>
            <w:t>4.1 总结</w:t>
          </w:r>
          <w:r>
            <w:tab/>
          </w:r>
          <w:r>
            <w:fldChar w:fldCharType="begin"/>
          </w:r>
          <w:r>
            <w:instrText xml:space="preserve"> PAGEREF _Toc930509947 </w:instrText>
          </w:r>
          <w:r>
            <w:fldChar w:fldCharType="separate"/>
          </w:r>
          <w:r>
            <w:t>10</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_Toc1238396788 </w:instrText>
          </w:r>
          <w:r>
            <w:rPr>
              <w:rFonts w:asciiTheme="minorHAnsi" w:hAnsiTheme="minorHAnsi" w:eastAsiaTheme="minorEastAsia" w:cstheme="minorBidi"/>
              <w:bCs/>
              <w:szCs w:val="22"/>
              <w:lang w:val="zh-CN"/>
            </w:rPr>
            <w:fldChar w:fldCharType="separate"/>
          </w:r>
          <w:r>
            <w:rPr>
              <w:rFonts w:hint="eastAsia"/>
            </w:rPr>
            <w:t>5. 参考</w:t>
          </w:r>
          <w:r>
            <w:t>文献</w:t>
          </w:r>
          <w:r>
            <w:tab/>
          </w:r>
          <w:r>
            <w:fldChar w:fldCharType="begin"/>
          </w:r>
          <w:r>
            <w:instrText xml:space="preserve"> PAGEREF _Toc1238396788 </w:instrText>
          </w:r>
          <w:r>
            <w:fldChar w:fldCharType="separate"/>
          </w:r>
          <w:r>
            <w:t>10</w:t>
          </w:r>
          <w:r>
            <w:fldChar w:fldCharType="end"/>
          </w:r>
          <w:r>
            <w:rPr>
              <w:rFonts w:asciiTheme="minorHAnsi" w:hAnsiTheme="minorHAnsi" w:eastAsiaTheme="minorEastAsia" w:cstheme="minorBidi"/>
              <w:bCs/>
              <w:color w:val="auto"/>
              <w:szCs w:val="22"/>
              <w:lang w:val="zh-CN"/>
            </w:rPr>
            <w:fldChar w:fldCharType="end"/>
          </w:r>
        </w:p>
        <w:p>
          <w:r>
            <w:rPr>
              <w:rFonts w:asciiTheme="minorHAnsi" w:hAnsiTheme="minorHAnsi" w:eastAsiaTheme="minorEastAsia" w:cstheme="minorBidi"/>
              <w:bCs/>
              <w:color w:val="auto"/>
              <w:szCs w:val="22"/>
              <w:lang w:val="zh-CN"/>
            </w:rPr>
            <w:fldChar w:fldCharType="end"/>
          </w:r>
        </w:p>
      </w:sdtContent>
    </w:sdt>
    <w:p>
      <w:pPr>
        <w:pStyle w:val="2"/>
      </w:pPr>
    </w:p>
    <w:p>
      <w:r>
        <w:br w:type="page"/>
      </w:r>
    </w:p>
    <w:p>
      <w:pPr>
        <w:pStyle w:val="2"/>
        <w:numPr>
          <w:ilvl w:val="0"/>
          <w:numId w:val="1"/>
        </w:numPr>
        <w:rPr>
          <w:color w:val="auto"/>
        </w:rPr>
      </w:pPr>
      <w:bookmarkStart w:id="0" w:name="_Toc430945232"/>
      <w:bookmarkStart w:id="1" w:name="_Toc548360260"/>
      <w:r>
        <w:rPr>
          <w:rFonts w:hint="eastAsia"/>
          <w:color w:val="auto"/>
        </w:rPr>
        <w:t>题目</w:t>
      </w:r>
      <w:bookmarkEnd w:id="0"/>
      <w:bookmarkEnd w:id="1"/>
    </w:p>
    <w:p>
      <w:pPr>
        <w:pStyle w:val="3"/>
        <w:rPr>
          <w:rFonts w:hint="default"/>
        </w:rPr>
      </w:pPr>
      <w:bookmarkStart w:id="2" w:name="_Toc1672440965"/>
      <w:bookmarkStart w:id="3" w:name="_Toc875547529"/>
      <w:r>
        <w:rPr>
          <w:rFonts w:hint="default"/>
        </w:rPr>
        <w:t>1.1线性可分/不可分的数据集上的logistic regression</w:t>
      </w:r>
      <w:bookmarkEnd w:id="2"/>
      <w:bookmarkEnd w:id="3"/>
    </w:p>
    <w:p>
      <w:pPr>
        <w:rPr>
          <w:rFonts w:hint="default"/>
        </w:rPr>
      </w:pPr>
      <w:r>
        <w:rPr>
          <w:rFonts w:hint="default"/>
        </w:rPr>
        <w:t>逻辑回归应用于分类问题中，针对该线性可分/不可分数据集而言，类别总共有两种，第一种类别的标签值为0，第二种类别的标签值为1。通过逻辑回归算法对训练集进行模型拟合，最终得到一个分类器。该分类器能实现的功能如下：对应一个输入，能输出一个通过该分类器分类完的所属类别。</w:t>
      </w:r>
    </w:p>
    <w:p>
      <w:pPr>
        <w:pStyle w:val="3"/>
        <w:bidi w:val="0"/>
        <w:rPr>
          <w:rFonts w:hint="eastAsia"/>
          <w:lang w:val="en-US" w:eastAsia="zh-CN"/>
        </w:rPr>
      </w:pPr>
      <w:bookmarkStart w:id="4" w:name="_Toc1551785815"/>
      <w:r>
        <w:rPr>
          <w:rFonts w:hint="eastAsia"/>
          <w:lang w:val="en-US" w:eastAsia="zh-CN"/>
        </w:rPr>
        <w:t>1.2 运行环境</w:t>
      </w:r>
      <w:bookmarkEnd w:id="4"/>
    </w:p>
    <w:p>
      <w:pPr>
        <w:rPr>
          <w:rFonts w:hint="default"/>
          <w:lang w:val="en-US" w:eastAsia="zh-CN"/>
        </w:rPr>
      </w:pPr>
      <w:r>
        <w:rPr>
          <w:rFonts w:hint="eastAsia"/>
          <w:lang w:val="en-US" w:eastAsia="zh-CN"/>
        </w:rPr>
        <w:t>系统：Ubuntu20.04,python3.7,Anaconda集成工具Jupyter编写。</w:t>
      </w:r>
    </w:p>
    <w:p>
      <w:pPr>
        <w:pStyle w:val="2"/>
        <w:numPr>
          <w:ilvl w:val="0"/>
          <w:numId w:val="1"/>
        </w:numPr>
        <w:rPr>
          <w:color w:val="auto"/>
        </w:rPr>
      </w:pPr>
      <w:bookmarkStart w:id="5" w:name="_Toc1772082703"/>
      <w:bookmarkStart w:id="6" w:name="_Toc1814153117"/>
      <w:r>
        <w:rPr>
          <w:rFonts w:hint="eastAsia"/>
          <w:color w:val="auto"/>
        </w:rPr>
        <w:t>算法阐述或</w:t>
      </w:r>
      <w:r>
        <w:rPr>
          <w:color w:val="auto"/>
        </w:rPr>
        <w:t>实验步骤说明</w:t>
      </w:r>
      <w:bookmarkEnd w:id="5"/>
      <w:bookmarkEnd w:id="6"/>
    </w:p>
    <w:p>
      <w:pPr>
        <w:pStyle w:val="3"/>
      </w:pPr>
      <w:bookmarkStart w:id="7" w:name="_Toc421670800"/>
      <w:r>
        <w:t>2.1算法阐述</w:t>
      </w:r>
      <w:bookmarkEnd w:id="7"/>
    </w:p>
    <w:p>
      <w:r>
        <w:t>逻辑回归</w:t>
      </w:r>
      <w:r>
        <w:rPr>
          <w:rFonts w:hint="eastAsia"/>
          <w:vertAlign w:val="superscript"/>
          <w:lang w:val="en-US" w:eastAsia="zh-CN"/>
        </w:rPr>
        <w:t>[1]</w:t>
      </w:r>
      <w:r>
        <w:t>（Logistic Regression）虽然带有回归二字，但究其根本其实是属于分类任务，作为监督学习中的两大类任务之一，分类任务的目的是通过训练数据拟合出一个模型来形成一个分类器，并通过该分类器实现分类任务。</w:t>
      </w:r>
    </w:p>
    <w:p>
      <w:pPr>
        <w:rPr>
          <w:rFonts w:hint="eastAsia" w:hAnsi="DejaVu Math TeX Gyre" w:cstheme="minorBidi"/>
          <w:i w:val="0"/>
          <w:sz w:val="24"/>
          <w:szCs w:val="22"/>
          <w:lang w:val="en-US" w:eastAsia="zh-CN" w:bidi="ar-SA"/>
        </w:rPr>
      </w:pPr>
      <w:r>
        <w:t>在这里，我们定义训练集数据为</w:t>
      </w:r>
      <m:oMath>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sz w:val="24"/>
                <w:szCs w:val="22"/>
                <w:lang w:val="en-US" w:eastAsia="zh-CN" w:bidi="ar-SA"/>
              </w:rPr>
            </m:ctrlPr>
          </m:e>
          <m:sup>
            <m:r>
              <m:rPr>
                <m:sty m:val="p"/>
              </m:rPr>
              <w:rPr>
                <w:rFonts w:hint="eastAsia" w:ascii="DejaVu Math TeX Gyre" w:hAnsi="DejaVu Math TeX Gyre" w:cstheme="minorBidi"/>
                <w:sz w:val="24"/>
                <w:szCs w:val="22"/>
                <w:lang w:val="en-US" w:eastAsia="zh-CN" w:bidi="ar-SA"/>
              </w:rPr>
              <m:t>1</m:t>
            </m:r>
            <m:ctrlPr>
              <w:rPr>
                <w:rFonts w:hint="eastAsia" w:ascii="DejaVu Math TeX Gyre" w:hAnsi="DejaVu Math TeX Gyre" w:cstheme="minorBidi"/>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y</m:t>
            </m:r>
            <m:ctrlPr>
              <w:rPr>
                <w:rFonts w:hint="eastAsia" w:ascii="DejaVu Math TeX Gyre" w:hAnsi="DejaVu Math TeX Gyre" w:cstheme="minorBidi"/>
                <w:sz w:val="24"/>
                <w:szCs w:val="22"/>
                <w:lang w:val="en-US" w:eastAsia="zh-CN" w:bidi="ar-SA"/>
              </w:rPr>
            </m:ctrlPr>
          </m:e>
          <m:sup>
            <m:r>
              <m:rPr>
                <m:sty m:val="p"/>
              </m:rPr>
              <w:rPr>
                <w:rFonts w:hint="eastAsia" w:ascii="DejaVu Math TeX Gyre" w:hAnsi="DejaVu Math TeX Gyre" w:cstheme="minorBidi"/>
                <w:sz w:val="24"/>
                <w:szCs w:val="22"/>
                <w:lang w:val="en-US" w:eastAsia="zh-CN" w:bidi="ar-SA"/>
              </w:rPr>
              <m:t>1</m:t>
            </m:r>
            <m:ctrlPr>
              <w:rPr>
                <w:rFonts w:hint="eastAsia" w:ascii="DejaVu Math TeX Gyre" w:hAnsi="DejaVu Math TeX Gyre" w:cstheme="minorBidi"/>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sz w:val="24"/>
                <w:szCs w:val="22"/>
                <w:lang w:val="en-US" w:eastAsia="zh-CN" w:bidi="ar-SA"/>
              </w:rPr>
            </m:ctrlPr>
          </m:e>
          <m:sup>
            <m:r>
              <m:rPr>
                <m:sty m:val="p"/>
              </m:rPr>
              <w:rPr>
                <w:rFonts w:hint="eastAsia" w:ascii="DejaVu Math TeX Gyre" w:hAnsi="DejaVu Math TeX Gyre" w:cstheme="minorBidi"/>
                <w:sz w:val="24"/>
                <w:szCs w:val="22"/>
                <w:lang w:val="en-US" w:eastAsia="zh-CN" w:bidi="ar-SA"/>
              </w:rPr>
              <m:t>m</m:t>
            </m:r>
            <m:ctrlPr>
              <w:rPr>
                <w:rFonts w:hint="eastAsia" w:ascii="DejaVu Math TeX Gyre" w:hAnsi="DejaVu Math TeX Gyre" w:cstheme="minorBidi"/>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y</m:t>
            </m:r>
            <m:ctrlPr>
              <w:rPr>
                <w:rFonts w:hint="eastAsia" w:ascii="DejaVu Math TeX Gyre" w:hAnsi="DejaVu Math TeX Gyre" w:cstheme="minorBidi"/>
                <w:sz w:val="24"/>
                <w:szCs w:val="22"/>
                <w:lang w:val="en-US" w:eastAsia="zh-CN" w:bidi="ar-SA"/>
              </w:rPr>
            </m:ctrlPr>
          </m:e>
          <m:sup>
            <m:r>
              <m:rPr>
                <m:sty m:val="p"/>
              </m:rPr>
              <w:rPr>
                <w:rFonts w:hint="eastAsia" w:ascii="DejaVu Math TeX Gyre" w:hAnsi="DejaVu Math TeX Gyre" w:cstheme="minorBidi"/>
                <w:sz w:val="24"/>
                <w:szCs w:val="22"/>
                <w:lang w:val="en-US" w:eastAsia="zh-CN" w:bidi="ar-SA"/>
              </w:rPr>
              <m:t>m</m:t>
            </m:r>
            <m:ctrlPr>
              <w:rPr>
                <w:rFonts w:hint="eastAsia" w:ascii="DejaVu Math TeX Gyre" w:hAnsi="DejaVu Math TeX Gyre" w:cstheme="minorBidi"/>
                <w:sz w:val="24"/>
                <w:szCs w:val="22"/>
                <w:lang w:val="en-US" w:eastAsia="zh-CN" w:bidi="ar-SA"/>
              </w:rPr>
            </m:ctrlPr>
          </m:sup>
        </m:sSup>
      </m:oMath>
      <w:r>
        <w:rPr>
          <w:rFonts w:hint="eastAsia" w:hAnsi="DejaVu Math TeX Gyre" w:cstheme="minorBidi"/>
          <w:i w:val="0"/>
          <w:sz w:val="24"/>
          <w:szCs w:val="22"/>
          <w:lang w:val="en-US" w:eastAsia="zh-CN" w:bidi="ar-SA"/>
        </w:rPr>
        <w:t>)。其中每一个</w:t>
      </w:r>
      <m:oMath>
        <m:sSup>
          <m:sSupPr>
            <m:ctrlPr>
              <w:rPr>
                <w:rFonts w:ascii="DejaVu Math TeX Gyre" w:hAnsi="DejaVu Math TeX Gyre" w:cstheme="minorBidi"/>
                <w:i/>
                <w:sz w:val="24"/>
                <w:szCs w:val="22"/>
                <w:lang w:val="en-US" w:bidi="ar-SA"/>
              </w:rPr>
            </m:ctrlPr>
          </m:sSupPr>
          <m:e>
            <m:r>
              <m:rPr/>
              <w:rPr>
                <w:rFonts w:hint="eastAsia" w:ascii="DejaVu Math TeX Gyre" w:hAnsi="DejaVu Math TeX Gyre" w:cstheme="minorBidi"/>
                <w:sz w:val="24"/>
                <w:szCs w:val="22"/>
                <w:lang w:val="en-US" w:eastAsia="zh-CN" w:bidi="ar-SA"/>
              </w:rPr>
              <m:t>x</m:t>
            </m:r>
            <m:ctrlPr>
              <w:rPr>
                <w:rFonts w:ascii="DejaVu Math TeX Gyre" w:hAnsi="DejaVu Math TeX Gyre" w:cstheme="minorBidi"/>
                <w:i/>
                <w:sz w:val="24"/>
                <w:szCs w:val="22"/>
                <w:lang w:val="en-US" w:bidi="ar-SA"/>
              </w:rPr>
            </m:ctrlPr>
          </m:e>
          <m:sup>
            <m:r>
              <m:rPr/>
              <w:rPr>
                <w:rFonts w:hint="eastAsia" w:ascii="DejaVu Math TeX Gyre" w:hAnsi="DejaVu Math TeX Gyre" w:cstheme="minorBidi"/>
                <w:sz w:val="24"/>
                <w:szCs w:val="22"/>
                <w:lang w:val="en-US" w:eastAsia="zh-CN" w:bidi="ar-SA"/>
              </w:rPr>
              <m:t>i</m:t>
            </m:r>
            <m:ctrlPr>
              <w:rPr>
                <w:rFonts w:ascii="DejaVu Math TeX Gyre" w:hAnsi="DejaVu Math TeX Gyre" w:cstheme="minorBidi"/>
                <w:i/>
                <w:sz w:val="24"/>
                <w:szCs w:val="22"/>
                <w:lang w:val="en-US" w:bidi="ar-SA"/>
              </w:rPr>
            </m:ctrlPr>
          </m:sup>
        </m:sSup>
      </m:oMath>
      <w:r>
        <w:rPr>
          <w:rFonts w:hint="eastAsia" w:hAnsi="DejaVu Math TeX Gyre" w:cstheme="minorBidi"/>
          <w:i w:val="0"/>
          <w:sz w:val="24"/>
          <w:szCs w:val="22"/>
          <w:lang w:val="en-US" w:eastAsia="zh-CN" w:bidi="ar-SA"/>
        </w:rPr>
        <w:t>都对应n个特征值的一个n维列向量。定义假设的向量参数为</w:t>
      </w:r>
      <m:oMath>
        <m:r>
          <m:rPr>
            <m:sty m:val="p"/>
          </m:rPr>
          <w:rPr>
            <w:rFonts w:ascii="DejaVu Math TeX Gyre" w:hAnsi="DejaVu Math TeX Gyre" w:cstheme="minorBidi"/>
            <w:sz w:val="24"/>
            <w:szCs w:val="22"/>
            <w:lang w:val="en-US" w:bidi="ar-SA"/>
          </w:rPr>
          <m:t>θ</m:t>
        </m:r>
      </m:oMath>
      <w:r>
        <w:rPr>
          <w:rFonts w:hint="eastAsia" w:hAnsi="DejaVu Math TeX Gyre" w:cstheme="minorBidi"/>
          <w:i w:val="0"/>
          <w:sz w:val="24"/>
          <w:szCs w:val="22"/>
          <w:lang w:val="en-US" w:eastAsia="zh-CN" w:bidi="ar-SA"/>
        </w:rPr>
        <w:t>，逻辑回归中的假设函数</w:t>
      </w:r>
      <m:oMath>
        <m:r>
          <m:rPr>
            <m:sty m:val="p"/>
          </m:rPr>
          <w:rPr>
            <w:rFonts w:hint="eastAsia" w:ascii="DejaVu Math TeX Gyre" w:hAnsi="DejaVu Math TeX Gyre" w:cstheme="minorBidi"/>
            <w:sz w:val="24"/>
            <w:szCs w:val="22"/>
            <w:lang w:val="en-US" w:eastAsia="zh-CN" w:bidi="ar-SA"/>
          </w:rPr>
          <m:t>hypothesis(x)</m:t>
        </m:r>
      </m:oMath>
      <w:r>
        <w:rPr>
          <w:rFonts w:hint="eastAsia" w:hAnsi="DejaVu Math TeX Gyre" w:cstheme="minorBidi"/>
          <w:i w:val="0"/>
          <w:sz w:val="24"/>
          <w:szCs w:val="22"/>
          <w:lang w:val="en-US" w:eastAsia="zh-CN" w:bidi="ar-SA"/>
        </w:rPr>
        <w:t>的定义如下：</w:t>
      </w:r>
    </w:p>
    <w:p>
      <w:pPr>
        <w:pStyle w:val="5"/>
        <w:keepNext w:val="0"/>
        <w:keepLines w:val="0"/>
        <w:pageBreakBefore w:val="0"/>
        <w:widowControl/>
        <w:tabs>
          <w:tab w:val="center" w:pos="4200"/>
          <w:tab w:val="right" w:pos="8295"/>
        </w:tabs>
        <w:kinsoku/>
        <w:wordWrap/>
        <w:overflowPunct/>
        <w:topLinePunct w:val="0"/>
        <w:autoSpaceDE/>
        <w:autoSpaceDN/>
        <w:bidi/>
        <w:adjustRightInd/>
        <w:snapToGrid/>
        <w:spacing w:line="240" w:lineRule="auto"/>
        <w:ind w:firstLine="0" w:firstLineChars="0"/>
        <w:jc w:val="right"/>
        <w:textAlignment w:val="auto"/>
        <w:rPr>
          <w:rFonts w:hint="eastAsia" w:hAnsi="DejaVu Math TeX Gyre" w:cstheme="minorBidi"/>
          <w:i w:val="0"/>
          <w:sz w:val="24"/>
          <w:szCs w:val="22"/>
          <w:lang w:val="en-US" w:eastAsia="zh-CN" w:bidi="ar-SA"/>
        </w:rPr>
      </w:pPr>
      <w:r>
        <w:rPr>
          <w:rFonts w:hint="eastAsia" w:hAnsi="DejaVu Math TeX Gyre" w:cstheme="minorBidi"/>
          <w:b w:val="0"/>
          <w:i w:val="0"/>
          <w:sz w:val="24"/>
          <w:szCs w:val="22"/>
          <w:lang w:val="en-US" w:eastAsia="zh-CN" w:bidi="ar-SA"/>
        </w:rPr>
        <w:t>(2-1)</w:t>
      </w:r>
      <w:r>
        <w:rPr>
          <w:rFonts w:hint="eastAsia" w:hAnsi="DejaVu Math TeX Gyre" w:cstheme="minorBidi"/>
          <w:b w:val="0"/>
          <w:i w:val="0"/>
          <w:sz w:val="24"/>
          <w:szCs w:val="22"/>
          <w:lang w:val="en-US" w:eastAsia="zh-CN" w:bidi="ar-SA"/>
        </w:rPr>
        <w:tab/>
      </w:r>
      <m:oMath>
        <m:r>
          <m:rPr>
            <m:sty m:val="p"/>
          </m:rPr>
          <w:rPr>
            <w:rFonts w:hint="eastAsia" w:ascii="DejaVu Math TeX Gyre" w:hAnsi="DejaVu Math TeX Gyre" w:cstheme="minorBidi"/>
            <w:sz w:val="24"/>
            <w:szCs w:val="22"/>
            <w:lang w:val="en-US" w:eastAsia="zh-CN" w:bidi="ar-SA"/>
          </w:rPr>
          <m:t>hypothesis(X)=sigmod(</m:t>
        </m:r>
        <m:sSup>
          <m:sSupPr>
            <m:ctrlPr>
              <w:rPr>
                <w:rFonts w:hint="eastAsia" w:ascii="DejaVu Math TeX Gyre" w:hAnsi="DejaVu Math TeX Gyre" w:cstheme="minorBidi"/>
                <w:b w:val="0"/>
                <w:sz w:val="24"/>
                <w:szCs w:val="22"/>
                <w:lang w:val="en-US" w:eastAsia="zh-CN" w:bidi="ar-SA"/>
              </w:rPr>
            </m:ctrlPr>
          </m:sSupPr>
          <m:e>
            <m:r>
              <m:rPr>
                <m:sty m:val="p"/>
              </m:rPr>
              <w:rPr>
                <w:rFonts w:ascii="DejaVu Math TeX Gyre" w:hAnsi="DejaVu Math TeX Gyre" w:cstheme="minorBidi"/>
                <w:sz w:val="24"/>
                <w:szCs w:val="22"/>
                <w:lang w:val="en-US" w:bidi="ar-SA"/>
              </w:rPr>
              <m:t>θ</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T</m:t>
            </m:r>
            <m:ctrlPr>
              <w:rPr>
                <w:rFonts w:hint="eastAsia" w:ascii="DejaVu Math TeX Gyre" w:hAnsi="DejaVu Math TeX Gyre" w:cstheme="minorBidi"/>
                <w:b w:val="0"/>
                <w:i w:val="0"/>
                <w:sz w:val="24"/>
                <w:szCs w:val="22"/>
                <w:lang w:val="en-US" w:eastAsia="zh-CN" w:bidi="ar-SA"/>
              </w:rPr>
            </m:ctrlPr>
          </m:sup>
        </m:sSup>
      </m:oMath>
      <w:r>
        <w:rPr>
          <w:rFonts w:hint="eastAsia" w:hAnsi="DejaVu Math TeX Gyre" w:cstheme="minorBidi"/>
          <w:b w:val="0"/>
          <w:i w:val="0"/>
          <w:sz w:val="24"/>
          <w:szCs w:val="22"/>
          <w:lang w:val="en-US" w:eastAsia="zh-CN" w:bidi="ar-SA"/>
        </w:rPr>
        <w:t>X)</w:t>
      </w:r>
      <w:r>
        <w:rPr>
          <w:rFonts w:hint="eastAsia" w:hAnsi="DejaVu Math TeX Gyre" w:cstheme="minorBidi"/>
          <w:i w:val="0"/>
          <w:sz w:val="24"/>
          <w:szCs w:val="22"/>
          <w:lang w:val="en-US" w:eastAsia="zh-CN" w:bidi="ar-SA"/>
        </w:rPr>
        <w:tab/>
      </w:r>
    </w:p>
    <w:p>
      <w:pPr>
        <w:bidi w:val="0"/>
        <w:ind w:left="0" w:leftChars="0" w:firstLine="0" w:firstLineChars="0"/>
        <w:rPr>
          <w:rFonts w:hint="eastAsia" w:hAnsi="DejaVu Math TeX Gyre" w:cstheme="minorBidi"/>
          <w:i w:val="0"/>
          <w:sz w:val="24"/>
          <w:szCs w:val="22"/>
          <w:lang w:val="en-US" w:eastAsia="zh-CN" w:bidi="ar-SA"/>
        </w:rPr>
      </w:pPr>
      <w:r>
        <w:rPr>
          <w:rFonts w:hint="eastAsia"/>
          <w:lang w:val="en-US" w:eastAsia="zh-CN"/>
        </w:rPr>
        <w:t>其中</w:t>
      </w:r>
      <m:oMath>
        <m:r>
          <m:rPr>
            <m:sty m:val="p"/>
          </m:rPr>
          <w:rPr>
            <w:rFonts w:hint="eastAsia" w:ascii="DejaVu Math TeX Gyre" w:hAnsi="DejaVu Math TeX Gyre" w:cstheme="minorBidi"/>
            <w:sz w:val="24"/>
            <w:szCs w:val="22"/>
            <w:lang w:val="en-US" w:eastAsia="zh-CN" w:bidi="ar-SA"/>
          </w:rPr>
          <m:t>sigmod</m:t>
        </m:r>
      </m:oMath>
      <w:r>
        <w:rPr>
          <w:rFonts w:hint="eastAsia" w:hAnsi="DejaVu Math TeX Gyre" w:cstheme="minorBidi"/>
          <w:i w:val="0"/>
          <w:sz w:val="24"/>
          <w:szCs w:val="22"/>
          <w:lang w:val="en-US" w:eastAsia="zh-CN" w:bidi="ar-SA"/>
        </w:rPr>
        <w:t>函数定义为：</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default"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m:oMath>
        <m:r>
          <m:rPr>
            <m:sty m:val="p"/>
          </m:rPr>
          <w:rPr>
            <w:rFonts w:hint="eastAsia" w:ascii="DejaVu Math TeX Gyre" w:hAnsi="DejaVu Math TeX Gyre" w:cstheme="minorBidi"/>
            <w:sz w:val="24"/>
            <w:szCs w:val="22"/>
            <w:lang w:val="en-US" w:eastAsia="zh-CN" w:bidi="ar-SA"/>
          </w:rPr>
          <m:t>sigmod(z)=</m:t>
        </m:r>
        <m:f>
          <m:fPr>
            <m:ctrlPr>
              <w:rPr>
                <w:rFonts w:hint="eastAsia" w:ascii="DejaVu Math TeX Gyre" w:hAnsi="DejaVu Math TeX Gyre" w:cstheme="minorBidi"/>
                <w:i w:val="0"/>
                <w:sz w:val="24"/>
                <w:szCs w:val="22"/>
                <w:lang w:val="en-US" w:eastAsia="zh-CN" w:bidi="ar-SA"/>
              </w:rPr>
            </m:ctrlPr>
          </m:fPr>
          <m:num>
            <m:r>
              <m:rPr>
                <m:sty m:val="p"/>
              </m:rPr>
              <w:rPr>
                <w:rFonts w:hint="eastAsia" w:ascii="DejaVu Math TeX Gyre" w:hAnsi="DejaVu Math TeX Gyre" w:cstheme="minorBidi"/>
                <w:sz w:val="24"/>
                <w:szCs w:val="22"/>
                <w:lang w:val="en-US" w:eastAsia="zh-CN" w:bidi="ar-SA"/>
              </w:rPr>
              <m:t>1</m:t>
            </m:r>
            <m:ctrlPr>
              <w:rPr>
                <w:rFonts w:hint="eastAsia" w:ascii="DejaVu Math TeX Gyre" w:hAnsi="DejaVu Math TeX Gyre" w:cstheme="minorBidi"/>
                <w:i w:val="0"/>
                <w:sz w:val="24"/>
                <w:szCs w:val="22"/>
                <w:lang w:val="en-US" w:eastAsia="zh-CN" w:bidi="ar-SA"/>
              </w:rPr>
            </m:ctrlPr>
          </m:num>
          <m:den>
            <m:r>
              <m:rPr>
                <m:sty m:val="p"/>
              </m:rPr>
              <w:rPr>
                <w:rFonts w:hint="eastAsia" w:ascii="DejaVu Math TeX Gyre" w:hAnsi="DejaVu Math TeX Gyre" w:cstheme="minorBidi"/>
                <w:sz w:val="24"/>
                <w:szCs w:val="22"/>
                <w:lang w:val="en-US" w:eastAsia="zh-CN" w:bidi="ar-SA"/>
              </w:rPr>
              <m:t>1+</m:t>
            </m:r>
            <m:sSup>
              <m:sSupPr>
                <m:ctrlPr>
                  <w:rPr>
                    <w:rFonts w:hint="eastAsia" w:ascii="DejaVu Math TeX Gyre" w:hAnsi="DejaVu Math TeX Gyre" w:cstheme="minorBidi"/>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e</m:t>
                </m:r>
                <m:ctrlPr>
                  <w:rPr>
                    <w:rFonts w:hint="eastAsia" w:ascii="DejaVu Math TeX Gyre" w:hAnsi="DejaVu Math TeX Gyre" w:cstheme="minorBidi"/>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−z</m:t>
                </m:r>
                <m:ctrlPr>
                  <w:rPr>
                    <w:rFonts w:hint="eastAsia" w:ascii="DejaVu Math TeX Gyre" w:hAnsi="DejaVu Math TeX Gyre" w:cstheme="minorBidi"/>
                    <w:i w:val="0"/>
                    <w:sz w:val="24"/>
                    <w:szCs w:val="22"/>
                    <w:lang w:val="en-US" w:eastAsia="zh-CN" w:bidi="ar-SA"/>
                  </w:rPr>
                </m:ctrlPr>
              </m:sup>
            </m:sSup>
            <m:ctrlPr>
              <w:rPr>
                <w:rFonts w:hint="eastAsia" w:ascii="DejaVu Math TeX Gyre" w:hAnsi="DejaVu Math TeX Gyre" w:cstheme="minorBidi"/>
                <w:i w:val="0"/>
                <w:sz w:val="24"/>
                <w:szCs w:val="22"/>
                <w:lang w:val="en-US" w:eastAsia="zh-CN" w:bidi="ar-SA"/>
              </w:rPr>
            </m:ctrlPr>
          </m:den>
        </m:f>
      </m:oMath>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(2-2)</w:t>
      </w:r>
    </w:p>
    <w:p>
      <w:pPr>
        <w:bidi w:val="0"/>
        <w:ind w:left="0" w:leftChars="0" w:firstLine="0" w:firstLineChars="0"/>
        <w:jc w:val="left"/>
        <w:rPr>
          <w:rFonts w:hint="eastAsia" w:hAnsi="DejaVu Math TeX Gyre" w:cstheme="minorBidi"/>
          <w:i w:val="0"/>
          <w:sz w:val="24"/>
          <w:szCs w:val="22"/>
          <w:lang w:val="en-US" w:eastAsia="zh-CN" w:bidi="ar-SA"/>
        </w:rPr>
      </w:pPr>
      <w:r>
        <w:rPr>
          <w:rFonts w:hint="eastAsia"/>
          <w:lang w:val="en-US" w:eastAsia="zh-CN"/>
        </w:rPr>
        <w:t>进行了假设函数的定义之后，定义损失函数</w:t>
      </w:r>
      <m:oMath>
        <m:r>
          <m:rPr>
            <m:sty m:val="p"/>
          </m:rPr>
          <w:rPr>
            <w:rFonts w:hint="eastAsia" w:ascii="DejaVu Math TeX Gyre" w:hAnsi="DejaVu Math TeX Gyre" w:cstheme="minorBidi"/>
            <w:sz w:val="24"/>
            <w:szCs w:val="22"/>
            <w:lang w:val="en-US" w:eastAsia="zh-CN" w:bidi="ar-SA"/>
          </w:rPr>
          <m:t>CostFunction</m:t>
        </m:r>
      </m:oMath>
      <w:r>
        <w:rPr>
          <w:rFonts w:hint="eastAsia" w:hAnsi="DejaVu Math TeX Gyre" w:cstheme="minorBidi"/>
          <w:i w:val="0"/>
          <w:sz w:val="24"/>
          <w:szCs w:val="22"/>
          <w:lang w:val="en-US" w:eastAsia="zh-CN" w:bidi="ar-SA"/>
        </w:rPr>
        <w:t>，为进行计算假设预测值与实际</w:t>
      </w:r>
      <m:oMath>
        <m:r>
          <m:rPr>
            <m:sty m:val="p"/>
          </m:rPr>
          <w:rPr>
            <w:rFonts w:hint="eastAsia" w:ascii="DejaVu Math TeX Gyre" w:hAnsi="DejaVu Math TeX Gyre" w:cstheme="minorBidi"/>
            <w:sz w:val="24"/>
            <w:szCs w:val="22"/>
            <w:lang w:val="en-US" w:eastAsia="zh-CN" w:bidi="ar-SA"/>
          </w:rPr>
          <m:t>Y</m:t>
        </m:r>
      </m:oMath>
      <w:r>
        <w:rPr>
          <w:rFonts w:hint="eastAsia" w:hAnsi="DejaVu Math TeX Gyre" w:cstheme="minorBidi"/>
          <w:i w:val="0"/>
          <w:sz w:val="24"/>
          <w:szCs w:val="22"/>
          <w:lang w:val="en-US" w:eastAsia="zh-CN" w:bidi="ar-SA"/>
        </w:rPr>
        <w:t>值的误差值大小，规定当</w:t>
      </w:r>
      <m:oMath>
        <m:r>
          <m:rPr>
            <m:sty m:val="p"/>
          </m:rPr>
          <w:rPr>
            <w:rFonts w:hint="eastAsia" w:ascii="DejaVu Math TeX Gyre" w:hAnsi="DejaVu Math TeX Gyre" w:cstheme="minorBidi"/>
            <w:sz w:val="24"/>
            <w:szCs w:val="22"/>
            <w:lang w:val="en-US" w:eastAsia="zh-CN" w:bidi="ar-SA"/>
          </w:rPr>
          <m:t>hypothesis(X)</m:t>
        </m:r>
        <m:r>
          <m:rPr>
            <m:sty m:val="p"/>
          </m:rPr>
          <w:rPr>
            <w:rFonts w:ascii="DejaVu Math TeX Gyre" w:hAnsi="DejaVu Math TeX Gyre" w:cstheme="minorBidi"/>
            <w:sz w:val="24"/>
            <w:szCs w:val="22"/>
            <w:lang w:val="en-US" w:bidi="ar-SA"/>
          </w:rPr>
          <m:t>≥</m:t>
        </m:r>
        <m:r>
          <m:rPr>
            <m:sty m:val="p"/>
          </m:rPr>
          <w:rPr>
            <w:rFonts w:hint="eastAsia" w:ascii="DejaVu Math TeX Gyre" w:hAnsi="DejaVu Math TeX Gyre" w:cstheme="minorBidi"/>
            <w:sz w:val="24"/>
            <w:szCs w:val="22"/>
            <w:lang w:val="en-US" w:eastAsia="zh-CN" w:bidi="ar-SA"/>
          </w:rPr>
          <m:t>0.5</m:t>
        </m:r>
      </m:oMath>
      <w:r>
        <w:rPr>
          <w:rFonts w:hint="eastAsia" w:hAnsi="DejaVu Math TeX Gyre" w:cstheme="minorBidi"/>
          <w:i w:val="0"/>
          <w:sz w:val="24"/>
          <w:szCs w:val="22"/>
          <w:lang w:val="en-US" w:eastAsia="zh-CN" w:bidi="ar-SA"/>
        </w:rPr>
        <w:t>时预测</w:t>
      </w:r>
      <m:oMath>
        <m:sSup>
          <m:sSupPr>
            <m:ctrlPr>
              <w:rPr>
                <w:rFonts w:ascii="DejaVu Math TeX Gyre" w:hAnsi="DejaVu Math TeX Gyre" w:cstheme="minorBidi"/>
                <w:i/>
                <w:sz w:val="24"/>
                <w:szCs w:val="22"/>
                <w:lang w:val="en-US" w:bidi="ar-SA"/>
              </w:rPr>
            </m:ctrlPr>
          </m:sSupPr>
          <m:e>
            <m:r>
              <m:rPr/>
              <w:rPr>
                <w:rFonts w:hint="eastAsia" w:ascii="DejaVu Math TeX Gyre" w:hAnsi="DejaVu Math TeX Gyre" w:cstheme="minorBidi"/>
                <w:sz w:val="24"/>
                <w:szCs w:val="22"/>
                <w:lang w:val="en-US" w:eastAsia="zh-CN" w:bidi="ar-SA"/>
              </w:rPr>
              <m:t>y</m:t>
            </m:r>
            <m:ctrlPr>
              <w:rPr>
                <w:rFonts w:ascii="DejaVu Math TeX Gyre" w:hAnsi="DejaVu Math TeX Gyre" w:cstheme="minorBidi"/>
                <w:i/>
                <w:sz w:val="24"/>
                <w:szCs w:val="22"/>
                <w:lang w:val="en-US" w:bidi="ar-SA"/>
              </w:rPr>
            </m:ctrlPr>
          </m:e>
          <m:sup>
            <m:r>
              <m:rPr/>
              <w:rPr>
                <w:rFonts w:hint="eastAsia" w:ascii="DejaVu Math TeX Gyre" w:hAnsi="DejaVu Math TeX Gyre" w:cstheme="minorBidi"/>
                <w:sz w:val="24"/>
                <w:szCs w:val="22"/>
                <w:lang w:val="en-US" w:eastAsia="zh-CN" w:bidi="ar-SA"/>
              </w:rPr>
              <m:t>i</m:t>
            </m:r>
            <m:ctrlPr>
              <w:rPr>
                <w:rFonts w:ascii="DejaVu Math TeX Gyre" w:hAnsi="DejaVu Math TeX Gyre" w:cstheme="minorBidi"/>
                <w:i/>
                <w:sz w:val="24"/>
                <w:szCs w:val="22"/>
                <w:lang w:val="en-US" w:bidi="ar-SA"/>
              </w:rPr>
            </m:ctrlPr>
          </m:sup>
        </m:sSup>
      </m:oMath>
      <w:r>
        <w:rPr>
          <w:rFonts w:hint="eastAsia" w:hAnsi="DejaVu Math TeX Gyre" w:cstheme="minorBidi"/>
          <w:i w:val="0"/>
          <w:sz w:val="24"/>
          <w:szCs w:val="22"/>
          <w:lang w:val="en-US" w:eastAsia="zh-CN" w:bidi="ar-SA"/>
        </w:rPr>
        <w:t>=1，当</w:t>
      </w:r>
      <m:oMath>
        <m:r>
          <m:rPr>
            <m:sty m:val="p"/>
          </m:rPr>
          <w:rPr>
            <w:rFonts w:hint="eastAsia" w:ascii="DejaVu Math TeX Gyre" w:hAnsi="DejaVu Math TeX Gyre" w:cstheme="minorBidi"/>
            <w:sz w:val="24"/>
            <w:szCs w:val="22"/>
            <w:lang w:val="en-US" w:eastAsia="zh-CN" w:bidi="ar-SA"/>
          </w:rPr>
          <m:t>hypothesis(X)</m:t>
        </m:r>
        <m:r>
          <m:rPr>
            <m:sty m:val="p"/>
          </m:rPr>
          <w:rPr>
            <w:rFonts w:ascii="DejaVu Math TeX Gyre" w:hAnsi="DejaVu Math TeX Gyre" w:cstheme="minorBidi"/>
            <w:sz w:val="24"/>
            <w:szCs w:val="22"/>
            <w:lang w:val="en-US" w:bidi="ar-SA"/>
          </w:rPr>
          <m:t>&lt;</m:t>
        </m:r>
        <m:r>
          <m:rPr>
            <m:sty m:val="p"/>
          </m:rPr>
          <w:rPr>
            <w:rFonts w:hint="eastAsia" w:ascii="DejaVu Math TeX Gyre" w:hAnsi="DejaVu Math TeX Gyre" w:cstheme="minorBidi"/>
            <w:sz w:val="24"/>
            <w:szCs w:val="22"/>
            <w:lang w:val="en-US" w:eastAsia="zh-CN" w:bidi="ar-SA"/>
          </w:rPr>
          <m:t>0.5</m:t>
        </m:r>
      </m:oMath>
      <w:r>
        <w:rPr>
          <w:rFonts w:hint="eastAsia" w:hAnsi="DejaVu Math TeX Gyre" w:cstheme="minorBidi"/>
          <w:b w:val="0"/>
          <w:i w:val="0"/>
          <w:sz w:val="24"/>
          <w:szCs w:val="22"/>
          <w:lang w:val="en-US" w:eastAsia="zh-CN" w:bidi="ar-SA"/>
        </w:rPr>
        <w:t>时预测</w:t>
      </w:r>
      <m:oMath>
        <m:sSup>
          <m:sSupPr>
            <m:ctrlPr>
              <w:rPr>
                <w:rFonts w:ascii="DejaVu Math TeX Gyre" w:hAnsi="DejaVu Math TeX Gyre" w:cstheme="minorBidi"/>
                <w:i/>
                <w:sz w:val="24"/>
                <w:szCs w:val="22"/>
                <w:lang w:val="en-US" w:bidi="ar-SA"/>
              </w:rPr>
            </m:ctrlPr>
          </m:sSupPr>
          <m:e>
            <m:r>
              <m:rPr/>
              <w:rPr>
                <w:rFonts w:hint="eastAsia" w:ascii="DejaVu Math TeX Gyre" w:hAnsi="DejaVu Math TeX Gyre" w:cstheme="minorBidi"/>
                <w:sz w:val="24"/>
                <w:szCs w:val="22"/>
                <w:lang w:val="en-US" w:eastAsia="zh-CN" w:bidi="ar-SA"/>
              </w:rPr>
              <m:t>y</m:t>
            </m:r>
            <m:ctrlPr>
              <w:rPr>
                <w:rFonts w:ascii="DejaVu Math TeX Gyre" w:hAnsi="DejaVu Math TeX Gyre" w:cstheme="minorBidi"/>
                <w:i/>
                <w:sz w:val="24"/>
                <w:szCs w:val="22"/>
                <w:lang w:val="en-US" w:bidi="ar-SA"/>
              </w:rPr>
            </m:ctrlPr>
          </m:e>
          <m:sup>
            <m:r>
              <m:rPr/>
              <w:rPr>
                <w:rFonts w:hint="eastAsia" w:ascii="DejaVu Math TeX Gyre" w:hAnsi="DejaVu Math TeX Gyre" w:cstheme="minorBidi"/>
                <w:sz w:val="24"/>
                <w:szCs w:val="22"/>
                <w:lang w:val="en-US" w:eastAsia="zh-CN" w:bidi="ar-SA"/>
              </w:rPr>
              <m:t>i</m:t>
            </m:r>
            <m:ctrlPr>
              <w:rPr>
                <w:rFonts w:ascii="DejaVu Math TeX Gyre" w:hAnsi="DejaVu Math TeX Gyre" w:cstheme="minorBidi"/>
                <w:i/>
                <w:sz w:val="24"/>
                <w:szCs w:val="22"/>
                <w:lang w:val="en-US" w:bidi="ar-SA"/>
              </w:rPr>
            </m:ctrlPr>
          </m:sup>
        </m:sSup>
      </m:oMath>
      <w:r>
        <w:rPr>
          <w:rFonts w:hint="eastAsia" w:hAnsi="DejaVu Math TeX Gyre" w:cstheme="minorBidi"/>
          <w:i w:val="0"/>
          <w:sz w:val="24"/>
          <w:szCs w:val="22"/>
          <w:lang w:val="en-US" w:eastAsia="zh-CN" w:bidi="ar-SA"/>
        </w:rPr>
        <w:t>=0。经过预测结果的定义之后得到的损失函数定义为：</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jc w:val="left"/>
        <w:textAlignment w:val="auto"/>
        <w:rPr>
          <w:rFonts w:hint="default" w:hAnsi="DejaVu Math TeX Gyre" w:eastAsia="宋体" w:cstheme="minorBidi"/>
          <w:i w:val="0"/>
          <w:sz w:val="24"/>
          <w:szCs w:val="22"/>
          <w:lang w:val="en-US" w:eastAsia="zh-CN" w:bidi="ar-SA"/>
        </w:rPr>
      </w:pPr>
      <w:r>
        <w:rPr>
          <w:rFonts w:hint="eastAsia" w:hAnsi="DejaVu Math TeX Gyre" w:cstheme="minorBidi"/>
          <w:i w:val="0"/>
          <w:sz w:val="24"/>
          <w:szCs w:val="22"/>
          <w:lang w:val="en-US" w:eastAsia="zh-CN" w:bidi="ar-SA"/>
        </w:rPr>
        <w:tab/>
      </w:r>
      <m:oMath>
        <m:r>
          <m:rPr>
            <m:sty m:val="p"/>
          </m:rPr>
          <w:rPr>
            <w:rFonts w:hint="eastAsia" w:ascii="DejaVu Math TeX Gyre" w:hAnsi="DejaVu Math TeX Gyre" w:cstheme="minorBidi"/>
            <w:sz w:val="24"/>
            <w:szCs w:val="22"/>
            <w:lang w:val="en-US" w:eastAsia="zh-CN" w:bidi="ar-SA"/>
          </w:rPr>
          <m:t>CostFunction(</m:t>
        </m:r>
        <m:r>
          <m:rPr>
            <m:sty m:val="p"/>
          </m:rPr>
          <w:rPr>
            <w:rFonts w:ascii="DejaVu Math TeX Gyre" w:hAnsi="DejaVu Math TeX Gyre" w:cstheme="minorBidi"/>
            <w:sz w:val="24"/>
            <w:szCs w:val="22"/>
            <w:lang w:val="en-US" w:bidi="ar-SA"/>
          </w:rPr>
          <m:t>θ</m:t>
        </m:r>
        <m:r>
          <m:rPr>
            <m:sty m:val="p"/>
          </m:rPr>
          <w:rPr>
            <w:rFonts w:hint="eastAsia" w:ascii="DejaVu Math TeX Gyre" w:hAnsi="DejaVu Math TeX Gyre" w:cstheme="minorBidi"/>
            <w:sz w:val="24"/>
            <w:szCs w:val="22"/>
            <w:lang w:val="en-US" w:eastAsia="zh-CN" w:bidi="ar-SA"/>
          </w:rPr>
          <m:t>)=</m:t>
        </m:r>
        <m:f>
          <m:fPr>
            <m:ctrlPr>
              <w:rPr>
                <w:rFonts w:hint="eastAsia" w:ascii="DejaVu Math TeX Gyre" w:hAnsi="DejaVu Math TeX Gyre" w:cstheme="minorBidi"/>
                <w:sz w:val="24"/>
                <w:szCs w:val="22"/>
                <w:lang w:val="en-US" w:eastAsia="zh-CN" w:bidi="ar-SA"/>
              </w:rPr>
            </m:ctrlPr>
          </m:fPr>
          <m:num>
            <m:r>
              <m:rPr>
                <m:sty m:val="p"/>
              </m:rPr>
              <w:rPr>
                <w:rFonts w:hint="eastAsia" w:ascii="DejaVu Math TeX Gyre" w:hAnsi="DejaVu Math TeX Gyre" w:cstheme="minorBidi"/>
                <w:sz w:val="24"/>
                <w:szCs w:val="22"/>
                <w:lang w:val="en-US" w:eastAsia="zh-CN" w:bidi="ar-SA"/>
              </w:rPr>
              <m:t>1</m:t>
            </m:r>
            <m:ctrlPr>
              <w:rPr>
                <w:rFonts w:hint="eastAsia" w:ascii="DejaVu Math TeX Gyre" w:hAnsi="DejaVu Math TeX Gyre" w:cstheme="minorBidi"/>
                <w:sz w:val="24"/>
                <w:szCs w:val="22"/>
                <w:lang w:val="en-US" w:eastAsia="zh-CN" w:bidi="ar-SA"/>
              </w:rPr>
            </m:ctrlPr>
          </m:num>
          <m:den>
            <m:r>
              <m:rPr>
                <m:sty m:val="p"/>
              </m:rPr>
              <w:rPr>
                <w:rFonts w:hint="eastAsia" w:ascii="DejaVu Math TeX Gyre" w:hAnsi="DejaVu Math TeX Gyre" w:cstheme="minorBidi"/>
                <w:sz w:val="24"/>
                <w:szCs w:val="22"/>
                <w:lang w:val="en-US" w:eastAsia="zh-CN" w:bidi="ar-SA"/>
              </w:rPr>
              <m:t>m</m:t>
            </m:r>
            <m:ctrlPr>
              <w:rPr>
                <w:rFonts w:hint="eastAsia" w:ascii="DejaVu Math TeX Gyre" w:hAnsi="DejaVu Math TeX Gyre" w:cstheme="minorBidi"/>
                <w:sz w:val="24"/>
                <w:szCs w:val="22"/>
                <w:lang w:val="en-US" w:eastAsia="zh-CN" w:bidi="ar-SA"/>
              </w:rPr>
            </m:ctrlPr>
          </m:den>
        </m:f>
        <m:nary>
          <m:naryPr>
            <m:chr m:val="∑"/>
            <m:limLoc m:val="undOvr"/>
            <m:ctrlPr>
              <w:rPr>
                <w:rFonts w:hint="eastAsia" w:ascii="DejaVu Math TeX Gyre" w:hAnsi="DejaVu Math TeX Gyre" w:cstheme="minorBidi"/>
                <w:sz w:val="24"/>
                <w:szCs w:val="22"/>
                <w:lang w:val="en-US" w:eastAsia="zh-CN" w:bidi="ar-SA"/>
              </w:rPr>
            </m:ctrlPr>
          </m:naryPr>
          <m:sub>
            <m:r>
              <m:rPr>
                <m:sty m:val="p"/>
              </m:rPr>
              <w:rPr>
                <w:rFonts w:hint="eastAsia" w:ascii="DejaVu Math TeX Gyre" w:hAnsi="DejaVu Math TeX Gyre" w:cstheme="minorBidi"/>
                <w:sz w:val="24"/>
                <w:szCs w:val="22"/>
                <w:lang w:val="en-US" w:eastAsia="zh-CN" w:bidi="ar-SA"/>
              </w:rPr>
              <m:t>i=1</m:t>
            </m:r>
            <m:ctrlPr>
              <w:rPr>
                <w:rFonts w:hint="eastAsia" w:ascii="DejaVu Math TeX Gyre" w:hAnsi="DejaVu Math TeX Gyre" w:cstheme="minorBidi"/>
                <w:sz w:val="24"/>
                <w:szCs w:val="22"/>
                <w:lang w:val="en-US" w:eastAsia="zh-CN" w:bidi="ar-SA"/>
              </w:rPr>
            </m:ctrlPr>
          </m:sub>
          <m:sup>
            <m:r>
              <m:rPr>
                <m:sty m:val="p"/>
              </m:rPr>
              <w:rPr>
                <w:rFonts w:hint="eastAsia" w:ascii="DejaVu Math TeX Gyre" w:hAnsi="DejaVu Math TeX Gyre" w:cstheme="minorBidi"/>
                <w:sz w:val="24"/>
                <w:szCs w:val="22"/>
                <w:lang w:val="en-US" w:eastAsia="zh-CN" w:bidi="ar-SA"/>
              </w:rPr>
              <m:t>m</m:t>
            </m:r>
            <m:ctrlPr>
              <w:rPr>
                <w:rFonts w:hint="eastAsia" w:ascii="DejaVu Math TeX Gyre" w:hAnsi="DejaVu Math TeX Gyre" w:cstheme="minorBidi"/>
                <w:sz w:val="24"/>
                <w:szCs w:val="22"/>
                <w:lang w:val="en-US" w:eastAsia="zh-CN" w:bidi="ar-SA"/>
              </w:rPr>
            </m:ctrlPr>
          </m:sup>
          <m:e>
            <m:sSup>
              <m:sSupPr>
                <m:ctrlPr>
                  <w:rPr>
                    <w:rFonts w:hint="eastAsia" w:ascii="DejaVu Math TeX Gyre" w:hAnsi="DejaVu Math TeX Gyre" w:cstheme="minorBidi"/>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(y</m:t>
                </m:r>
                <m:ctrlPr>
                  <w:rPr>
                    <w:rFonts w:hint="eastAsia" w:ascii="DejaVu Math TeX Gyre" w:hAnsi="DejaVu Math TeX Gyre" w:cstheme="minorBidi"/>
                    <w:sz w:val="24"/>
                    <w:szCs w:val="22"/>
                    <w:lang w:val="en-US" w:eastAsia="zh-CN" w:bidi="ar-SA"/>
                  </w:rPr>
                </m:ctrlPr>
              </m:e>
              <m:sup>
                <m:r>
                  <m:rPr>
                    <m:sty m:val="p"/>
                  </m:rPr>
                  <w:rPr>
                    <w:rFonts w:hint="eastAsia" w:ascii="DejaVu Math TeX Gyre" w:hAnsi="DejaVu Math TeX Gyre" w:cstheme="minorBidi"/>
                    <w:sz w:val="24"/>
                    <w:szCs w:val="22"/>
                    <w:lang w:val="en-US" w:eastAsia="zh-CN" w:bidi="ar-SA"/>
                  </w:rPr>
                  <m:t>i</m:t>
                </m:r>
                <m:ctrlPr>
                  <w:rPr>
                    <w:rFonts w:hint="eastAsia" w:ascii="DejaVu Math TeX Gyre" w:hAnsi="DejaVu Math TeX Gyre" w:cstheme="minorBidi"/>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log(h(</m:t>
            </m:r>
            <m:sSup>
              <m:sSupPr>
                <m:ctrlPr>
                  <w:rPr>
                    <w:rFonts w:hint="eastAsia" w:ascii="DejaVu Math TeX Gyre" w:hAnsi="DejaVu Math TeX Gyre" w:cstheme="minorBidi"/>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sz w:val="24"/>
                    <w:szCs w:val="22"/>
                    <w:lang w:val="en-US" w:eastAsia="zh-CN" w:bidi="ar-SA"/>
                  </w:rPr>
                </m:ctrlPr>
              </m:e>
              <m:sup>
                <m:r>
                  <m:rPr>
                    <m:sty m:val="p"/>
                  </m:rPr>
                  <w:rPr>
                    <w:rFonts w:hint="eastAsia" w:ascii="DejaVu Math TeX Gyre" w:hAnsi="DejaVu Math TeX Gyre" w:cstheme="minorBidi"/>
                    <w:sz w:val="24"/>
                    <w:szCs w:val="22"/>
                    <w:lang w:val="en-US" w:eastAsia="zh-CN" w:bidi="ar-SA"/>
                  </w:rPr>
                  <m:t>i</m:t>
                </m:r>
                <m:ctrlPr>
                  <w:rPr>
                    <w:rFonts w:hint="eastAsia" w:ascii="DejaVu Math TeX Gyre" w:hAnsi="DejaVu Math TeX Gyre" w:cstheme="minorBidi"/>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)+(1−</m:t>
            </m:r>
            <m:sSup>
              <m:sSupPr>
                <m:ctrlPr>
                  <w:rPr>
                    <w:rFonts w:hint="eastAsia" w:ascii="DejaVu Math TeX Gyre" w:hAnsi="DejaVu Math TeX Gyre" w:cstheme="minorBidi"/>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y</m:t>
                </m:r>
                <m:ctrlPr>
                  <w:rPr>
                    <w:rFonts w:hint="eastAsia" w:ascii="DejaVu Math TeX Gyre" w:hAnsi="DejaVu Math TeX Gyre" w:cstheme="minorBidi"/>
                    <w:sz w:val="24"/>
                    <w:szCs w:val="22"/>
                    <w:lang w:val="en-US" w:eastAsia="zh-CN" w:bidi="ar-SA"/>
                  </w:rPr>
                </m:ctrlPr>
              </m:e>
              <m:sup>
                <m:r>
                  <m:rPr>
                    <m:sty m:val="p"/>
                  </m:rPr>
                  <w:rPr>
                    <w:rFonts w:hint="eastAsia" w:ascii="DejaVu Math TeX Gyre" w:hAnsi="DejaVu Math TeX Gyre" w:cstheme="minorBidi"/>
                    <w:sz w:val="24"/>
                    <w:szCs w:val="22"/>
                    <w:lang w:val="en-US" w:eastAsia="zh-CN" w:bidi="ar-SA"/>
                  </w:rPr>
                  <m:t>i</m:t>
                </m:r>
                <m:ctrlPr>
                  <w:rPr>
                    <w:rFonts w:hint="eastAsia" w:ascii="DejaVu Math TeX Gyre" w:hAnsi="DejaVu Math TeX Gyre" w:cstheme="minorBidi"/>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)log(1−h(</m:t>
            </m:r>
            <m:sSup>
              <m:sSupPr>
                <m:ctrlPr>
                  <w:rPr>
                    <w:rFonts w:hint="eastAsia" w:ascii="DejaVu Math TeX Gyre" w:hAnsi="DejaVu Math TeX Gyre" w:cstheme="minorBidi"/>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sz w:val="24"/>
                    <w:szCs w:val="22"/>
                    <w:lang w:val="en-US" w:eastAsia="zh-CN" w:bidi="ar-SA"/>
                  </w:rPr>
                </m:ctrlPr>
              </m:e>
              <m:sup>
                <m:r>
                  <m:rPr>
                    <m:sty m:val="p"/>
                  </m:rPr>
                  <w:rPr>
                    <w:rFonts w:hint="eastAsia" w:ascii="DejaVu Math TeX Gyre" w:hAnsi="DejaVu Math TeX Gyre" w:cstheme="minorBidi"/>
                    <w:sz w:val="24"/>
                    <w:szCs w:val="22"/>
                    <w:lang w:val="en-US" w:eastAsia="zh-CN" w:bidi="ar-SA"/>
                  </w:rPr>
                  <m:t>i</m:t>
                </m:r>
                <m:ctrlPr>
                  <w:rPr>
                    <w:rFonts w:hint="eastAsia" w:ascii="DejaVu Math TeX Gyre" w:hAnsi="DejaVu Math TeX Gyre" w:cstheme="minorBidi"/>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ctrlPr>
              <w:rPr>
                <w:rFonts w:hint="eastAsia" w:ascii="DejaVu Math TeX Gyre" w:hAnsi="DejaVu Math TeX Gyre" w:cstheme="minorBidi"/>
                <w:sz w:val="24"/>
                <w:szCs w:val="22"/>
                <w:lang w:val="en-US" w:eastAsia="zh-CN" w:bidi="ar-SA"/>
              </w:rPr>
            </m:ctrlPr>
          </m:e>
        </m:nary>
      </m:oMath>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(2-3)</w:t>
      </w:r>
    </w:p>
    <w:p>
      <w:pPr>
        <w:bidi w:val="0"/>
        <w:ind w:left="0" w:leftChars="0" w:firstLine="0" w:firstLineChars="0"/>
        <w:jc w:val="left"/>
        <w:rPr>
          <w:rFonts w:hint="eastAsia" w:hAnsi="DejaVu Math TeX Gyre" w:cstheme="minorBidi"/>
          <w:i w:val="0"/>
          <w:sz w:val="24"/>
          <w:szCs w:val="22"/>
          <w:lang w:val="en-US" w:eastAsia="zh-CN" w:bidi="ar-SA"/>
        </w:rPr>
      </w:pPr>
      <w:r>
        <w:rPr>
          <w:rFonts w:hint="eastAsia"/>
          <w:lang w:val="en-US" w:eastAsia="zh-CN"/>
        </w:rPr>
        <w:t>在这里我们用</w:t>
      </w:r>
      <m:oMath>
        <m:r>
          <m:rPr>
            <m:sty m:val="p"/>
          </m:rPr>
          <w:rPr>
            <w:rFonts w:hint="eastAsia" w:ascii="DejaVu Math TeX Gyre" w:hAnsi="DejaVu Math TeX Gyre" w:cstheme="minorBidi"/>
            <w:sz w:val="24"/>
            <w:szCs w:val="22"/>
            <w:lang w:val="en-US" w:eastAsia="zh-CN" w:bidi="ar-SA"/>
          </w:rPr>
          <m:t>h(x)</m:t>
        </m:r>
      </m:oMath>
      <w:r>
        <w:rPr>
          <w:rFonts w:hint="eastAsia" w:hAnsi="DejaVu Math TeX Gyre" w:cstheme="minorBidi"/>
          <w:i w:val="0"/>
          <w:sz w:val="24"/>
          <w:szCs w:val="22"/>
          <w:lang w:val="en-US" w:eastAsia="zh-CN" w:bidi="ar-SA"/>
        </w:rPr>
        <w:t>替代</w:t>
      </w:r>
      <m:oMath>
        <m:r>
          <m:rPr>
            <m:sty m:val="p"/>
          </m:rPr>
          <w:rPr>
            <w:rFonts w:hint="eastAsia" w:ascii="DejaVu Math TeX Gyre" w:hAnsi="DejaVu Math TeX Gyre" w:cstheme="minorBidi"/>
            <w:sz w:val="24"/>
            <w:szCs w:val="22"/>
            <w:lang w:val="en-US" w:eastAsia="zh-CN" w:bidi="ar-SA"/>
          </w:rPr>
          <m:t>hypothesis(x)</m:t>
        </m:r>
      </m:oMath>
      <w:r>
        <w:rPr>
          <w:rFonts w:hint="eastAsia" w:hAnsi="DejaVu Math TeX Gyre" w:cstheme="minorBidi"/>
          <w:i w:val="0"/>
          <w:sz w:val="24"/>
          <w:szCs w:val="22"/>
          <w:lang w:val="en-US" w:eastAsia="zh-CN" w:bidi="ar-SA"/>
        </w:rPr>
        <w:t>。得到了损失函数后的目标就是要改变参数</w:t>
      </w:r>
      <m:oMath>
        <m:r>
          <m:rPr>
            <m:sty m:val="p"/>
          </m:rPr>
          <w:rPr>
            <w:rFonts w:ascii="DejaVu Math TeX Gyre" w:hAnsi="DejaVu Math TeX Gyre" w:cstheme="minorBidi"/>
            <w:sz w:val="24"/>
            <w:szCs w:val="22"/>
            <w:lang w:val="en-US" w:bidi="ar-SA"/>
          </w:rPr>
          <m:t>θ</m:t>
        </m:r>
      </m:oMath>
      <w:r>
        <w:rPr>
          <w:rFonts w:hint="eastAsia" w:hAnsi="DejaVu Math TeX Gyre" w:cstheme="minorBidi"/>
          <w:i w:val="0"/>
          <w:sz w:val="24"/>
          <w:szCs w:val="22"/>
          <w:lang w:val="en-US" w:eastAsia="zh-CN" w:bidi="ar-SA"/>
        </w:rPr>
        <w:t>的值，来最小化损失函数。在这里我们一般使用梯度下降方法。由于凸函数存在全局最小值，随机选取一个点，沿梯度方向下降最快，不断的对</w:t>
      </w:r>
      <m:oMath>
        <m:r>
          <m:rPr>
            <m:sty m:val="p"/>
          </m:rPr>
          <w:rPr>
            <w:rFonts w:ascii="DejaVu Math TeX Gyre" w:hAnsi="DejaVu Math TeX Gyre" w:cstheme="minorBidi"/>
            <w:sz w:val="24"/>
            <w:szCs w:val="22"/>
            <w:lang w:val="en-US" w:bidi="ar-SA"/>
          </w:rPr>
          <m:t>θ</m:t>
        </m:r>
      </m:oMath>
      <w:r>
        <w:rPr>
          <w:rFonts w:hint="eastAsia" w:hAnsi="DejaVu Math TeX Gyre" w:cstheme="minorBidi"/>
          <w:i w:val="0"/>
          <w:sz w:val="24"/>
          <w:szCs w:val="22"/>
          <w:lang w:val="en-US" w:eastAsia="zh-CN" w:bidi="ar-SA"/>
        </w:rPr>
        <w:t>求偏导，并同步更新</w:t>
      </w:r>
      <m:oMath>
        <m:r>
          <m:rPr>
            <m:sty m:val="p"/>
          </m:rPr>
          <w:rPr>
            <w:rFonts w:ascii="DejaVu Math TeX Gyre" w:hAnsi="DejaVu Math TeX Gyre" w:cstheme="minorBidi"/>
            <w:sz w:val="24"/>
            <w:szCs w:val="22"/>
            <w:lang w:val="en-US" w:bidi="ar-SA"/>
          </w:rPr>
          <m:t>θ</m:t>
        </m:r>
      </m:oMath>
      <w:r>
        <w:rPr>
          <w:rFonts w:hint="eastAsia" w:hAnsi="DejaVu Math TeX Gyre" w:cstheme="minorBidi"/>
          <w:i w:val="0"/>
          <w:sz w:val="24"/>
          <w:szCs w:val="22"/>
          <w:lang w:val="en-US" w:eastAsia="zh-CN" w:bidi="ar-SA"/>
        </w:rPr>
        <w:t>的值，直到损失函数收敛到全局最小值。</w:t>
      </w:r>
    </w:p>
    <w:p>
      <w:pPr>
        <w:keepNext w:val="0"/>
        <w:keepLines w:val="0"/>
        <w:pageBreakBefore w:val="0"/>
        <w:widowControl/>
        <w:kinsoku/>
        <w:wordWrap/>
        <w:overflowPunct/>
        <w:topLinePunct w:val="0"/>
        <w:autoSpaceDE/>
        <w:autoSpaceDN/>
        <w:bidi w:val="0"/>
        <w:adjustRightInd/>
        <w:snapToGrid/>
        <w:ind w:left="0" w:leftChars="0" w:firstLine="480" w:firstLineChars="200"/>
        <w:jc w:val="left"/>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梯度下降算法如下：</w:t>
      </w:r>
    </w:p>
    <w:p>
      <w:pPr>
        <w:keepNext w:val="0"/>
        <w:keepLines w:val="0"/>
        <w:pageBreakBefore w:val="0"/>
        <w:widowControl/>
        <w:kinsoku/>
        <w:wordWrap/>
        <w:overflowPunct/>
        <w:topLinePunct w:val="0"/>
        <w:autoSpaceDE/>
        <w:autoSpaceDN/>
        <w:bidi w:val="0"/>
        <w:adjustRightInd/>
        <w:snapToGrid/>
        <w:ind w:left="0" w:leftChars="0" w:firstLine="480" w:firstLineChars="200"/>
        <w:jc w:val="left"/>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Repeat until Cost Function convergence</w:t>
      </w:r>
    </w:p>
    <w:p>
      <w:pPr>
        <w:keepNext w:val="0"/>
        <w:keepLines w:val="0"/>
        <w:pageBreakBefore w:val="0"/>
        <w:widowControl/>
        <w:kinsoku/>
        <w:wordWrap/>
        <w:overflowPunct/>
        <w:topLinePunct w:val="0"/>
        <w:autoSpaceDE/>
        <w:autoSpaceDN/>
        <w:bidi w:val="0"/>
        <w:adjustRightInd/>
        <w:snapToGrid/>
        <w:ind w:left="0" w:leftChars="0" w:firstLine="480" w:firstLineChars="200"/>
        <w:jc w:val="left"/>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w:t>
      </w:r>
    </w:p>
    <w:p>
      <w:pPr>
        <w:keepNext w:val="0"/>
        <w:keepLines w:val="0"/>
        <w:pageBreakBefore w:val="0"/>
        <w:widowControl/>
        <w:kinsoku/>
        <w:wordWrap/>
        <w:overflowPunct/>
        <w:topLinePunct w:val="0"/>
        <w:autoSpaceDE/>
        <w:autoSpaceDN/>
        <w:bidi w:val="0"/>
        <w:adjustRightInd/>
        <w:snapToGrid/>
        <w:spacing w:line="480" w:lineRule="auto"/>
        <w:ind w:left="0" w:leftChars="0" w:firstLine="480" w:firstLineChars="200"/>
        <w:jc w:val="center"/>
        <w:textAlignment w:val="auto"/>
        <w:rPr>
          <w:rFonts w:hint="default" w:hAnsi="DejaVu Math TeX Gyre" w:cstheme="minorBidi"/>
          <w:i w:val="0"/>
          <w:sz w:val="24"/>
          <w:szCs w:val="22"/>
          <w:lang w:val="en-US" w:eastAsia="zh-CN" w:bidi="ar-SA"/>
        </w:rPr>
      </w:pPr>
      <m:oMath>
        <m:sSub>
          <m:sSubPr>
            <m:ctrlPr>
              <w:rPr>
                <w:rFonts w:ascii="DejaVu Math TeX Gyre" w:hAnsi="DejaVu Math TeX Gyre" w:cstheme="minorBidi"/>
                <w:i/>
                <w:sz w:val="24"/>
                <w:szCs w:val="22"/>
                <w:lang w:val="en-US" w:bidi="ar-SA"/>
              </w:rPr>
            </m:ctrlPr>
          </m:sSubPr>
          <m:e>
            <m:r>
              <m:rPr/>
              <w:rPr>
                <w:rFonts w:ascii="DejaVu Math TeX Gyre" w:hAnsi="DejaVu Math TeX Gyre" w:cstheme="minorBidi"/>
                <w:sz w:val="24"/>
                <w:szCs w:val="22"/>
                <w:lang w:val="en-US" w:bidi="ar-SA"/>
              </w:rPr>
              <m:t>θ</m:t>
            </m:r>
            <m:ctrlPr>
              <w:rPr>
                <w:rFonts w:ascii="DejaVu Math TeX Gyre" w:hAnsi="DejaVu Math TeX Gyre" w:cstheme="minorBidi"/>
                <w:i/>
                <w:sz w:val="24"/>
                <w:szCs w:val="22"/>
                <w:lang w:val="en-US" w:bidi="ar-SA"/>
              </w:rPr>
            </m:ctrlPr>
          </m:e>
          <m:sub>
            <m:r>
              <m:rPr/>
              <w:rPr>
                <w:rFonts w:hint="eastAsia" w:ascii="DejaVu Math TeX Gyre" w:hAnsi="DejaVu Math TeX Gyre" w:cstheme="minorBidi"/>
                <w:sz w:val="24"/>
                <w:szCs w:val="22"/>
                <w:lang w:val="en-US" w:eastAsia="zh-CN" w:bidi="ar-SA"/>
              </w:rPr>
              <m:t>j</m:t>
            </m:r>
            <m:ctrlPr>
              <w:rPr>
                <w:rFonts w:ascii="DejaVu Math TeX Gyre" w:hAnsi="DejaVu Math TeX Gyre" w:cstheme="minorBidi"/>
                <w:i/>
                <w:sz w:val="24"/>
                <w:szCs w:val="22"/>
                <w:lang w:val="en-US" w:bidi="ar-SA"/>
              </w:rPr>
            </m:ctrlPr>
          </m:sub>
        </m:sSub>
        <m:box>
          <m:boxPr>
            <m:opEmu m:val="1"/>
            <m:ctrlPr>
              <w:rPr>
                <w:rFonts w:ascii="DejaVu Math TeX Gyre" w:hAnsi="DejaVu Math TeX Gyre" w:cstheme="minorBidi"/>
                <w:i/>
                <w:sz w:val="24"/>
                <w:szCs w:val="22"/>
                <w:lang w:val="en-US" w:bidi="ar-SA"/>
              </w:rPr>
            </m:ctrlPr>
          </m:boxPr>
          <m:e>
            <m:r>
              <m:rPr/>
              <w:rPr>
                <w:rFonts w:ascii="DejaVu Math TeX Gyre" w:hAnsi="DejaVu Math TeX Gyre" w:cstheme="minorBidi"/>
                <w:sz w:val="24"/>
                <w:szCs w:val="22"/>
                <w:lang w:val="en-US" w:bidi="ar-SA"/>
              </w:rPr>
              <m:t>∶=</m:t>
            </m:r>
            <m:ctrlPr>
              <w:rPr>
                <w:rFonts w:ascii="DejaVu Math TeX Gyre" w:hAnsi="DejaVu Math TeX Gyre" w:cstheme="minorBidi"/>
                <w:i/>
                <w:sz w:val="24"/>
                <w:szCs w:val="22"/>
                <w:lang w:val="en-US" w:bidi="ar-SA"/>
              </w:rPr>
            </m:ctrlPr>
          </m:e>
        </m:box>
        <m:sSub>
          <m:sSubPr>
            <m:ctrlPr>
              <w:rPr>
                <w:rFonts w:ascii="DejaVu Math TeX Gyre" w:hAnsi="DejaVu Math TeX Gyre" w:cstheme="minorBidi"/>
                <w:i/>
                <w:sz w:val="24"/>
                <w:szCs w:val="22"/>
                <w:lang w:val="en-US" w:bidi="ar-SA"/>
              </w:rPr>
            </m:ctrlPr>
          </m:sSubPr>
          <m:e>
            <m:r>
              <m:rPr/>
              <w:rPr>
                <w:rFonts w:ascii="DejaVu Math TeX Gyre" w:hAnsi="DejaVu Math TeX Gyre" w:cstheme="minorBidi"/>
                <w:sz w:val="24"/>
                <w:szCs w:val="22"/>
                <w:lang w:val="en-US" w:bidi="ar-SA"/>
              </w:rPr>
              <m:t>θ</m:t>
            </m:r>
            <m:ctrlPr>
              <w:rPr>
                <w:rFonts w:ascii="DejaVu Math TeX Gyre" w:hAnsi="DejaVu Math TeX Gyre" w:cstheme="minorBidi"/>
                <w:i/>
                <w:sz w:val="24"/>
                <w:szCs w:val="22"/>
                <w:lang w:val="en-US" w:bidi="ar-SA"/>
              </w:rPr>
            </m:ctrlPr>
          </m:e>
          <m:sub>
            <m:r>
              <m:rPr/>
              <w:rPr>
                <w:rFonts w:hint="eastAsia" w:ascii="DejaVu Math TeX Gyre" w:hAnsi="DejaVu Math TeX Gyre" w:cstheme="minorBidi"/>
                <w:sz w:val="24"/>
                <w:szCs w:val="22"/>
                <w:lang w:val="en-US" w:eastAsia="zh-CN" w:bidi="ar-SA"/>
              </w:rPr>
              <m:t>j</m:t>
            </m:r>
            <m:ctrlPr>
              <w:rPr>
                <w:rFonts w:ascii="DejaVu Math TeX Gyre" w:hAnsi="DejaVu Math TeX Gyre" w:cstheme="minorBidi"/>
                <w:i/>
                <w:sz w:val="24"/>
                <w:szCs w:val="22"/>
                <w:lang w:val="en-US" w:bidi="ar-SA"/>
              </w:rPr>
            </m:ctrlPr>
          </m:sub>
        </m:sSub>
        <m:r>
          <m:rPr/>
          <w:rPr>
            <w:rFonts w:hint="eastAsia" w:ascii="DejaVu Math TeX Gyre" w:hAnsi="DejaVu Math TeX Gyre" w:cstheme="minorBidi"/>
            <w:sz w:val="24"/>
            <w:szCs w:val="22"/>
            <w:lang w:val="en-US" w:eastAsia="zh-CN" w:bidi="ar-SA"/>
          </w:rPr>
          <m:t>−</m:t>
        </m:r>
        <m:r>
          <m:rPr/>
          <w:rPr>
            <w:rFonts w:ascii="DejaVu Math TeX Gyre" w:hAnsi="DejaVu Math TeX Gyre" w:cstheme="minorBidi"/>
            <w:sz w:val="24"/>
            <w:szCs w:val="22"/>
            <w:lang w:val="en-US" w:bidi="ar-SA"/>
          </w:rPr>
          <m:t>∝</m:t>
        </m:r>
        <m:f>
          <m:fPr>
            <m:ctrlPr>
              <w:rPr>
                <w:rFonts w:hint="eastAsia" w:ascii="DejaVu Math TeX Gyre" w:hAnsi="DejaVu Math TeX Gyre" w:cstheme="minorBidi"/>
                <w:i/>
                <w:sz w:val="24"/>
                <w:szCs w:val="22"/>
                <w:lang w:val="en-US" w:eastAsia="zh-CN" w:bidi="ar-SA"/>
              </w:rPr>
            </m:ctrlPr>
          </m:fPr>
          <m:num>
            <m:r>
              <m:rPr/>
              <w:rPr>
                <w:rFonts w:ascii="DejaVu Math TeX Gyre" w:hAnsi="DejaVu Math TeX Gyre" w:cstheme="minorBidi"/>
                <w:sz w:val="24"/>
                <w:szCs w:val="22"/>
                <w:lang w:val="en-US" w:bidi="ar-SA"/>
              </w:rPr>
              <m:t>∂</m:t>
            </m:r>
            <m:ctrlPr>
              <w:rPr>
                <w:rFonts w:hint="eastAsia" w:ascii="DejaVu Math TeX Gyre" w:hAnsi="DejaVu Math TeX Gyre" w:cstheme="minorBidi"/>
                <w:i/>
                <w:sz w:val="24"/>
                <w:szCs w:val="22"/>
                <w:lang w:val="en-US" w:eastAsia="zh-CN" w:bidi="ar-SA"/>
              </w:rPr>
            </m:ctrlPr>
          </m:num>
          <m:den>
            <m:r>
              <m:rPr/>
              <w:rPr>
                <w:rFonts w:ascii="DejaVu Math TeX Gyre" w:hAnsi="DejaVu Math TeX Gyre" w:cstheme="minorBidi"/>
                <w:sz w:val="24"/>
                <w:szCs w:val="22"/>
                <w:lang w:val="en-US" w:bidi="ar-SA"/>
              </w:rPr>
              <m:t>∂θ</m:t>
            </m:r>
            <m:ctrlPr>
              <w:rPr>
                <w:rFonts w:hint="eastAsia" w:ascii="DejaVu Math TeX Gyre" w:hAnsi="DejaVu Math TeX Gyre" w:cstheme="minorBidi"/>
                <w:i/>
                <w:sz w:val="24"/>
                <w:szCs w:val="22"/>
                <w:lang w:val="en-US" w:eastAsia="zh-CN" w:bidi="ar-SA"/>
              </w:rPr>
            </m:ctrlPr>
          </m:den>
        </m:f>
        <m:r>
          <m:rPr/>
          <w:rPr>
            <w:rFonts w:hint="eastAsia" w:ascii="DejaVu Math TeX Gyre" w:hAnsi="DejaVu Math TeX Gyre" w:cstheme="minorBidi"/>
            <w:sz w:val="24"/>
            <w:szCs w:val="22"/>
            <w:lang w:val="en-US" w:eastAsia="zh-CN" w:bidi="ar-SA"/>
          </w:rPr>
          <m:t>CostFunction(</m:t>
        </m:r>
        <m:r>
          <m:rPr/>
          <w:rPr>
            <w:rFonts w:ascii="DejaVu Math TeX Gyre" w:hAnsi="DejaVu Math TeX Gyre" w:cstheme="minorBidi"/>
            <w:sz w:val="24"/>
            <w:szCs w:val="22"/>
            <w:lang w:val="en-US" w:bidi="ar-SA"/>
          </w:rPr>
          <m:t>θ</m:t>
        </m:r>
        <m:r>
          <m:rPr/>
          <w:rPr>
            <w:rFonts w:hint="eastAsia" w:ascii="DejaVu Math TeX Gyre" w:hAnsi="DejaVu Math TeX Gyre" w:cstheme="minorBidi"/>
            <w:sz w:val="24"/>
            <w:szCs w:val="22"/>
            <w:lang w:val="en-US" w:eastAsia="zh-CN" w:bidi="ar-SA"/>
          </w:rPr>
          <m:t>)</m:t>
        </m:r>
      </m:oMath>
      <w:r>
        <w:rPr>
          <w:rFonts w:hint="eastAsia" w:hAnsi="DejaVu Math TeX Gyre" w:cstheme="minorBidi"/>
          <w:i w:val="0"/>
          <w:sz w:val="24"/>
          <w:szCs w:val="22"/>
          <w:lang w:val="en-US" w:eastAsia="zh-CN" w:bidi="ar-SA"/>
        </w:rPr>
        <w:t>;</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b w:val="0"/>
          <w:i w:val="0"/>
          <w:sz w:val="24"/>
          <w:szCs w:val="22"/>
          <w:lang w:val="en-US" w:eastAsia="zh-CN" w:bidi="ar-SA"/>
        </w:rPr>
      </w:pPr>
      <w:r>
        <w:rPr>
          <w:rFonts w:hint="eastAsia" w:hAnsi="DejaVu Math TeX Gyre" w:cstheme="minorBidi"/>
          <w:i w:val="0"/>
          <w:sz w:val="24"/>
          <w:szCs w:val="22"/>
          <w:lang w:val="en-US" w:eastAsia="zh-CN" w:bidi="ar-SA"/>
        </w:rPr>
        <w:t>通过设置学习率和迭代次数进行梯度下降，最终可以得到一个使损失函数值最小的对应</w:t>
      </w:r>
      <m:oMath>
        <m:r>
          <m:rPr>
            <m:sty m:val="p"/>
          </m:rPr>
          <w:rPr>
            <w:rFonts w:ascii="DejaVu Math TeX Gyre" w:hAnsi="DejaVu Math TeX Gyre" w:cstheme="minorBidi"/>
            <w:sz w:val="24"/>
            <w:szCs w:val="22"/>
            <w:lang w:val="en-US" w:bidi="ar-SA"/>
          </w:rPr>
          <m:t>θ</m:t>
        </m:r>
      </m:oMath>
      <w:r>
        <w:rPr>
          <w:rFonts w:hint="eastAsia" w:hAnsi="DejaVu Math TeX Gyre" w:cstheme="minorBidi"/>
          <w:b w:val="0"/>
          <w:i w:val="0"/>
          <w:sz w:val="24"/>
          <w:szCs w:val="22"/>
          <w:lang w:val="en-US" w:eastAsia="zh-CN" w:bidi="ar-SA"/>
        </w:rPr>
        <w:t>值，成功拟合出的模型构建成该分类器。</w:t>
      </w:r>
    </w:p>
    <w:p>
      <w:pPr>
        <w:pStyle w:val="3"/>
        <w:bidi w:val="0"/>
        <w:rPr>
          <w:rFonts w:hint="eastAsia"/>
          <w:lang w:val="en-US" w:eastAsia="zh-CN"/>
        </w:rPr>
      </w:pPr>
      <w:bookmarkStart w:id="8" w:name="_Toc1074061444"/>
      <w:r>
        <w:rPr>
          <w:rFonts w:hint="eastAsia"/>
          <w:lang w:val="en-US" w:eastAsia="zh-CN"/>
        </w:rPr>
        <w:t>2.2 实验步骤说明</w:t>
      </w:r>
      <w:bookmarkEnd w:id="8"/>
    </w:p>
    <w:p>
      <w:pPr>
        <w:rPr>
          <w:rFonts w:hint="eastAsia"/>
          <w:lang w:val="en-US" w:eastAsia="zh-CN"/>
        </w:rPr>
      </w:pPr>
      <w:r>
        <w:rPr>
          <w:rFonts w:hint="eastAsia"/>
          <w:lang w:val="en-US" w:eastAsia="zh-CN"/>
        </w:rPr>
        <w:t>首先分析数据，将训练集中数据进行分类可视化，将不同类别的数据进行展示，得到的训练集数据如图2-1，其中图中蓝色散点分布数据为Y值为1的数据，图中红色散点分布数据为Y值为0的数据。横纵坐标分别代表着两个特征。</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lang w:val="en-US" w:eastAsia="zh-CN"/>
        </w:rPr>
      </w:pPr>
      <w:r>
        <w:drawing>
          <wp:inline distT="0" distB="0" distL="114300" distR="114300">
            <wp:extent cx="5480050" cy="30861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480050" cy="30861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图2-1 线性可分训练集数据可视化</w:t>
      </w:r>
    </w:p>
    <w:p>
      <w:pPr>
        <w:keepNext w:val="0"/>
        <w:keepLines w:val="0"/>
        <w:pageBreakBefore w:val="0"/>
        <w:widowControl/>
        <w:kinsoku/>
        <w:wordWrap/>
        <w:overflowPunct/>
        <w:topLinePunct w:val="0"/>
        <w:autoSpaceDE/>
        <w:autoSpaceDN/>
        <w:bidi w:val="0"/>
        <w:adjustRightInd/>
        <w:snapToGrid/>
        <w:spacing w:line="480" w:lineRule="auto"/>
        <w:jc w:val="both"/>
        <w:textAlignment w:val="auto"/>
      </w:pPr>
      <w:r>
        <w:drawing>
          <wp:inline distT="0" distB="0" distL="114300" distR="114300">
            <wp:extent cx="5480685" cy="3235960"/>
            <wp:effectExtent l="0" t="0" r="571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480685" cy="323596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lang w:val="en-US" w:eastAsia="zh-CN"/>
        </w:rPr>
      </w:pPr>
      <w:r>
        <w:rPr>
          <w:rFonts w:hint="eastAsia"/>
          <w:lang w:val="en-US" w:eastAsia="zh-CN"/>
        </w:rPr>
        <w:t>图2-2 线性不可分训练集数据可视化</w:t>
      </w:r>
    </w:p>
    <w:p>
      <w:pPr>
        <w:jc w:val="both"/>
        <w:rPr>
          <w:rFonts w:hint="eastAsia" w:hAnsi="DejaVu Math TeX Gyre" w:cstheme="minorBidi"/>
          <w:i w:val="0"/>
          <w:sz w:val="24"/>
          <w:szCs w:val="22"/>
          <w:lang w:val="en-US" w:eastAsia="zh-CN" w:bidi="ar-SA"/>
        </w:rPr>
      </w:pPr>
      <w:r>
        <w:rPr>
          <w:rFonts w:hint="eastAsia"/>
          <w:lang w:val="en-US" w:eastAsia="zh-CN"/>
        </w:rPr>
        <w:t>接下来进行模型初步建立。首先是</w:t>
      </w:r>
      <m:oMath>
        <m:r>
          <m:rPr>
            <m:sty m:val="p"/>
          </m:rPr>
          <w:rPr>
            <w:rFonts w:hint="eastAsia" w:ascii="DejaVu Math TeX Gyre" w:hAnsi="DejaVu Math TeX Gyre" w:cstheme="minorBidi"/>
            <w:sz w:val="24"/>
            <w:szCs w:val="22"/>
            <w:lang w:val="en-US" w:eastAsia="zh-CN" w:bidi="ar-SA"/>
          </w:rPr>
          <m:t>sigmod</m:t>
        </m:r>
      </m:oMath>
      <w:r>
        <w:rPr>
          <w:rFonts w:hint="eastAsia" w:hAnsi="DejaVu Math TeX Gyre" w:cstheme="minorBidi"/>
          <w:i w:val="0"/>
          <w:sz w:val="24"/>
          <w:szCs w:val="22"/>
          <w:lang w:val="en-US" w:eastAsia="zh-CN" w:bidi="ar-SA"/>
        </w:rPr>
        <w:t>函数的建立，然后建立假设函数</w:t>
      </w:r>
      <m:oMath>
        <m:r>
          <m:rPr>
            <m:sty m:val="p"/>
          </m:rPr>
          <w:rPr>
            <w:rFonts w:hint="eastAsia" w:ascii="DejaVu Math TeX Gyre" w:hAnsi="DejaVu Math TeX Gyre" w:cstheme="minorBidi"/>
            <w:sz w:val="24"/>
            <w:szCs w:val="22"/>
            <w:lang w:val="en-US" w:eastAsia="zh-CN" w:bidi="ar-SA"/>
          </w:rPr>
          <m:t>hypothesis(x)</m:t>
        </m:r>
      </m:oMath>
      <w:r>
        <w:rPr>
          <w:rFonts w:hint="eastAsia" w:hAnsi="DejaVu Math TeX Gyre" w:cstheme="minorBidi"/>
          <w:b w:val="0"/>
          <w:i w:val="0"/>
          <w:sz w:val="24"/>
          <w:szCs w:val="22"/>
          <w:lang w:val="en-US" w:eastAsia="zh-CN" w:bidi="ar-SA"/>
        </w:rPr>
        <w:t>，然后建立逻辑回归的损失函数</w:t>
      </w:r>
      <m:oMath>
        <m:r>
          <m:rPr>
            <m:sty m:val="p"/>
          </m:rPr>
          <w:rPr>
            <w:rFonts w:hint="eastAsia" w:ascii="DejaVu Math TeX Gyre" w:hAnsi="DejaVu Math TeX Gyre" w:cstheme="minorBidi"/>
            <w:sz w:val="24"/>
            <w:szCs w:val="22"/>
            <w:lang w:val="en-US" w:eastAsia="zh-CN" w:bidi="ar-SA"/>
          </w:rPr>
          <m:t>CostFunction(</m:t>
        </m:r>
        <m:r>
          <m:rPr>
            <m:sty m:val="p"/>
          </m:rPr>
          <w:rPr>
            <w:rFonts w:ascii="DejaVu Math TeX Gyre" w:hAnsi="DejaVu Math TeX Gyre" w:cstheme="minorBidi"/>
            <w:sz w:val="24"/>
            <w:szCs w:val="22"/>
            <w:lang w:val="en-US" w:bidi="ar-SA"/>
          </w:rPr>
          <m:t>θ</m:t>
        </m:r>
        <m:r>
          <m:rPr>
            <m:sty m:val="p"/>
          </m:rPr>
          <w:rPr>
            <w:rFonts w:hint="eastAsia" w:ascii="DejaVu Math TeX Gyre" w:hAnsi="DejaVu Math TeX Gyre" w:cstheme="minorBidi"/>
            <w:sz w:val="24"/>
            <w:szCs w:val="22"/>
            <w:lang w:val="en-US" w:eastAsia="zh-CN" w:bidi="ar-SA"/>
          </w:rPr>
          <m:t>)</m:t>
        </m:r>
      </m:oMath>
      <w:r>
        <w:rPr>
          <w:rFonts w:hint="eastAsia" w:hAnsi="DejaVu Math TeX Gyre" w:cstheme="minorBidi"/>
          <w:i w:val="0"/>
          <w:sz w:val="24"/>
          <w:szCs w:val="22"/>
          <w:lang w:val="en-US" w:eastAsia="zh-CN" w:bidi="ar-SA"/>
        </w:rPr>
        <w:t>。然后初始化</w:t>
      </w:r>
      <m:oMath>
        <m:r>
          <m:rPr>
            <m:sty m:val="p"/>
          </m:rPr>
          <w:rPr>
            <w:rFonts w:ascii="DejaVu Math TeX Gyre" w:hAnsi="DejaVu Math TeX Gyre" w:cstheme="minorBidi"/>
            <w:sz w:val="24"/>
            <w:szCs w:val="22"/>
            <w:lang w:val="en-US" w:bidi="ar-SA"/>
          </w:rPr>
          <m:t>θ</m:t>
        </m:r>
      </m:oMath>
      <w:r>
        <w:rPr>
          <w:rFonts w:hint="eastAsia" w:hAnsi="DejaVu Math TeX Gyre" w:cstheme="minorBidi"/>
          <w:i w:val="0"/>
          <w:sz w:val="24"/>
          <w:szCs w:val="22"/>
          <w:lang w:val="en-US" w:eastAsia="zh-CN" w:bidi="ar-SA"/>
        </w:rPr>
        <w:t>向量的值，初始化梯度下降的学习率</w:t>
      </w:r>
      <m:oMath>
        <m:r>
          <m:rPr>
            <m:sty m:val="p"/>
          </m:rPr>
          <w:rPr>
            <w:rFonts w:ascii="DejaVu Math TeX Gyre" w:hAnsi="DejaVu Math TeX Gyre" w:cstheme="minorBidi"/>
            <w:sz w:val="24"/>
            <w:szCs w:val="22"/>
            <w:lang w:val="en-US" w:bidi="ar-SA"/>
          </w:rPr>
          <m:t>α</m:t>
        </m:r>
      </m:oMath>
      <w:r>
        <w:rPr>
          <w:rFonts w:hint="eastAsia" w:hAnsi="DejaVu Math TeX Gyre" w:cstheme="minorBidi"/>
          <w:i w:val="0"/>
          <w:sz w:val="24"/>
          <w:szCs w:val="22"/>
          <w:lang w:val="en-US" w:eastAsia="zh-CN" w:bidi="ar-SA"/>
        </w:rPr>
        <w:t>，以及设置迭代次数。</w:t>
      </w:r>
    </w:p>
    <w:p>
      <w:pPr>
        <w:jc w:val="both"/>
        <w:rPr>
          <w:rFonts w:hint="default"/>
          <w:lang w:val="en-US" w:eastAsia="zh-CN"/>
        </w:rPr>
      </w:pPr>
      <w:r>
        <w:rPr>
          <w:rFonts w:hint="eastAsia" w:hAnsi="DejaVu Math TeX Gyre" w:cstheme="minorBidi"/>
          <w:i w:val="0"/>
          <w:sz w:val="24"/>
          <w:szCs w:val="22"/>
          <w:lang w:val="en-US" w:eastAsia="zh-CN" w:bidi="ar-SA"/>
        </w:rPr>
        <w:t>进行了各数据的向量化之后，然后构建梯度下降函数，同时记录迭代过程中不同的</w:t>
      </w:r>
      <m:oMath>
        <m:r>
          <m:rPr>
            <m:sty m:val="p"/>
          </m:rPr>
          <w:rPr>
            <w:rFonts w:ascii="DejaVu Math TeX Gyre" w:hAnsi="DejaVu Math TeX Gyre" w:cstheme="minorBidi"/>
            <w:sz w:val="24"/>
            <w:szCs w:val="22"/>
            <w:lang w:val="en-US" w:bidi="ar-SA"/>
          </w:rPr>
          <m:t>θ</m:t>
        </m:r>
      </m:oMath>
      <w:r>
        <w:rPr>
          <w:rFonts w:hint="eastAsia" w:hAnsi="DejaVu Math TeX Gyre" w:cstheme="minorBidi"/>
          <w:b w:val="0"/>
          <w:i w:val="0"/>
          <w:sz w:val="24"/>
          <w:szCs w:val="22"/>
          <w:lang w:val="en-US" w:eastAsia="zh-CN" w:bidi="ar-SA"/>
        </w:rPr>
        <w:t>取值，以及相对应的损失函数的大小用于实验结果分析。对于线性不可分数据集而言，需要构建特征多项式，设置深度degrees，得到对应的特征多项式，与公式2-1不同，这里的假设函数中会包含变量（特征项）X1和X2的高次幂或者是累乘项。完成以上步骤后，然后进行该迭代次数下的梯度下降，最终选取实验结果较好的梯度下降学习率以及迭代次数。最后得到损失函数与迭代次数相关联系的图像，最终得到一个逻辑回归分类器，并能在训练数据集通过决策边界表示出来。</w:t>
      </w:r>
    </w:p>
    <w:p>
      <w:pPr>
        <w:pStyle w:val="2"/>
        <w:numPr>
          <w:ilvl w:val="0"/>
          <w:numId w:val="1"/>
        </w:numPr>
        <w:rPr>
          <w:color w:val="000000" w:themeColor="text1"/>
          <w14:textFill>
            <w14:solidFill>
              <w14:schemeClr w14:val="tx1"/>
            </w14:solidFill>
          </w14:textFill>
        </w:rPr>
      </w:pPr>
      <w:bookmarkStart w:id="9" w:name="_Toc79063426"/>
      <w:bookmarkStart w:id="10" w:name="_Toc812228170"/>
      <w:r>
        <w:rPr>
          <w:rFonts w:hint="eastAsia"/>
          <w:color w:val="000000" w:themeColor="text1"/>
          <w14:textFill>
            <w14:solidFill>
              <w14:schemeClr w14:val="tx1"/>
            </w14:solidFill>
          </w14:textFill>
        </w:rPr>
        <w:t>实验结果与截图</w:t>
      </w:r>
      <w:bookmarkEnd w:id="9"/>
      <w:bookmarkEnd w:id="10"/>
    </w:p>
    <w:p>
      <w:pPr>
        <w:pStyle w:val="3"/>
        <w:bidi w:val="0"/>
        <w:rPr>
          <w:rFonts w:hint="eastAsia"/>
          <w:lang w:val="en-US" w:eastAsia="zh-CN"/>
        </w:rPr>
      </w:pPr>
      <w:bookmarkStart w:id="11" w:name="_Toc181439737"/>
      <w:r>
        <w:rPr>
          <w:rFonts w:hint="eastAsia"/>
          <w:lang w:val="en-US" w:eastAsia="zh-CN"/>
        </w:rPr>
        <w:t>3.1 线性可分数据集逻辑回归实验结果</w:t>
      </w:r>
      <w:bookmarkEnd w:id="11"/>
    </w:p>
    <w:p>
      <w:pPr>
        <w:rPr>
          <w:rFonts w:hint="eastAsia"/>
          <w:lang w:val="en-US" w:eastAsia="zh-CN"/>
        </w:rPr>
      </w:pPr>
      <w:r>
        <w:rPr>
          <w:rFonts w:hint="eastAsia"/>
          <w:lang w:val="en-US" w:eastAsia="zh-CN"/>
        </w:rPr>
        <w:t>经过不同的学习率与迭代次数对比，得到的实验结果在学习率设置为0.00001,以及迭代次数设置为2000000时误差较小，得到的决策边界如图3-1。</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lang w:val="en-US" w:eastAsia="zh-CN"/>
        </w:rPr>
      </w:pPr>
      <w:r>
        <w:drawing>
          <wp:inline distT="0" distB="0" distL="114300" distR="114300">
            <wp:extent cx="5483860" cy="3975100"/>
            <wp:effectExtent l="0" t="0" r="254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483860" cy="39751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图3-1 线性可分数据集下的决策边界</w:t>
      </w:r>
    </w:p>
    <w:p>
      <w:pPr>
        <w:jc w:val="center"/>
        <w:rPr>
          <w:rFonts w:hint="default"/>
          <w:lang w:val="en-US" w:eastAsia="zh-CN"/>
        </w:rPr>
      </w:pPr>
    </w:p>
    <w:p>
      <w:pPr>
        <w:rPr>
          <w:rFonts w:hint="eastAsia"/>
          <w:lang w:val="en-US" w:eastAsia="zh-CN"/>
        </w:rPr>
      </w:pPr>
      <w:r>
        <w:rPr>
          <w:rFonts w:hint="eastAsia"/>
          <w:lang w:val="en-US" w:eastAsia="zh-CN"/>
        </w:rPr>
        <w:t>得到的损失函数大小随迭代次数变化的图像如图3-2。</w:t>
      </w:r>
    </w:p>
    <w:p>
      <w:pPr>
        <w:keepNext w:val="0"/>
        <w:keepLines w:val="0"/>
        <w:pageBreakBefore w:val="0"/>
        <w:widowControl/>
        <w:kinsoku/>
        <w:wordWrap/>
        <w:overflowPunct/>
        <w:topLinePunct w:val="0"/>
        <w:autoSpaceDE/>
        <w:autoSpaceDN/>
        <w:bidi w:val="0"/>
        <w:adjustRightInd/>
        <w:snapToGrid/>
        <w:spacing w:line="480" w:lineRule="auto"/>
        <w:textAlignment w:val="auto"/>
      </w:pPr>
      <w:r>
        <w:drawing>
          <wp:inline distT="0" distB="0" distL="114300" distR="114300">
            <wp:extent cx="5484495" cy="4015105"/>
            <wp:effectExtent l="0" t="0" r="1905"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484495" cy="401510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lang w:val="en-US" w:eastAsia="zh-CN"/>
        </w:rPr>
      </w:pPr>
      <w:r>
        <w:rPr>
          <w:rFonts w:hint="eastAsia"/>
          <w:lang w:val="en-US" w:eastAsia="zh-CN"/>
        </w:rPr>
        <w:t>图3-2 不同迭代次数下损失函数的值</w:t>
      </w:r>
    </w:p>
    <w:p>
      <w:pPr>
        <w:rPr>
          <w:rFonts w:hint="eastAsia"/>
          <w:lang w:val="en-US" w:eastAsia="zh-CN"/>
        </w:rPr>
      </w:pPr>
      <w:r>
        <w:rPr>
          <w:rFonts w:hint="eastAsia"/>
          <w:lang w:val="en-US" w:eastAsia="zh-CN"/>
        </w:rPr>
        <w:t>最终得到的该分类器的损失函数值为0.21041。</w:t>
      </w:r>
    </w:p>
    <w:p>
      <w:pPr>
        <w:pStyle w:val="3"/>
        <w:bidi w:val="0"/>
        <w:rPr>
          <w:rFonts w:hint="eastAsia"/>
          <w:lang w:val="en-US" w:eastAsia="zh-CN"/>
        </w:rPr>
      </w:pPr>
      <w:bookmarkStart w:id="12" w:name="_Toc241314197"/>
      <w:r>
        <w:rPr>
          <w:rFonts w:hint="eastAsia"/>
          <w:lang w:val="en-US" w:eastAsia="zh-CN"/>
        </w:rPr>
        <w:t>3.2 线性不可分数据集逻辑回归实验结果</w:t>
      </w:r>
      <w:bookmarkEnd w:id="12"/>
    </w:p>
    <w:p>
      <w:pPr>
        <w:rPr>
          <w:rFonts w:hint="eastAsia"/>
          <w:lang w:val="en-US" w:eastAsia="zh-CN"/>
        </w:rPr>
      </w:pPr>
      <w:r>
        <w:rPr>
          <w:rFonts w:hint="eastAsia"/>
          <w:lang w:val="en-US" w:eastAsia="zh-CN"/>
        </w:rPr>
        <w:t>对于线性不可分数据集中可以调整的参数包括构建特征多项式的深度degree，以及梯度下降过程中的学习率和迭代次数，通过设置不同的参数能得到不同的结果。</w:t>
      </w:r>
    </w:p>
    <w:p>
      <w:pPr>
        <w:ind w:left="0" w:leftChars="0" w:firstLine="0" w:firstLineChars="0"/>
        <w:rPr>
          <w:rFonts w:hint="default"/>
          <w:lang w:val="en-US" w:eastAsia="zh-CN"/>
        </w:rPr>
      </w:pPr>
      <w:r>
        <w:rPr>
          <w:rFonts w:hint="eastAsia"/>
          <w:lang w:val="en-US" w:eastAsia="zh-CN"/>
        </w:rPr>
        <w:t>如表3-1是特征多项式的深度为2时的情况。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1411"/>
        <w:gridCol w:w="1411"/>
        <w:gridCol w:w="1411"/>
        <w:gridCol w:w="1411"/>
        <w:gridCol w:w="1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0" w:type="auto"/>
            <w:vAlign w:val="center"/>
            <mc:AlternateContent>
              <mc:Choice Requires="wpsCustomData">
                <wpsCustomData:diagonals>
                  <wpsCustomData:diagonal from="10000" to="30000">
                    <wpsCustomData:border w:val="single" w:color="auto" w:sz="4" w:space="0"/>
                  </wpsCustomData:diagonal>
                </wpsCustomData:diagonals>
              </mc:Choice>
            </mc:AlternateContent>
          </w:tcPr>
          <w:p>
            <w:pPr>
              <w:widowControl w:val="0"/>
              <w:snapToGrid w:val="0"/>
              <w:spacing w:line="240" w:lineRule="auto"/>
              <w:jc w:val="both"/>
              <mc:AlternateContent>
                <mc:Choice Requires="wpsCustomData">
                  <wpsCustomData:diagonalParaType/>
                </mc:Choice>
              </mc:AlternateContent>
              <w:rPr>
                <w:rFonts w:hint="default"/>
                <w:vertAlign w:val="baseline"/>
                <w:lang w:val="en-US" w:eastAsia="zh-CN"/>
              </w:rPr>
            </w:pPr>
            <w:r>
              <w:rPr>
                <w:rFonts w:hint="eastAsia"/>
                <w:sz w:val="15"/>
                <w:szCs w:val="13"/>
                <w:vertAlign w:val="baseline"/>
                <w:lang w:val="en-US" w:eastAsia="zh-CN"/>
              </w:rPr>
              <w:t xml:space="preserve">            Learning rate</w:t>
            </w:r>
          </w:p>
          <w:p>
            <w:pPr>
              <w:widowControl w:val="0"/>
              <w:ind w:left="0" w:leftChars="0" w:firstLine="0" w:firstLineChars="0"/>
              <w:jc w:val="both"/>
              <w:rPr>
                <w:rFonts w:hint="default"/>
                <w:sz w:val="15"/>
                <w:szCs w:val="13"/>
                <w:vertAlign w:val="baseline"/>
                <w:lang w:val="en-US" w:eastAsia="zh-CN"/>
              </w:rPr>
            </w:pPr>
            <w:r>
              <w:rPr>
                <w:rFonts w:hint="eastAsia"/>
                <w:sz w:val="15"/>
                <w:szCs w:val="13"/>
                <w:vertAlign w:val="baseline"/>
                <w:lang w:val="en-US" w:eastAsia="zh-CN"/>
              </w:rPr>
              <w:t>iteration</w:t>
            </w:r>
          </w:p>
        </w:tc>
        <w:tc>
          <w:tcPr>
            <w:tcW w:w="0" w:type="auto"/>
            <w:vAlign w:val="center"/>
          </w:tcPr>
          <w:p>
            <w:pPr>
              <w:widowControl w:val="0"/>
              <w:ind w:left="0" w:leftChars="0" w:firstLine="0" w:firstLineChars="0"/>
              <w:jc w:val="right"/>
              <w:rPr>
                <w:rFonts w:hint="default"/>
                <w:vertAlign w:val="baseline"/>
                <w:lang w:val="en-US" w:eastAsia="zh-CN"/>
              </w:rPr>
            </w:pPr>
            <w:r>
              <w:rPr>
                <w:rFonts w:hint="eastAsia"/>
                <w:sz w:val="22"/>
                <w:szCs w:val="21"/>
                <w:vertAlign w:val="baseline"/>
                <w:lang w:val="en-US" w:eastAsia="zh-CN"/>
              </w:rPr>
              <w:t>200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0.001</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0.74254</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0.51734</w:t>
            </w:r>
          </w:p>
        </w:tc>
        <w:tc>
          <w:tcPr>
            <w:tcW w:w="0" w:type="auto"/>
            <w:vAlign w:val="top"/>
          </w:tcPr>
          <w:p>
            <w:pPr>
              <w:widowControl w:val="0"/>
              <w:jc w:val="both"/>
              <w:rPr>
                <w:rFonts w:hint="default"/>
                <w:vertAlign w:val="baseline"/>
                <w:lang w:val="en-US" w:eastAsia="zh-CN"/>
              </w:rPr>
            </w:pPr>
            <w:r>
              <w:rPr>
                <w:rFonts w:hint="eastAsia"/>
                <w:sz w:val="22"/>
                <w:szCs w:val="21"/>
                <w:vertAlign w:val="baseline"/>
                <w:lang w:val="en-US" w:eastAsia="zh-CN"/>
              </w:rPr>
              <w:t>0.41224</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0.41076</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0.41076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0.0001</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0.80709</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0.74240</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0.51752</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0.41224</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0.41076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0.00001</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0.81669</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0.80705</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0.74239</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0.51754</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0.41224</w:t>
            </w:r>
          </w:p>
        </w:tc>
      </w:tr>
    </w:tbl>
    <w:p>
      <w:pPr>
        <w:ind w:left="0" w:leftChars="0" w:firstLine="0" w:firstLineChars="0"/>
        <w:jc w:val="center"/>
        <w:rPr>
          <w:rFonts w:hint="default"/>
          <w:lang w:val="en-US" w:eastAsia="zh-CN"/>
        </w:rPr>
      </w:pPr>
      <w:r>
        <w:rPr>
          <w:rFonts w:hint="eastAsia"/>
          <w:lang w:val="en-US" w:eastAsia="zh-CN"/>
        </w:rPr>
        <w:t>表3-1 degree=2的情况下损失函数的大小</w:t>
      </w:r>
    </w:p>
    <w:p>
      <w:pPr>
        <w:ind w:left="0" w:leftChars="0" w:firstLine="0" w:firstLineChars="0"/>
        <w:rPr>
          <w:rFonts w:hint="default"/>
          <w:lang w:val="en-US" w:eastAsia="zh-CN"/>
        </w:rPr>
      </w:pPr>
      <w:r>
        <w:rPr>
          <w:rFonts w:hint="eastAsia"/>
          <w:lang w:val="en-US" w:eastAsia="zh-CN"/>
        </w:rPr>
        <w:t>从表可以看出当学习率设置为0.001,迭代次数刚到200000时就能使损失函数梯度下降收敛到全局最小值0.41076。</w:t>
      </w:r>
    </w:p>
    <w:p>
      <w:pPr>
        <w:rPr>
          <w:rFonts w:hint="default"/>
          <w:lang w:val="en-US" w:eastAsia="zh-CN"/>
        </w:rPr>
      </w:pPr>
      <w:r>
        <w:rPr>
          <w:rFonts w:hint="eastAsia"/>
          <w:lang w:val="en-US" w:eastAsia="zh-CN"/>
        </w:rPr>
        <w:t>如表3-2是特征多项式的深度为4时的情况。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1411"/>
        <w:gridCol w:w="1411"/>
        <w:gridCol w:w="1411"/>
        <w:gridCol w:w="1411"/>
        <w:gridCol w:w="1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0" w:type="auto"/>
            <w:vAlign w:val="center"/>
            <mc:AlternateContent>
              <mc:Choice Requires="wpsCustomData">
                <wpsCustomData:diagonals>
                  <wpsCustomData:diagonal from="10000" to="30000">
                    <wpsCustomData:border w:val="single" w:color="auto" w:sz="4" w:space="0"/>
                  </wpsCustomData:diagonal>
                </wpsCustomData:diagonals>
              </mc:Choice>
            </mc:AlternateContent>
          </w:tcPr>
          <w:p>
            <w:pPr>
              <w:widowControl w:val="0"/>
              <w:snapToGrid w:val="0"/>
              <w:spacing w:line="240" w:lineRule="auto"/>
              <w:jc w:val="both"/>
              <mc:AlternateContent>
                <mc:Choice Requires="wpsCustomData">
                  <wpsCustomData:diagonalParaType/>
                </mc:Choice>
              </mc:AlternateContent>
              <w:rPr>
                <w:rFonts w:hint="default"/>
                <w:vertAlign w:val="baseline"/>
                <w:lang w:val="en-US" w:eastAsia="zh-CN"/>
              </w:rPr>
            </w:pPr>
            <w:r>
              <w:rPr>
                <w:rFonts w:hint="eastAsia"/>
                <w:sz w:val="15"/>
                <w:szCs w:val="13"/>
                <w:vertAlign w:val="baseline"/>
                <w:lang w:val="en-US" w:eastAsia="zh-CN"/>
              </w:rPr>
              <w:t xml:space="preserve">            Learning rate</w:t>
            </w:r>
          </w:p>
          <w:p>
            <w:pPr>
              <w:widowControl w:val="0"/>
              <w:ind w:left="0" w:leftChars="0" w:firstLine="0" w:firstLineChars="0"/>
              <w:jc w:val="both"/>
              <w:rPr>
                <w:rFonts w:hint="default"/>
                <w:sz w:val="15"/>
                <w:szCs w:val="13"/>
                <w:vertAlign w:val="baseline"/>
                <w:lang w:val="en-US" w:eastAsia="zh-CN"/>
              </w:rPr>
            </w:pPr>
            <w:r>
              <w:rPr>
                <w:rFonts w:hint="eastAsia"/>
                <w:sz w:val="15"/>
                <w:szCs w:val="13"/>
                <w:vertAlign w:val="baseline"/>
                <w:lang w:val="en-US" w:eastAsia="zh-CN"/>
              </w:rPr>
              <w:t>iteration</w:t>
            </w:r>
          </w:p>
        </w:tc>
        <w:tc>
          <w:tcPr>
            <w:tcW w:w="0" w:type="auto"/>
            <w:vAlign w:val="center"/>
          </w:tcPr>
          <w:p>
            <w:pPr>
              <w:widowControl w:val="0"/>
              <w:ind w:left="0" w:leftChars="0" w:firstLine="0" w:firstLineChars="0"/>
              <w:jc w:val="right"/>
              <w:rPr>
                <w:rFonts w:hint="default"/>
                <w:vertAlign w:val="baseline"/>
                <w:lang w:val="en-US" w:eastAsia="zh-CN"/>
              </w:rPr>
            </w:pPr>
            <w:r>
              <w:rPr>
                <w:rFonts w:hint="eastAsia"/>
                <w:sz w:val="22"/>
                <w:szCs w:val="21"/>
                <w:vertAlign w:val="baseline"/>
                <w:lang w:val="en-US" w:eastAsia="zh-CN"/>
              </w:rPr>
              <w:t>200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0.001</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0.59739</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0.45679</w:t>
            </w:r>
          </w:p>
        </w:tc>
        <w:tc>
          <w:tcPr>
            <w:tcW w:w="0" w:type="auto"/>
            <w:vAlign w:val="top"/>
          </w:tcPr>
          <w:p>
            <w:pPr>
              <w:widowControl w:val="0"/>
              <w:jc w:val="both"/>
              <w:rPr>
                <w:rFonts w:hint="default"/>
                <w:vertAlign w:val="baseline"/>
                <w:lang w:val="en-US" w:eastAsia="zh-CN"/>
              </w:rPr>
            </w:pPr>
            <w:r>
              <w:rPr>
                <w:rFonts w:hint="eastAsia"/>
                <w:sz w:val="22"/>
                <w:szCs w:val="21"/>
                <w:vertAlign w:val="baseline"/>
                <w:lang w:val="en-US" w:eastAsia="zh-CN"/>
              </w:rPr>
              <w:t>0.39745</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0.38495</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0.38108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0.0001</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0.77455</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0.65740</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0.45689</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0.39745</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0.38495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0.00001</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0.81139</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0.77441</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0.65739</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0.46897</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0.39745</w:t>
            </w:r>
          </w:p>
        </w:tc>
      </w:tr>
    </w:tbl>
    <w:p>
      <w:pPr>
        <w:ind w:left="0" w:leftChars="0" w:firstLine="0" w:firstLineChars="0"/>
        <w:jc w:val="center"/>
        <w:rPr>
          <w:rFonts w:hint="default"/>
          <w:lang w:val="en-US" w:eastAsia="zh-CN"/>
        </w:rPr>
      </w:pPr>
      <w:r>
        <w:rPr>
          <w:rFonts w:hint="eastAsia"/>
          <w:lang w:val="en-US" w:eastAsia="zh-CN"/>
        </w:rPr>
        <w:t>表3-2 degree=4的情况下损失函数的大小</w:t>
      </w:r>
    </w:p>
    <w:p>
      <w:pPr>
        <w:ind w:left="0" w:leftChars="0" w:firstLine="0" w:firstLineChars="0"/>
        <w:rPr>
          <w:rFonts w:hint="default"/>
          <w:lang w:val="en-US" w:eastAsia="zh-CN"/>
        </w:rPr>
      </w:pPr>
      <w:r>
        <w:rPr>
          <w:rFonts w:hint="eastAsia"/>
          <w:lang w:val="en-US" w:eastAsia="zh-CN"/>
        </w:rPr>
        <w:t>从表可以看出当学习率设置为0.001,迭代次数达到2000000时就能使损失函数梯度下降收敛到全局最小值0.38108。下面观察一下特征多项式深度为6时的情况。</w:t>
      </w:r>
    </w:p>
    <w:p>
      <w:pPr>
        <w:rPr>
          <w:rFonts w:hint="default"/>
          <w:lang w:val="en-US" w:eastAsia="zh-CN"/>
        </w:rPr>
      </w:pPr>
      <w:r>
        <w:rPr>
          <w:rFonts w:hint="eastAsia"/>
          <w:lang w:val="en-US" w:eastAsia="zh-CN"/>
        </w:rPr>
        <w:t>如表3-3是特征多项式的深度为6时的情况。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1411"/>
        <w:gridCol w:w="1411"/>
        <w:gridCol w:w="1411"/>
        <w:gridCol w:w="1411"/>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0" w:type="auto"/>
            <w:vAlign w:val="center"/>
            <mc:AlternateContent>
              <mc:Choice Requires="wpsCustomData">
                <wpsCustomData:diagonals>
                  <wpsCustomData:diagonal from="10000" to="30000">
                    <wpsCustomData:border w:val="single" w:color="auto" w:sz="4" w:space="0"/>
                  </wpsCustomData:diagonal>
                </wpsCustomData:diagonals>
              </mc:Choice>
            </mc:AlternateContent>
          </w:tcPr>
          <w:p>
            <w:pPr>
              <w:widowControl w:val="0"/>
              <w:snapToGrid w:val="0"/>
              <w:spacing w:line="240" w:lineRule="auto"/>
              <w:jc w:val="both"/>
              <mc:AlternateContent>
                <mc:Choice Requires="wpsCustomData">
                  <wpsCustomData:diagonalParaType/>
                </mc:Choice>
              </mc:AlternateContent>
              <w:rPr>
                <w:rFonts w:hint="default"/>
                <w:vertAlign w:val="baseline"/>
                <w:lang w:val="en-US" w:eastAsia="zh-CN"/>
              </w:rPr>
            </w:pPr>
            <w:r>
              <w:rPr>
                <w:rFonts w:hint="eastAsia"/>
                <w:sz w:val="15"/>
                <w:szCs w:val="13"/>
                <w:vertAlign w:val="baseline"/>
                <w:lang w:val="en-US" w:eastAsia="zh-CN"/>
              </w:rPr>
              <w:t xml:space="preserve">            Learning rate</w:t>
            </w:r>
          </w:p>
          <w:p>
            <w:pPr>
              <w:widowControl w:val="0"/>
              <w:ind w:left="0" w:leftChars="0" w:firstLine="0" w:firstLineChars="0"/>
              <w:jc w:val="both"/>
              <w:rPr>
                <w:rFonts w:hint="default"/>
                <w:sz w:val="15"/>
                <w:szCs w:val="13"/>
                <w:vertAlign w:val="baseline"/>
                <w:lang w:val="en-US" w:eastAsia="zh-CN"/>
              </w:rPr>
            </w:pPr>
            <w:r>
              <w:rPr>
                <w:rFonts w:hint="eastAsia"/>
                <w:sz w:val="15"/>
                <w:szCs w:val="13"/>
                <w:vertAlign w:val="baseline"/>
                <w:lang w:val="en-US" w:eastAsia="zh-CN"/>
              </w:rPr>
              <w:t>iteration</w:t>
            </w:r>
          </w:p>
        </w:tc>
        <w:tc>
          <w:tcPr>
            <w:tcW w:w="0" w:type="auto"/>
            <w:vAlign w:val="center"/>
          </w:tcPr>
          <w:p>
            <w:pPr>
              <w:widowControl w:val="0"/>
              <w:ind w:left="0" w:leftChars="0" w:firstLine="0" w:firstLineChars="0"/>
              <w:jc w:val="right"/>
              <w:rPr>
                <w:rFonts w:hint="default"/>
                <w:vertAlign w:val="baseline"/>
                <w:lang w:val="en-US" w:eastAsia="zh-CN"/>
              </w:rPr>
            </w:pPr>
            <w:r>
              <w:rPr>
                <w:rFonts w:hint="eastAsia"/>
                <w:sz w:val="22"/>
                <w:szCs w:val="21"/>
                <w:vertAlign w:val="baseline"/>
                <w:lang w:val="en-US" w:eastAsia="zh-CN"/>
              </w:rPr>
              <w:t>200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0.001</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0.67560</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0.45974</w:t>
            </w:r>
          </w:p>
        </w:tc>
        <w:tc>
          <w:tcPr>
            <w:tcW w:w="0" w:type="auto"/>
            <w:vAlign w:val="top"/>
          </w:tcPr>
          <w:p>
            <w:pPr>
              <w:widowControl w:val="0"/>
              <w:jc w:val="both"/>
              <w:rPr>
                <w:rFonts w:hint="default"/>
                <w:vertAlign w:val="baseline"/>
                <w:lang w:val="en-US" w:eastAsia="zh-CN"/>
              </w:rPr>
            </w:pPr>
            <w:r>
              <w:rPr>
                <w:rFonts w:hint="eastAsia"/>
                <w:sz w:val="22"/>
                <w:szCs w:val="21"/>
                <w:vertAlign w:val="baseline"/>
                <w:lang w:val="en-US" w:eastAsia="zh-CN"/>
              </w:rPr>
              <w:t>0.38776</w:t>
            </w:r>
          </w:p>
        </w:tc>
        <w:tc>
          <w:tcPr>
            <w:tcW w:w="0" w:type="auto"/>
            <w:vAlign w:val="center"/>
          </w:tcPr>
          <w:p>
            <w:pPr>
              <w:widowControl w:val="0"/>
              <w:jc w:val="center"/>
              <w:rPr>
                <w:rFonts w:hint="default"/>
                <w:vertAlign w:val="baseline"/>
                <w:lang w:val="en-US" w:eastAsia="zh-CN"/>
              </w:rPr>
            </w:pPr>
            <w:r>
              <w:rPr>
                <w:rFonts w:hint="eastAsia"/>
                <w:sz w:val="22"/>
                <w:szCs w:val="21"/>
                <w:vertAlign w:val="baseline"/>
                <w:lang w:val="en-US" w:eastAsia="zh-CN"/>
              </w:rPr>
              <w:t>0.36166</w:t>
            </w:r>
          </w:p>
        </w:tc>
        <w:tc>
          <w:tcPr>
            <w:tcW w:w="0" w:type="auto"/>
          </w:tcPr>
          <w:p>
            <w:pPr>
              <w:widowControl w:val="0"/>
              <w:jc w:val="both"/>
              <w:rPr>
                <w:rFonts w:hint="default"/>
                <w:vertAlign w:val="baseline"/>
                <w:lang w:val="en-US" w:eastAsia="zh-CN"/>
              </w:rPr>
            </w:pPr>
            <w:r>
              <w:rPr>
                <w:rFonts w:hint="eastAsia"/>
                <w:vertAlign w:val="baseline"/>
                <w:lang w:val="en-US" w:eastAsia="zh-CN"/>
              </w:rPr>
              <w:t>0.33890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0.0001</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0.79027</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0.67537</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0.45983</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0.38777</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0.36167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0.00001</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0.81448</w:t>
            </w:r>
          </w:p>
        </w:tc>
        <w:tc>
          <w:tcPr>
            <w:tcW w:w="0" w:type="auto"/>
          </w:tcPr>
          <w:p>
            <w:pPr>
              <w:widowControl w:val="0"/>
              <w:jc w:val="both"/>
              <w:rPr>
                <w:rFonts w:hint="default"/>
                <w:vertAlign w:val="baseline"/>
                <w:lang w:val="en-US" w:eastAsia="zh-CN"/>
              </w:rPr>
            </w:pPr>
            <w:r>
              <w:rPr>
                <w:rFonts w:hint="eastAsia"/>
                <w:sz w:val="22"/>
                <w:szCs w:val="21"/>
                <w:vertAlign w:val="baseline"/>
                <w:lang w:val="en-US" w:eastAsia="zh-CN"/>
              </w:rPr>
              <w:t>0.79017</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0.67534</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0.45984</w:t>
            </w:r>
          </w:p>
        </w:tc>
        <w:tc>
          <w:tcPr>
            <w:tcW w:w="0" w:type="auto"/>
          </w:tcPr>
          <w:p>
            <w:pPr>
              <w:widowControl w:val="0"/>
              <w:jc w:val="both"/>
              <w:rPr>
                <w:rFonts w:hint="default"/>
                <w:sz w:val="22"/>
                <w:szCs w:val="21"/>
                <w:vertAlign w:val="baseline"/>
                <w:lang w:val="en-US" w:eastAsia="zh-CN"/>
              </w:rPr>
            </w:pPr>
            <w:r>
              <w:rPr>
                <w:rFonts w:hint="eastAsia"/>
                <w:sz w:val="22"/>
                <w:szCs w:val="21"/>
                <w:vertAlign w:val="baseline"/>
                <w:lang w:val="en-US" w:eastAsia="zh-CN"/>
              </w:rPr>
              <w:t>0.38777</w:t>
            </w:r>
          </w:p>
        </w:tc>
      </w:tr>
    </w:tbl>
    <w:p>
      <w:pPr>
        <w:ind w:left="0" w:leftChars="0" w:firstLine="0" w:firstLineChars="0"/>
        <w:jc w:val="center"/>
        <w:rPr>
          <w:rFonts w:hint="default"/>
          <w:lang w:val="en-US" w:eastAsia="zh-CN"/>
        </w:rPr>
      </w:pPr>
      <w:r>
        <w:rPr>
          <w:rFonts w:hint="eastAsia"/>
          <w:lang w:val="en-US" w:eastAsia="zh-CN"/>
        </w:rPr>
        <w:t>表3-3 degree=6的情况下损失函数的大小</w:t>
      </w:r>
    </w:p>
    <w:p>
      <w:pPr>
        <w:ind w:left="0" w:leftChars="0" w:firstLine="0" w:firstLineChars="0"/>
        <w:rPr>
          <w:rFonts w:hint="eastAsia"/>
          <w:lang w:val="en-US" w:eastAsia="zh-CN"/>
        </w:rPr>
      </w:pPr>
      <w:r>
        <w:rPr>
          <w:rFonts w:hint="eastAsia"/>
          <w:lang w:val="en-US" w:eastAsia="zh-CN"/>
        </w:rPr>
        <w:t>从表可以看出当学习率设置为0.001,迭代次数达到2000000时就能使损失函数梯度下降收敛到全局最小值0.3389。</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rPr>
          <w:rFonts w:hint="default"/>
          <w:lang w:val="en-US" w:eastAsia="zh-CN"/>
        </w:rPr>
      </w:pPr>
      <w:r>
        <w:rPr>
          <w:rFonts w:hint="eastAsia"/>
          <w:lang w:val="en-US" w:eastAsia="zh-CN"/>
        </w:rPr>
        <w:t>根据上述的实验数据可知，在设置特征多项式深度为6,梯度下降学习率为0.001,迭代次数为2000000时能得到最小损失函数，损失函数值为0.3389。得到的损失函数随迭代次数变化曲线如图3-3。最后得到的逻辑回归分类器形成的决策边界如图3-4</w:t>
      </w:r>
    </w:p>
    <w:p>
      <w:pPr>
        <w:keepNext w:val="0"/>
        <w:keepLines w:val="0"/>
        <w:pageBreakBefore w:val="0"/>
        <w:widowControl/>
        <w:kinsoku/>
        <w:wordWrap/>
        <w:overflowPunct/>
        <w:topLinePunct w:val="0"/>
        <w:autoSpaceDE/>
        <w:autoSpaceDN/>
        <w:bidi w:val="0"/>
        <w:adjustRightInd/>
        <w:snapToGrid/>
        <w:spacing w:line="360" w:lineRule="auto"/>
        <w:ind w:left="0" w:leftChars="0" w:firstLine="480" w:firstLineChars="200"/>
        <w:textAlignment w:val="auto"/>
      </w:pPr>
      <w:r>
        <w:drawing>
          <wp:inline distT="0" distB="0" distL="114300" distR="114300">
            <wp:extent cx="5483860" cy="3996055"/>
            <wp:effectExtent l="0" t="0" r="2540"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5483860" cy="399605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firstLine="480" w:firstLineChars="200"/>
        <w:jc w:val="center"/>
        <w:textAlignment w:val="auto"/>
        <w:rPr>
          <w:rFonts w:hint="eastAsia"/>
          <w:lang w:val="en-US" w:eastAsia="zh-CN"/>
        </w:rPr>
      </w:pPr>
      <w:r>
        <w:rPr>
          <w:rFonts w:hint="eastAsia"/>
          <w:lang w:val="en-US" w:eastAsia="zh-CN"/>
        </w:rPr>
        <w:t>图3-3 随迭代次数变化的损失函数值</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textAlignment w:val="auto"/>
      </w:pPr>
      <w:r>
        <w:drawing>
          <wp:inline distT="0" distB="0" distL="114300" distR="114300">
            <wp:extent cx="5485765" cy="3299460"/>
            <wp:effectExtent l="0" t="0" r="635" b="152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5485765" cy="329946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default"/>
          <w:lang w:val="en-US" w:eastAsia="zh-CN"/>
        </w:rPr>
      </w:pPr>
      <w:r>
        <w:rPr>
          <w:rFonts w:hint="eastAsia"/>
          <w:lang w:eastAsia="zh-CN"/>
        </w:rPr>
        <w:t>图</w:t>
      </w:r>
      <w:r>
        <w:rPr>
          <w:rFonts w:hint="eastAsia"/>
          <w:lang w:val="en-US" w:eastAsia="zh-CN"/>
        </w:rPr>
        <w:t>3-4 非线性可分数据逻辑回归分类器的决策边界</w:t>
      </w:r>
    </w:p>
    <w:p>
      <w:pPr>
        <w:pStyle w:val="2"/>
        <w:numPr>
          <w:ilvl w:val="0"/>
          <w:numId w:val="1"/>
        </w:numPr>
        <w:rPr>
          <w:color w:val="000000" w:themeColor="text1"/>
          <w14:textFill>
            <w14:solidFill>
              <w14:schemeClr w14:val="tx1"/>
            </w14:solidFill>
          </w14:textFill>
        </w:rPr>
      </w:pPr>
      <w:bookmarkStart w:id="13" w:name="_Toc1161692404"/>
      <w:bookmarkStart w:id="14" w:name="_Toc1493997680"/>
      <w:r>
        <w:rPr>
          <w:rFonts w:hint="eastAsia"/>
          <w:color w:val="000000" w:themeColor="text1"/>
          <w14:textFill>
            <w14:solidFill>
              <w14:schemeClr w14:val="tx1"/>
            </w14:solidFill>
          </w14:textFill>
        </w:rPr>
        <w:t>总结</w:t>
      </w:r>
      <w:bookmarkEnd w:id="13"/>
      <w:bookmarkEnd w:id="14"/>
    </w:p>
    <w:p>
      <w:pPr>
        <w:pStyle w:val="3"/>
        <w:bidi w:val="0"/>
        <w:rPr>
          <w:rFonts w:hint="eastAsia"/>
          <w:lang w:val="en-US" w:eastAsia="zh-CN"/>
        </w:rPr>
      </w:pPr>
      <w:bookmarkStart w:id="15" w:name="_Toc930509947"/>
      <w:r>
        <w:rPr>
          <w:rFonts w:hint="eastAsia"/>
          <w:lang w:val="en-US" w:eastAsia="zh-CN"/>
        </w:rPr>
        <w:t>4.1 总结</w:t>
      </w:r>
      <w:bookmarkEnd w:id="15"/>
    </w:p>
    <w:p>
      <w:pPr>
        <w:rPr>
          <w:rFonts w:hint="default"/>
          <w:lang w:val="en-US" w:eastAsia="zh-CN"/>
        </w:rPr>
      </w:pPr>
      <w:r>
        <w:rPr>
          <w:rFonts w:hint="eastAsia"/>
          <w:lang w:val="en-US" w:eastAsia="zh-CN"/>
        </w:rPr>
        <w:t>逻辑回归算法应用于线性可分数据集分类时，能迭代较少的次数就能使损失函数收敛到全局最小值。而逻辑回归算法应用于线性不可分数据集分类时，相对需要迭代较多的次数才能使损失函数收敛到全局最小值。同时在构建特征多项式时，特征的幂次（即深度）较大时，得出的有效模型能更好的进行分类处理。</w:t>
      </w:r>
    </w:p>
    <w:p>
      <w:pPr>
        <w:pStyle w:val="2"/>
        <w:numPr>
          <w:ilvl w:val="0"/>
          <w:numId w:val="1"/>
        </w:numPr>
        <w:rPr>
          <w:color w:val="000000" w:themeColor="text1"/>
          <w14:textFill>
            <w14:solidFill>
              <w14:schemeClr w14:val="tx1"/>
            </w14:solidFill>
          </w14:textFill>
        </w:rPr>
      </w:pPr>
      <w:bookmarkStart w:id="16" w:name="_Toc110649122"/>
      <w:bookmarkStart w:id="17" w:name="_Toc1238396788"/>
      <w:r>
        <w:rPr>
          <w:rFonts w:hint="eastAsia"/>
          <w:color w:val="000000" w:themeColor="text1"/>
          <w14:textFill>
            <w14:solidFill>
              <w14:schemeClr w14:val="tx1"/>
            </w14:solidFill>
          </w14:textFill>
        </w:rPr>
        <w:t>参考</w:t>
      </w:r>
      <w:r>
        <w:rPr>
          <w:color w:val="000000" w:themeColor="text1"/>
          <w14:textFill>
            <w14:solidFill>
              <w14:schemeClr w14:val="tx1"/>
            </w14:solidFill>
          </w14:textFill>
        </w:rPr>
        <w:t>文献</w:t>
      </w:r>
      <w:bookmarkEnd w:id="16"/>
      <w:bookmarkEnd w:id="17"/>
    </w:p>
    <w:p>
      <w:pPr>
        <w:ind w:left="0" w:leftChars="0" w:firstLine="0" w:firstLineChars="0"/>
        <w:rPr>
          <w:rFonts w:hint="default" w:eastAsia="宋体"/>
          <w:lang w:val="en-US" w:eastAsia="zh-CN"/>
        </w:rPr>
      </w:pPr>
      <w:r>
        <w:rPr>
          <w:rFonts w:hint="eastAsia"/>
          <w:lang w:val="en-US" w:eastAsia="zh-CN"/>
        </w:rPr>
        <w:t xml:space="preserve"> [1] 周志华等.机器学习（西瓜书）</w:t>
      </w:r>
    </w:p>
    <w:p>
      <w:pPr>
        <w:bidi w:val="0"/>
        <w:ind w:firstLine="773" w:firstLineChars="0"/>
        <w:jc w:val="left"/>
        <w:rPr>
          <w:rFonts w:hint="default"/>
          <w:lang w:val="en-US" w:eastAsia="zh-CN"/>
        </w:rPr>
      </w:pPr>
    </w:p>
    <w:sectPr>
      <w:footerReference r:id="rId5" w:type="default"/>
      <w:pgSz w:w="12240" w:h="15840"/>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200001FF" w:csb1="00000000"/>
  </w:font>
  <w:font w:name="等线 Light">
    <w:altName w:val="宋体"/>
    <w:panose1 w:val="02010600030101010101"/>
    <w:charset w:val="86"/>
    <w:family w:val="auto"/>
    <w:pitch w:val="default"/>
    <w:sig w:usb0="00000000" w:usb1="00000000" w:usb2="00000016" w:usb3="00000000" w:csb0="0004000F" w:csb1="00000000"/>
  </w:font>
  <w:font w:name="DejaVu Math TeX Gyre">
    <w:panose1 w:val="02000503000000000000"/>
    <w:charset w:val="00"/>
    <w:family w:val="auto"/>
    <w:pitch w:val="default"/>
    <w:sig w:usb0="A10000EF" w:usb1="4201F9EE" w:usb2="02000000" w:usb3="00000000" w:csb0="60000193" w:csb1="0DD4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6"/>
          <w:jc w:val="center"/>
        </w:pPr>
        <w:r>
          <w:fldChar w:fldCharType="begin"/>
        </w:r>
        <w:r>
          <w:instrText xml:space="preserve">PAGE   \* MERGEFORMAT</w:instrText>
        </w:r>
        <w:r>
          <w:fldChar w:fldCharType="separate"/>
        </w:r>
        <w:r>
          <w:rPr>
            <w:lang w:val="zh-CN"/>
          </w:rPr>
          <w:t>3</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D0A8E"/>
    <w:multiLevelType w:val="multilevel"/>
    <w:tmpl w:val="43ED0A8E"/>
    <w:lvl w:ilvl="0" w:tentative="0">
      <w:start w:val="1"/>
      <w:numFmt w:val="decimal"/>
      <w:lvlText w:val="%1."/>
      <w:lvlJc w:val="left"/>
      <w:pPr>
        <w:ind w:left="360" w:hanging="360"/>
      </w:pPr>
      <w:rPr>
        <w:rFonts w:hint="eastAsia"/>
        <w:sz w:val="28"/>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11"/>
    <w:rsid w:val="00080961"/>
    <w:rsid w:val="00712B1A"/>
    <w:rsid w:val="009B2461"/>
    <w:rsid w:val="00AD3711"/>
    <w:rsid w:val="00F93B12"/>
    <w:rsid w:val="03DC6B76"/>
    <w:rsid w:val="04136A81"/>
    <w:rsid w:val="08565389"/>
    <w:rsid w:val="0BFCF00E"/>
    <w:rsid w:val="0BFE73F0"/>
    <w:rsid w:val="0F7FE233"/>
    <w:rsid w:val="0FBB4484"/>
    <w:rsid w:val="0FFF13C4"/>
    <w:rsid w:val="16F74273"/>
    <w:rsid w:val="1ADECCC5"/>
    <w:rsid w:val="1BFD8875"/>
    <w:rsid w:val="1FF6B90B"/>
    <w:rsid w:val="25CF95EC"/>
    <w:rsid w:val="2F7D4D4B"/>
    <w:rsid w:val="2FED7725"/>
    <w:rsid w:val="356B1255"/>
    <w:rsid w:val="36BF337A"/>
    <w:rsid w:val="37E84ED1"/>
    <w:rsid w:val="37EF4C0E"/>
    <w:rsid w:val="3AB628B9"/>
    <w:rsid w:val="3ADB35F3"/>
    <w:rsid w:val="3BFE0848"/>
    <w:rsid w:val="3D7B2886"/>
    <w:rsid w:val="3DFF39EE"/>
    <w:rsid w:val="3ED5448A"/>
    <w:rsid w:val="3F3FC80C"/>
    <w:rsid w:val="3F6DDCFE"/>
    <w:rsid w:val="3F7F774B"/>
    <w:rsid w:val="3FBD1C50"/>
    <w:rsid w:val="3FBEF841"/>
    <w:rsid w:val="3FD023EC"/>
    <w:rsid w:val="3FF66D95"/>
    <w:rsid w:val="41EFCF85"/>
    <w:rsid w:val="47CF0D95"/>
    <w:rsid w:val="47DC8DD0"/>
    <w:rsid w:val="4D8F7BD3"/>
    <w:rsid w:val="4FDEBC64"/>
    <w:rsid w:val="4FF5BE45"/>
    <w:rsid w:val="56D963A1"/>
    <w:rsid w:val="575F155B"/>
    <w:rsid w:val="5945564E"/>
    <w:rsid w:val="5AF93B7D"/>
    <w:rsid w:val="5AFD7124"/>
    <w:rsid w:val="5BECD14E"/>
    <w:rsid w:val="5D7B495B"/>
    <w:rsid w:val="5DD7CBCD"/>
    <w:rsid w:val="5E5F8F29"/>
    <w:rsid w:val="5F5E22E0"/>
    <w:rsid w:val="66BE5D83"/>
    <w:rsid w:val="66E545FD"/>
    <w:rsid w:val="6BBB5660"/>
    <w:rsid w:val="6BBF939C"/>
    <w:rsid w:val="6BED1DDC"/>
    <w:rsid w:val="6CE795E2"/>
    <w:rsid w:val="6CFDD406"/>
    <w:rsid w:val="6EFC025A"/>
    <w:rsid w:val="6EFFFC7F"/>
    <w:rsid w:val="6F7D4C17"/>
    <w:rsid w:val="6FED376C"/>
    <w:rsid w:val="739DE71C"/>
    <w:rsid w:val="73F58EBA"/>
    <w:rsid w:val="745F047A"/>
    <w:rsid w:val="757FC0D5"/>
    <w:rsid w:val="75FD655B"/>
    <w:rsid w:val="7774E760"/>
    <w:rsid w:val="78F68028"/>
    <w:rsid w:val="795F132E"/>
    <w:rsid w:val="797516BE"/>
    <w:rsid w:val="7BA74265"/>
    <w:rsid w:val="7BDD7858"/>
    <w:rsid w:val="7BEBF58C"/>
    <w:rsid w:val="7BFF00D2"/>
    <w:rsid w:val="7BFF12AD"/>
    <w:rsid w:val="7BFFDB05"/>
    <w:rsid w:val="7C1C739F"/>
    <w:rsid w:val="7DB6553D"/>
    <w:rsid w:val="7DDBBF26"/>
    <w:rsid w:val="7E2EE750"/>
    <w:rsid w:val="7E7FB43C"/>
    <w:rsid w:val="7EDFBB07"/>
    <w:rsid w:val="7EED6071"/>
    <w:rsid w:val="7F5FA4D4"/>
    <w:rsid w:val="7FB96A7A"/>
    <w:rsid w:val="7FEB3812"/>
    <w:rsid w:val="7FEF3B18"/>
    <w:rsid w:val="7FEFEF22"/>
    <w:rsid w:val="7FFB43A8"/>
    <w:rsid w:val="7FFCB87A"/>
    <w:rsid w:val="7FFF1A65"/>
    <w:rsid w:val="8F60F87C"/>
    <w:rsid w:val="8FFE7948"/>
    <w:rsid w:val="937E82B2"/>
    <w:rsid w:val="93FC3616"/>
    <w:rsid w:val="9D7BF027"/>
    <w:rsid w:val="9DE5756E"/>
    <w:rsid w:val="9E7FEDF8"/>
    <w:rsid w:val="9F9FB0B9"/>
    <w:rsid w:val="AFBEBE8E"/>
    <w:rsid w:val="B1B8123D"/>
    <w:rsid w:val="B5F3F470"/>
    <w:rsid w:val="B75B7450"/>
    <w:rsid w:val="B7BE9AE5"/>
    <w:rsid w:val="B7ED8D23"/>
    <w:rsid w:val="B7FF2BBB"/>
    <w:rsid w:val="B8FC2457"/>
    <w:rsid w:val="B98BAD17"/>
    <w:rsid w:val="BBBB1542"/>
    <w:rsid w:val="BF0FCE5D"/>
    <w:rsid w:val="BFAF265D"/>
    <w:rsid w:val="BFEA93C4"/>
    <w:rsid w:val="BFECBB70"/>
    <w:rsid w:val="BFF16107"/>
    <w:rsid w:val="BFFFE47A"/>
    <w:rsid w:val="C6DF5FBF"/>
    <w:rsid w:val="CBFF7158"/>
    <w:rsid w:val="CE5F548F"/>
    <w:rsid w:val="CFFD442C"/>
    <w:rsid w:val="D2EAFCB7"/>
    <w:rsid w:val="D5FA619E"/>
    <w:rsid w:val="D6FDF05A"/>
    <w:rsid w:val="DBC9DC8F"/>
    <w:rsid w:val="DCEC7D11"/>
    <w:rsid w:val="DDFF40E3"/>
    <w:rsid w:val="DEDF0BF0"/>
    <w:rsid w:val="DF7F96CD"/>
    <w:rsid w:val="DFA9DF6F"/>
    <w:rsid w:val="DFBDAC1A"/>
    <w:rsid w:val="DFC791DB"/>
    <w:rsid w:val="DFFF3B4E"/>
    <w:rsid w:val="E3F295E3"/>
    <w:rsid w:val="E5A7FB8A"/>
    <w:rsid w:val="E67F2EF0"/>
    <w:rsid w:val="EA1BBCC2"/>
    <w:rsid w:val="EA4D629A"/>
    <w:rsid w:val="EBFE3A64"/>
    <w:rsid w:val="ED193897"/>
    <w:rsid w:val="EDFEB519"/>
    <w:rsid w:val="EEF6C0F6"/>
    <w:rsid w:val="EF74D4CA"/>
    <w:rsid w:val="EF7B679B"/>
    <w:rsid w:val="EFBF8FDD"/>
    <w:rsid w:val="EFBFFCE3"/>
    <w:rsid w:val="EFE74278"/>
    <w:rsid w:val="EFF602A2"/>
    <w:rsid w:val="EFF7FF08"/>
    <w:rsid w:val="EFFB243F"/>
    <w:rsid w:val="F2EF55DC"/>
    <w:rsid w:val="F3E331A4"/>
    <w:rsid w:val="F4EF9826"/>
    <w:rsid w:val="F5BBF5F0"/>
    <w:rsid w:val="F5EFC4FF"/>
    <w:rsid w:val="F69DAB79"/>
    <w:rsid w:val="F6D181FD"/>
    <w:rsid w:val="F6DE5650"/>
    <w:rsid w:val="F71688A4"/>
    <w:rsid w:val="F7CBB340"/>
    <w:rsid w:val="F7FD8E06"/>
    <w:rsid w:val="F8FFA993"/>
    <w:rsid w:val="F93DD387"/>
    <w:rsid w:val="FB9E3409"/>
    <w:rsid w:val="FBBEE97B"/>
    <w:rsid w:val="FBC9C67A"/>
    <w:rsid w:val="FBDF63F6"/>
    <w:rsid w:val="FBF30FB1"/>
    <w:rsid w:val="FCF8E903"/>
    <w:rsid w:val="FD73163D"/>
    <w:rsid w:val="FD7FC2F8"/>
    <w:rsid w:val="FDEB78BA"/>
    <w:rsid w:val="FDEFAE6B"/>
    <w:rsid w:val="FE633624"/>
    <w:rsid w:val="FEB7F490"/>
    <w:rsid w:val="FEFC2486"/>
    <w:rsid w:val="FEFE3873"/>
    <w:rsid w:val="FF5F074C"/>
    <w:rsid w:val="FF77097E"/>
    <w:rsid w:val="FF797529"/>
    <w:rsid w:val="FF79AA9F"/>
    <w:rsid w:val="FF7E7FF1"/>
    <w:rsid w:val="FFBCA94B"/>
    <w:rsid w:val="FFC9F792"/>
    <w:rsid w:val="FFCF9D9C"/>
    <w:rsid w:val="FFDBE841"/>
    <w:rsid w:val="FFDD1F71"/>
    <w:rsid w:val="FFFF11BC"/>
    <w:rsid w:val="FFFF1F7D"/>
    <w:rsid w:val="FFFF563C"/>
    <w:rsid w:val="FFFF6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1040" w:firstLineChars="200"/>
    </w:pPr>
    <w:rPr>
      <w:rFonts w:ascii="Times New Roman" w:hAnsi="Times New Roman" w:eastAsia="宋体" w:cstheme="minorBidi"/>
      <w:sz w:val="24"/>
      <w:szCs w:val="22"/>
      <w:lang w:val="en-US" w:eastAsia="zh-CN" w:bidi="ar-SA"/>
    </w:rPr>
  </w:style>
  <w:style w:type="paragraph" w:styleId="2">
    <w:name w:val="heading 1"/>
    <w:basedOn w:val="1"/>
    <w:next w:val="1"/>
    <w:link w:val="17"/>
    <w:qFormat/>
    <w:uiPriority w:val="9"/>
    <w:pPr>
      <w:keepNext/>
      <w:keepLines/>
      <w:spacing w:before="600" w:after="0" w:line="240" w:lineRule="auto"/>
      <w:ind w:firstLine="0" w:firstLineChars="0"/>
      <w:jc w:val="center"/>
      <w:outlineLvl w:val="0"/>
    </w:pPr>
    <w:rPr>
      <w:rFonts w:eastAsia="黑体" w:asciiTheme="majorAscii" w:hAnsiTheme="majorAscii" w:cstheme="majorBidi"/>
      <w:color w:val="000000" w:themeColor="text1"/>
      <w:sz w:val="36"/>
      <w:szCs w:val="32"/>
      <w14:textFill>
        <w14:solidFill>
          <w14:schemeClr w14:val="tx1"/>
        </w14:solidFill>
      </w14:textFill>
    </w:rPr>
  </w:style>
  <w:style w:type="paragraph" w:styleId="3">
    <w:name w:val="heading 2"/>
    <w:basedOn w:val="1"/>
    <w:next w:val="1"/>
    <w:unhideWhenUsed/>
    <w:qFormat/>
    <w:uiPriority w:val="9"/>
    <w:pPr>
      <w:keepNext/>
      <w:keepLines/>
      <w:spacing w:before="360" w:beforeLines="0" w:beforeAutospacing="0" w:after="120" w:afterAutospacing="0" w:line="400" w:lineRule="exact"/>
      <w:ind w:firstLine="0" w:firstLineChars="0"/>
      <w:outlineLvl w:val="1"/>
    </w:pPr>
    <w:rPr>
      <w:rFonts w:eastAsia="黑体"/>
      <w:sz w:val="30"/>
    </w:rPr>
  </w:style>
  <w:style w:type="paragraph" w:styleId="4">
    <w:name w:val="heading 3"/>
    <w:basedOn w:val="1"/>
    <w:next w:val="1"/>
    <w:unhideWhenUsed/>
    <w:qFormat/>
    <w:uiPriority w:val="9"/>
    <w:pPr>
      <w:keepNext/>
      <w:keepLines/>
      <w:spacing w:before="240" w:beforeLines="0" w:beforeAutospacing="0" w:after="240" w:afterLines="0" w:afterAutospacing="0" w:line="400" w:lineRule="exact"/>
      <w:ind w:firstLine="0" w:firstLineChars="0"/>
      <w:outlineLvl w:val="2"/>
    </w:pPr>
    <w:rPr>
      <w:rFonts w:ascii="Times New Roman" w:hAnsi="Times New Roman" w:eastAsia="黑体"/>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footer"/>
    <w:basedOn w:val="1"/>
    <w:link w:val="20"/>
    <w:unhideWhenUsed/>
    <w:qFormat/>
    <w:uiPriority w:val="99"/>
    <w:pPr>
      <w:tabs>
        <w:tab w:val="center" w:pos="4320"/>
        <w:tab w:val="right" w:pos="8640"/>
      </w:tabs>
      <w:spacing w:after="0" w:line="240" w:lineRule="auto"/>
    </w:pPr>
  </w:style>
  <w:style w:type="paragraph" w:styleId="7">
    <w:name w:val="header"/>
    <w:basedOn w:val="1"/>
    <w:link w:val="19"/>
    <w:unhideWhenUsed/>
    <w:qFormat/>
    <w:uiPriority w:val="99"/>
    <w:pPr>
      <w:tabs>
        <w:tab w:val="center" w:pos="4320"/>
        <w:tab w:val="right" w:pos="8640"/>
      </w:tabs>
      <w:spacing w:after="0" w:line="240" w:lineRule="auto"/>
    </w:pPr>
  </w:style>
  <w:style w:type="paragraph" w:styleId="8">
    <w:name w:val="toc 1"/>
    <w:basedOn w:val="1"/>
    <w:next w:val="1"/>
    <w:unhideWhenUsed/>
    <w:qFormat/>
    <w:uiPriority w:val="39"/>
    <w:pPr>
      <w:spacing w:after="100"/>
    </w:pPr>
  </w:style>
  <w:style w:type="paragraph" w:styleId="9">
    <w:name w:val="toc 2"/>
    <w:basedOn w:val="1"/>
    <w:next w:val="1"/>
    <w:semiHidden/>
    <w:unhideWhenUsed/>
    <w:qFormat/>
    <w:uiPriority w:val="39"/>
    <w:pPr>
      <w:ind w:left="420" w:leftChars="200"/>
    </w:pPr>
  </w:style>
  <w:style w:type="paragraph" w:styleId="10">
    <w:name w:val="Title"/>
    <w:basedOn w:val="1"/>
    <w:next w:val="1"/>
    <w:link w:val="16"/>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styleId="15">
    <w:name w:val="List Paragraph"/>
    <w:basedOn w:val="1"/>
    <w:qFormat/>
    <w:uiPriority w:val="34"/>
    <w:pPr>
      <w:ind w:left="720"/>
      <w:contextualSpacing/>
    </w:pPr>
  </w:style>
  <w:style w:type="character" w:customStyle="1" w:styleId="16">
    <w:name w:val="标题 字符"/>
    <w:basedOn w:val="13"/>
    <w:link w:val="10"/>
    <w:qFormat/>
    <w:uiPriority w:val="10"/>
    <w:rPr>
      <w:rFonts w:asciiTheme="majorHAnsi" w:hAnsiTheme="majorHAnsi" w:eastAsiaTheme="majorEastAsia" w:cstheme="majorBidi"/>
      <w:spacing w:val="-10"/>
      <w:kern w:val="28"/>
      <w:sz w:val="56"/>
      <w:szCs w:val="56"/>
    </w:rPr>
  </w:style>
  <w:style w:type="character" w:customStyle="1" w:styleId="17">
    <w:name w:val="标题 1 字符"/>
    <w:basedOn w:val="13"/>
    <w:link w:val="2"/>
    <w:qFormat/>
    <w:uiPriority w:val="9"/>
    <w:rPr>
      <w:rFonts w:eastAsia="黑体" w:asciiTheme="majorAscii" w:hAnsiTheme="majorAscii" w:cstheme="majorBidi"/>
      <w:color w:val="000000" w:themeColor="text1"/>
      <w:sz w:val="36"/>
      <w:szCs w:val="32"/>
      <w14:textFill>
        <w14:solidFill>
          <w14:schemeClr w14:val="tx1"/>
        </w14:solidFill>
      </w14:textFill>
    </w:rPr>
  </w:style>
  <w:style w:type="paragraph" w:customStyle="1" w:styleId="18">
    <w:name w:val="TOC Heading"/>
    <w:basedOn w:val="2"/>
    <w:next w:val="1"/>
    <w:unhideWhenUsed/>
    <w:qFormat/>
    <w:uiPriority w:val="39"/>
    <w:pPr>
      <w:outlineLvl w:val="9"/>
    </w:pPr>
  </w:style>
  <w:style w:type="character" w:customStyle="1" w:styleId="19">
    <w:name w:val="页眉 字符"/>
    <w:basedOn w:val="13"/>
    <w:link w:val="7"/>
    <w:qFormat/>
    <w:uiPriority w:val="99"/>
  </w:style>
  <w:style w:type="character" w:customStyle="1" w:styleId="20">
    <w:name w:val="页脚 字符"/>
    <w:basedOn w:val="13"/>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71</Words>
  <Characters>406</Characters>
  <Lines>3</Lines>
  <Paragraphs>1</Paragraphs>
  <TotalTime>0</TotalTime>
  <ScaleCrop>false</ScaleCrop>
  <LinksUpToDate>false</LinksUpToDate>
  <CharactersWithSpaces>476</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2018-04-06T18:32:00Z</dcterms:created>
  <dc:creator>Qinke</dc:creator>
  <cp:lastModifiedBy>jame</cp:lastModifiedBy>
  <dcterms:modified xsi:type="dcterms:W3CDTF">2020-07-29T09:15:32Z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2052-11.1.0.9522</vt:lpwstr>
  </property>
</Properties>
</file>