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EE18" w14:textId="2ED135A4" w:rsidR="0093766E" w:rsidRDefault="007364EB">
      <w:r>
        <w:t xml:space="preserve">Data </w:t>
      </w:r>
      <w:r w:rsidR="003B0D6C">
        <w:t>sources:</w:t>
      </w:r>
    </w:p>
    <w:p w14:paraId="41557BDC" w14:textId="077D706E" w:rsidR="007364EB" w:rsidRDefault="007364EB"/>
    <w:p w14:paraId="324896AC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Fiscal</w:t>
      </w:r>
    </w:p>
    <w:p w14:paraId="46611AE4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</w:pPr>
    </w:p>
    <w:p w14:paraId="25C92020" w14:textId="2B03A86D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  <w:t>Master Data Set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.  Public sector finances time series:  </w:t>
      </w:r>
      <w:hyperlink r:id="rId4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https://www.ons.gov.uk/economy/governmentpublicsectorandtaxes/publicsectorfinance/datasets/publicsectorfinances</w:t>
        </w:r>
      </w:hyperlink>
    </w:p>
    <w:p w14:paraId="2FE224B9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11A7906C" w14:textId="369EEA3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1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):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Tax revenues £.  </w:t>
      </w:r>
      <w:hyperlink r:id="rId5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https://www.ons.gov.uk/economy/governmentpublicsectorandtaxes/publicsectorfinance/timeseries/mf6r/pusf</w:t>
        </w:r>
      </w:hyperlink>
    </w:p>
    <w:p w14:paraId="645C3016" w14:textId="64E9A74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2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Public spending £. </w:t>
      </w:r>
      <w:hyperlink r:id="rId6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https://www.ons.gov.uk/economy/governmentpublicsectorandtaxes/publicsectorfinance/timeseries/mf6u/pusf</w:t>
        </w:r>
      </w:hyperlink>
    </w:p>
    <w:p w14:paraId="3FADA651" w14:textId="757D9757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3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£.  </w:t>
      </w:r>
      <w:hyperlink r:id="rId7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https://www.ons.gov.uk/economy/governmentpublicsectorandtaxes/publicsectorfinance/timeseries/anlv</w:t>
        </w:r>
      </w:hyperlink>
    </w:p>
    <w:p w14:paraId="03D2419A" w14:textId="6E23EDC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):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Deficit to GDP ratio.  </w:t>
      </w:r>
      <w:hyperlink r:id="rId8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https://www.ons.gov.uk/economy/governmentpublicsectorandtaxes/publicsectorfinance/timeseries/jw2v</w:t>
        </w:r>
      </w:hyperlink>
    </w:p>
    <w:p w14:paraId="342B720F" w14:textId="4265893A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5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Level £.  </w:t>
      </w:r>
      <w:hyperlink r:id="rId9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https://www.ons.gov.uk/economy/governmentpublicsectorandtaxes/publicsectorfinance/timeseries/bkqk/pusf</w:t>
        </w:r>
      </w:hyperlink>
    </w:p>
    <w:p w14:paraId="01C37D5F" w14:textId="6ED50D8C" w:rsidR="007364EB" w:rsidRPr="00EE7676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(F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6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)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Debt to</w:t>
      </w: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 </w:t>
      </w:r>
      <w:r w:rsidR="007364EB"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GDP.  </w:t>
      </w:r>
      <w:hyperlink r:id="rId10" w:tgtFrame="_blank" w:history="1">
        <w:r w:rsidR="007364EB"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https://www.ons.gov.uk/economy/governmentpublicsectorandtaxes/publicsectorfinance/timeseries/cpoa/pusf</w:t>
        </w:r>
      </w:hyperlink>
    </w:p>
    <w:p w14:paraId="43AD69C6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 </w:t>
      </w:r>
    </w:p>
    <w:p w14:paraId="6EBF969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701F308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Monetary</w:t>
      </w:r>
    </w:p>
    <w:p w14:paraId="30D54642" w14:textId="78D82B75" w:rsidR="007364EB" w:rsidRPr="00FD0043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(M1a, M1b):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Broad money, 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‘m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4</w:t>
      </w: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’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. </w:t>
      </w:r>
      <w:hyperlink r:id="rId11" w:anchor="BM" w:tgtFrame="_blank" w:history="1">
        <w:r w:rsidR="007364EB" w:rsidRPr="00FD0043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#BM</w:t>
        </w:r>
      </w:hyperlink>
      <w:r>
        <w:rPr>
          <w:rStyle w:val="Hyperlink"/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</w:t>
      </w:r>
    </w:p>
    <w:p w14:paraId="00F52F57" w14:textId="18EEA96C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(M2): </w:t>
      </w:r>
      <w:r w:rsidR="007364EB"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Inflation. </w:t>
      </w:r>
      <w:hyperlink r:id="rId12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https://www.ons.gov.uk/economy/inflationandpriceindices/timeseries/l55o/mm23</w:t>
        </w:r>
      </w:hyperlink>
    </w:p>
    <w:p w14:paraId="297C3E72" w14:textId="3C3E4AF8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>(M3): Bank rate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begin"/>
      </w:r>
      <w:ins w:id="0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 HYPERLINK "</w:instrText>
        </w:r>
      </w:ins>
      <w:r w:rsidRPr="003B0D6C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instrText>https://www.bankofengland.co.uk/boeapps/database/Bank-Rate.asp</w:instrText>
      </w:r>
      <w:ins w:id="1" w:author="Charlie Meyrick" w:date="2021-03-18T15:50:00Z">
        <w:r>
          <w:rPr>
            <w:rFonts w:ascii="Calibri" w:hAnsi="Calibri"/>
            <w:color w:val="201F1E"/>
            <w:sz w:val="22"/>
            <w:szCs w:val="22"/>
            <w:bdr w:val="none" w:sz="0" w:space="0" w:color="auto" w:frame="1"/>
          </w:rPr>
          <w:instrText xml:space="preserve">" </w:instrText>
        </w:r>
      </w:ins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separate"/>
      </w:r>
      <w:r w:rsidRPr="00216815">
        <w:rPr>
          <w:rStyle w:val="Hyperlink"/>
          <w:rFonts w:ascii="Calibri" w:hAnsi="Calibri"/>
          <w:sz w:val="22"/>
          <w:szCs w:val="22"/>
          <w:bdr w:val="none" w:sz="0" w:space="0" w:color="auto" w:frame="1"/>
        </w:rPr>
        <w:t>https://www.bankofengland.co.uk/boeapps/database/Bank-Rate.asp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fldChar w:fldCharType="end"/>
      </w:r>
    </w:p>
    <w:p w14:paraId="1C89B1D6" w14:textId="3C5FC60B" w:rsidR="007364EB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 w:rsidRPr="003B0D6C">
        <w:rPr>
          <w:rFonts w:ascii="Calibri" w:hAnsi="Calibri"/>
          <w:color w:val="00B050"/>
          <w:sz w:val="22"/>
          <w:szCs w:val="22"/>
          <w:bdr w:val="none" w:sz="0" w:space="0" w:color="auto" w:frame="1"/>
        </w:rPr>
        <w:t xml:space="preserve">(M4): Nominal GDP. </w:t>
      </w:r>
      <w:hyperlink r:id="rId13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</w:t>
      </w:r>
    </w:p>
    <w:p w14:paraId="4D087550" w14:textId="2EE0688D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(M5): USD to GBP. </w:t>
      </w:r>
      <w:hyperlink r:id="rId14" w:history="1">
        <w:r w:rsidR="00500C42" w:rsidRPr="008F63D3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https://www.ofx.com/en-gb/forex-news/historical-exchange-rates/yearly-average-rates/</w:t>
        </w:r>
      </w:hyperlink>
      <w:r w:rsidR="00500C42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 (2017-2020) / </w:t>
      </w:r>
    </w:p>
    <w:p w14:paraId="7217A862" w14:textId="10A3BC87" w:rsidR="00500C42" w:rsidRDefault="00500C42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</w:p>
    <w:p w14:paraId="6665E1D2" w14:textId="77777777" w:rsidR="00766BE1" w:rsidRDefault="00500C42" w:rsidP="00766BE1"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(M6): CB independence</w:t>
      </w:r>
      <w:r w:rsidR="00C045D7"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 xml:space="preserve">. </w:t>
      </w:r>
      <w:hyperlink r:id="rId15" w:tgtFrame="_blank" w:history="1">
        <w:r w:rsidR="00766BE1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https://www.bankofengland.co.uk/-/media/boe/files/speech/2020/what-has-central-bank-independence-ever-done-for-us-speech-by-andy-haldane.pdf?la=en&amp;hash=E89B59B9A236C37F6DCE94CDC567B38A52835813</w:t>
        </w:r>
      </w:hyperlink>
    </w:p>
    <w:p w14:paraId="74844382" w14:textId="0C779F63" w:rsidR="00500C42" w:rsidRDefault="00766BE1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14:paraId="697823A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0FD81E2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Labour market</w:t>
      </w:r>
    </w:p>
    <w:p w14:paraId="586C935E" w14:textId="09B5182C" w:rsidR="007364EB" w:rsidRPr="00433AE5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 xml:space="preserve">(LM1): </w:t>
      </w:r>
      <w:r w:rsidR="007364EB" w:rsidRPr="00433AE5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Unemployment.  </w:t>
      </w:r>
      <w:hyperlink r:id="rId16" w:tgtFrame="_blank" w:history="1">
        <w:r w:rsidR="007364EB"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https://www.ons.gov.uk/employmentandlabourmarket/peoplenotinwork/unemployment/timeseries/mgsx/lms</w:t>
        </w:r>
      </w:hyperlink>
    </w:p>
    <w:p w14:paraId="3613BB65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E08D80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lastRenderedPageBreak/>
        <w:t> </w:t>
      </w:r>
    </w:p>
    <w:p w14:paraId="245533B4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Growth and productivity</w:t>
      </w:r>
    </w:p>
    <w:p w14:paraId="4C614001" w14:textId="77777777" w:rsidR="003B0D6C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</w:pPr>
    </w:p>
    <w:p w14:paraId="73AD5714" w14:textId="4FBB146E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(GI1):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level. Real. </w:t>
      </w:r>
      <w:hyperlink r:id="rId17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https://www.ons.gov.uk/economy/grossdomesticproductgdp/timeseries/abmi/pn2</w:t>
        </w:r>
      </w:hyperlink>
    </w:p>
    <w:p w14:paraId="5BF2A089" w14:textId="00896C99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(GI2):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growth. Real.  </w:t>
      </w:r>
      <w:hyperlink r:id="rId18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https://www.ons.gov.uk/economy/grossdomesticproductgdp/timeseries/ihyp/pn2</w:t>
        </w:r>
      </w:hyperlink>
    </w:p>
    <w:p w14:paraId="060594CB" w14:textId="1B1C20DF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(GI3): </w:t>
      </w:r>
      <w:proofErr w:type="spellStart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nDP</w:t>
      </w:r>
      <w:proofErr w:type="spellEnd"/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per capita, level.  </w:t>
      </w:r>
      <w:hyperlink r:id="rId19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https://www.ons.gov.uk/economy/grossdomesticproductgdp/timeseries/mwb6/ukea</w:t>
        </w:r>
      </w:hyperlink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  </w:t>
      </w:r>
    </w:p>
    <w:p w14:paraId="1F29EE3D" w14:textId="2E0CD3D7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(GI4):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Output per hour. </w:t>
      </w:r>
      <w:hyperlink r:id="rId20" w:history="1">
        <w:r w:rsidRPr="00216815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https://www.ons.gov.uk/employmentandlabourmarket/peopleinwork/labourproductivity/timeseries/lzvb/prdy</w:t>
        </w:r>
      </w:hyperlink>
    </w:p>
    <w:p w14:paraId="26A5605F" w14:textId="3EB75996" w:rsidR="007364EB" w:rsidRPr="000B14B4" w:rsidRDefault="003B0D6C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(GI5): </w:t>
      </w:r>
      <w:r w:rsidR="007364EB"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Government consumption. </w:t>
      </w:r>
      <w:hyperlink r:id="rId21" w:tgtFrame="_blank" w:history="1">
        <w:r w:rsidR="007364EB"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https://www.ons.gov.uk/economy/grossdomesticproductgdp/timeseries/nmru/ukea</w:t>
        </w:r>
      </w:hyperlink>
    </w:p>
    <w:p w14:paraId="724EE6B4" w14:textId="77777777" w:rsidR="007364EB" w:rsidRDefault="007364EB"/>
    <w:sectPr w:rsidR="007364EB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 Meyrick">
    <w15:presenceInfo w15:providerId="Windows Live" w15:userId="4dc0d1c6d9e01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B"/>
    <w:rsid w:val="000B14B4"/>
    <w:rsid w:val="001E3647"/>
    <w:rsid w:val="00207586"/>
    <w:rsid w:val="00373A22"/>
    <w:rsid w:val="003B0D6C"/>
    <w:rsid w:val="004252ED"/>
    <w:rsid w:val="00433AE5"/>
    <w:rsid w:val="00500C42"/>
    <w:rsid w:val="007364EB"/>
    <w:rsid w:val="00766BE1"/>
    <w:rsid w:val="008A5F4B"/>
    <w:rsid w:val="00C045D7"/>
    <w:rsid w:val="00EE7676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55F5"/>
  <w15:chartTrackingRefBased/>
  <w15:docId w15:val="{3E9726F9-961C-7A4F-84FF-46294309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6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governmentpublicsectorandtaxes/publicsectorfinance/timeseries/jw2v" TargetMode="External"/><Relationship Id="rId13" Type="http://schemas.openxmlformats.org/officeDocument/2006/relationships/hyperlink" Target="https://www.ons.gov.uk/economy/grossdomesticproductgdp/timeseries/abmi/pn2" TargetMode="External"/><Relationship Id="rId18" Type="http://schemas.openxmlformats.org/officeDocument/2006/relationships/hyperlink" Target="https://www.ons.gov.uk/economy/grossdomesticproductgdp/timeseries/ihyp/pn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ns.gov.uk/economy/grossdomesticproductgdp/timeseries/nmru/ukea" TargetMode="External"/><Relationship Id="rId7" Type="http://schemas.openxmlformats.org/officeDocument/2006/relationships/hyperlink" Target="https://www.ons.gov.uk/economy/governmentpublicsectorandtaxes/publicsectorfinance/timeseries/anlv" TargetMode="External"/><Relationship Id="rId12" Type="http://schemas.openxmlformats.org/officeDocument/2006/relationships/hyperlink" Target="https://www.ons.gov.uk/economy/inflationandpriceindices/timeseries/l55o/mm23" TargetMode="External"/><Relationship Id="rId17" Type="http://schemas.openxmlformats.org/officeDocument/2006/relationships/hyperlink" Target="https://www.ons.gov.uk/economy/grossdomesticproductgdp/timeseries/abmi/pn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s.gov.uk/employmentandlabourmarket/peoplenotinwork/unemployment/timeseries/mgsx/lms" TargetMode="External"/><Relationship Id="rId20" Type="http://schemas.openxmlformats.org/officeDocument/2006/relationships/hyperlink" Target="https://www.ons.gov.uk/employmentandlabourmarket/peopleinwork/labourproductivity/timeseries/lzvb/prd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ns.gov.uk/economy/governmentpublicsectorandtaxes/publicsectorfinance/timeseries/mf6u/pusf" TargetMode="External"/><Relationship Id="rId11" Type="http://schemas.openxmlformats.org/officeDocument/2006/relationships/hyperlink" Target="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ns.gov.uk/economy/governmentpublicsectorandtaxes/publicsectorfinance/timeseries/mf6r/pusf" TargetMode="External"/><Relationship Id="rId15" Type="http://schemas.openxmlformats.org/officeDocument/2006/relationships/hyperlink" Target="https://www.bankofengland.co.uk/-/media/boe/files/speech/2020/what-has-central-bank-independence-ever-done-for-us-speech-by-andy-haldane.pdf?la=en&amp;hash=E89B59B9A236C37F6DCE94CDC567B38A52835813" TargetMode="External"/><Relationship Id="rId23" Type="http://schemas.microsoft.com/office/2011/relationships/people" Target="people.xml"/><Relationship Id="rId10" Type="http://schemas.openxmlformats.org/officeDocument/2006/relationships/hyperlink" Target="https://www.ons.gov.uk/economy/governmentpublicsectorandtaxes/publicsectorfinance/timeseries/cpoa/pusf" TargetMode="External"/><Relationship Id="rId19" Type="http://schemas.openxmlformats.org/officeDocument/2006/relationships/hyperlink" Target="https://www.ons.gov.uk/economy/grossdomesticproductgdp/timeseries/mwb6/ukea" TargetMode="External"/><Relationship Id="rId4" Type="http://schemas.openxmlformats.org/officeDocument/2006/relationships/hyperlink" Target="https://www.ons.gov.uk/economy/governmentpublicsectorandtaxes/publicsectorfinance/datasets/publicsectorfinances" TargetMode="External"/><Relationship Id="rId9" Type="http://schemas.openxmlformats.org/officeDocument/2006/relationships/hyperlink" Target="https://www.ons.gov.uk/economy/governmentpublicsectorandtaxes/publicsectorfinance/timeseries/bkqk/pusf" TargetMode="External"/><Relationship Id="rId14" Type="http://schemas.openxmlformats.org/officeDocument/2006/relationships/hyperlink" Target="https://www.ofx.com/en-gb/forex-news/historical-exchange-rates/yearly-average-rat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4</cp:revision>
  <dcterms:created xsi:type="dcterms:W3CDTF">2021-03-11T15:55:00Z</dcterms:created>
  <dcterms:modified xsi:type="dcterms:W3CDTF">2021-03-19T17:03:00Z</dcterms:modified>
</cp:coreProperties>
</file>