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Informe de Implementación EN-003</w:t>
      </w:r>
    </w:p>
    <w:p>
      <w:pPr>
        <w:jc w:val="center"/>
      </w:pPr>
      <w:r>
        <w:rPr>
          <w:i/>
          <w:sz w:val="22"/>
        </w:rPr>
        <w:t>Orquestador de Sesión con StateGraph · Paciente Virtual Adaptativo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jc w:val="center"/>
            </w:pPr>
            <w:r>
              <w:rPr>
                <w:b/>
                <w:sz w:val="17"/>
              </w:rPr>
              <w:t>Elemento</w:t>
            </w:r>
          </w:p>
        </w:tc>
        <w:tc>
          <w:tcPr>
            <w:tcW w:type="dxa" w:w="5040"/>
            <w:shd w:fill="D9EAF7"/>
            <w:vAlign w:val="center"/>
          </w:tcPr>
          <w:p>
            <w:pPr>
              <w:jc w:val="center"/>
            </w:pPr>
            <w:r>
              <w:rPr>
                <w:b/>
                <w:sz w:val="17"/>
              </w:rPr>
              <w:t>Detalle</w:t>
            </w:r>
          </w:p>
        </w:tc>
      </w:tr>
      <w:tr>
        <w:tc>
          <w:tcPr>
            <w:tcW w:type="dxa" w:w="5040"/>
            <w:vAlign w:val="top"/>
          </w:tcPr>
          <w:p>
            <w:pPr>
              <w:spacing w:after="0"/>
            </w:pPr>
            <w:r>
              <w:rPr>
                <w:sz w:val="17"/>
              </w:rPr>
              <w:t>Proyecto</w:t>
            </w:r>
          </w:p>
        </w:tc>
        <w:tc>
          <w:tcPr>
            <w:tcW w:type="dxa" w:w="5040"/>
            <w:vAlign w:val="top"/>
          </w:tcPr>
          <w:p>
            <w:pPr>
              <w:spacing w:after="0"/>
            </w:pPr>
            <w:r>
              <w:rPr>
                <w:sz w:val="17"/>
              </w:rPr>
              <w:t>Paciente Virtual Adaptativo</w:t>
            </w:r>
          </w:p>
        </w:tc>
      </w:tr>
      <w:tr>
        <w:tc>
          <w:tcPr>
            <w:tcW w:type="dxa" w:w="5040"/>
            <w:vAlign w:val="top"/>
          </w:tcPr>
          <w:p>
            <w:pPr>
              <w:spacing w:after="0"/>
            </w:pPr>
            <w:r>
              <w:rPr>
                <w:sz w:val="17"/>
              </w:rPr>
              <w:t>PBI</w:t>
            </w:r>
          </w:p>
        </w:tc>
        <w:tc>
          <w:tcPr>
            <w:tcW w:type="dxa" w:w="5040"/>
            <w:vAlign w:val="top"/>
          </w:tcPr>
          <w:p>
            <w:pPr>
              <w:spacing w:after="0"/>
            </w:pPr>
            <w:r>
              <w:rPr>
                <w:sz w:val="17"/>
              </w:rPr>
              <w:t>EN-003 — Orquestador de Sesión con StateGraph</w:t>
            </w:r>
          </w:p>
        </w:tc>
      </w:tr>
      <w:tr>
        <w:tc>
          <w:tcPr>
            <w:tcW w:type="dxa" w:w="5040"/>
            <w:vAlign w:val="top"/>
          </w:tcPr>
          <w:p>
            <w:pPr>
              <w:spacing w:after="0"/>
            </w:pPr>
            <w:r>
              <w:rPr>
                <w:sz w:val="17"/>
              </w:rPr>
              <w:t>Responsable principal</w:t>
            </w:r>
          </w:p>
        </w:tc>
        <w:tc>
          <w:tcPr>
            <w:tcW w:type="dxa" w:w="5040"/>
            <w:vAlign w:val="top"/>
          </w:tcPr>
          <w:p>
            <w:pPr>
              <w:spacing w:after="0"/>
            </w:pPr>
            <w:r>
              <w:rPr>
                <w:sz w:val="17"/>
              </w:rPr>
              <w:t>Rodrigo Nicolás Flores Álvarez</w:t>
            </w:r>
          </w:p>
        </w:tc>
      </w:tr>
      <w:tr>
        <w:tc>
          <w:tcPr>
            <w:tcW w:type="dxa" w:w="5040"/>
            <w:vAlign w:val="top"/>
          </w:tcPr>
          <w:p>
            <w:pPr>
              <w:spacing w:after="0"/>
            </w:pPr>
            <w:r>
              <w:rPr>
                <w:sz w:val="17"/>
              </w:rPr>
              <w:t>Tecnologías</w:t>
            </w:r>
          </w:p>
        </w:tc>
        <w:tc>
          <w:tcPr>
            <w:tcW w:type="dxa" w:w="5040"/>
            <w:vAlign w:val="top"/>
          </w:tcPr>
          <w:p>
            <w:pPr>
              <w:spacing w:after="0"/>
            </w:pPr>
            <w:r>
              <w:rPr>
                <w:sz w:val="17"/>
              </w:rPr>
              <w:t>Python, FastAPI, LangGraph/StateGraph, Pytest</w:t>
            </w:r>
          </w:p>
        </w:tc>
      </w:tr>
      <w:tr>
        <w:tc>
          <w:tcPr>
            <w:tcW w:type="dxa" w:w="5040"/>
            <w:vAlign w:val="top"/>
          </w:tcPr>
          <w:p>
            <w:pPr>
              <w:spacing w:after="0"/>
            </w:pPr>
            <w:r>
              <w:rPr>
                <w:sz w:val="17"/>
              </w:rPr>
              <w:t>Integración existente</w:t>
            </w:r>
          </w:p>
        </w:tc>
        <w:tc>
          <w:tcPr>
            <w:tcW w:type="dxa" w:w="5040"/>
            <w:vAlign w:val="top"/>
          </w:tcPr>
          <w:p>
            <w:pPr>
              <w:spacing w:after="0"/>
            </w:pPr>
            <w:r>
              <w:rPr>
                <w:sz w:val="17"/>
              </w:rPr>
              <w:t>EN-002 Repositorio/API de Casos + módulo RAG</w:t>
            </w:r>
          </w:p>
        </w:tc>
      </w:tr>
      <w:tr>
        <w:tc>
          <w:tcPr>
            <w:tcW w:type="dxa" w:w="5040"/>
            <w:vAlign w:val="top"/>
          </w:tcPr>
          <w:p>
            <w:pPr>
              <w:spacing w:after="0"/>
            </w:pPr>
            <w:r>
              <w:rPr>
                <w:sz w:val="17"/>
              </w:rPr>
              <w:t>Estado</w:t>
            </w:r>
          </w:p>
        </w:tc>
        <w:tc>
          <w:tcPr>
            <w:tcW w:type="dxa" w:w="5040"/>
            <w:vAlign w:val="top"/>
          </w:tcPr>
          <w:p>
            <w:pPr>
              <w:spacing w:after="0"/>
            </w:pPr>
            <w:r>
              <w:rPr>
                <w:sz w:val="17"/>
              </w:rPr>
              <w:t>Implementado y validado</w:t>
            </w:r>
          </w:p>
        </w:tc>
      </w:tr>
      <w:tr>
        <w:tc>
          <w:tcPr>
            <w:tcW w:type="dxa" w:w="5040"/>
            <w:vAlign w:val="top"/>
          </w:tcPr>
          <w:p>
            <w:pPr>
              <w:spacing w:after="0"/>
            </w:pPr>
            <w:r>
              <w:rPr>
                <w:sz w:val="17"/>
              </w:rPr>
              <w:t>Resultado de pruebas</w:t>
            </w:r>
          </w:p>
        </w:tc>
        <w:tc>
          <w:tcPr>
            <w:tcW w:type="dxa" w:w="5040"/>
            <w:vAlign w:val="top"/>
          </w:tcPr>
          <w:p>
            <w:pPr>
              <w:spacing w:after="0"/>
            </w:pPr>
            <w:r>
              <w:rPr>
                <w:sz w:val="17"/>
              </w:rPr>
              <w:t>39 pruebas superadas; 1 warning de dependencia</w:t>
            </w:r>
          </w:p>
        </w:tc>
      </w:tr>
    </w:tbl>
    <w:p/>
    <w:p>
      <w:pPr>
        <w:pStyle w:val="Heading1"/>
      </w:pPr>
      <w:r>
        <w:t>1. Introducción</w:t>
      </w:r>
    </w:p>
    <w:p>
      <w:pPr>
        <w:spacing w:after="120" w:line="264" w:lineRule="auto"/>
      </w:pPr>
      <w:r>
        <w:t>El habilitador EN-003 implementa el orquestador de sesión clínica del Paciente Virtual Adaptativo. Su función es controlar el ciclo de vida de una consulta, mantener un estado mínimo de la sesión, registrar el componente activo y restringir el flujo a transiciones previamente definidas. La implementación se integró sobre la base ya existente de FastAPI, el repositorio de casos clínicos y el módulo RAG, sin distribuir automáticamente el caso clínico completo a los componentes de la sesión.</w:t>
      </w:r>
    </w:p>
    <w:p>
      <w:pPr>
        <w:pStyle w:val="Heading1"/>
      </w:pPr>
      <w:r>
        <w:t>2. Criterios de aceptación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jc w:val="center"/>
            </w:pPr>
            <w:r>
              <w:rPr>
                <w:b/>
                <w:sz w:val="17"/>
              </w:rPr>
              <w:t>Criterio</w:t>
            </w:r>
          </w:p>
        </w:tc>
        <w:tc>
          <w:tcPr>
            <w:tcW w:type="dxa" w:w="3360"/>
            <w:shd w:fill="D9EAF7"/>
            <w:vAlign w:val="center"/>
          </w:tcPr>
          <w:p>
            <w:pPr>
              <w:jc w:val="center"/>
            </w:pPr>
            <w:r>
              <w:rPr>
                <w:b/>
                <w:sz w:val="17"/>
              </w:rPr>
              <w:t>Cómo se implementó</w:t>
            </w:r>
          </w:p>
        </w:tc>
        <w:tc>
          <w:tcPr>
            <w:tcW w:type="dxa" w:w="3360"/>
            <w:shd w:fill="D9EAF7"/>
            <w:vAlign w:val="center"/>
          </w:tcPr>
          <w:p>
            <w:pPr>
              <w:jc w:val="center"/>
            </w:pPr>
            <w:r>
              <w:rPr>
                <w:b/>
                <w:sz w:val="17"/>
              </w:rPr>
              <w:t>Resultado</w:t>
            </w:r>
          </w:p>
        </w:tc>
      </w:tr>
      <w:tr>
        <w:tc>
          <w:tcPr>
            <w:tcW w:type="dxa" w:w="3360"/>
            <w:vAlign w:val="top"/>
          </w:tcPr>
          <w:p>
            <w:pPr>
              <w:spacing w:after="0"/>
            </w:pPr>
            <w:r>
              <w:rPr>
                <w:sz w:val="17"/>
              </w:rPr>
              <w:t>Inicia y finaliza una sesión.</w:t>
            </w:r>
          </w:p>
        </w:tc>
        <w:tc>
          <w:tcPr>
            <w:tcW w:type="dxa" w:w="3360"/>
            <w:vAlign w:val="top"/>
          </w:tcPr>
          <w:p>
            <w:pPr>
              <w:spacing w:after="0"/>
            </w:pPr>
            <w:r>
              <w:rPr>
                <w:sz w:val="17"/>
              </w:rPr>
              <w:t>Se incorporaron endpoints para crear una sesión y finalizarla. El estado pasa de presentación a finalizada mediante transiciones controladas.</w:t>
            </w:r>
          </w:p>
        </w:tc>
        <w:tc>
          <w:tcPr>
            <w:tcW w:type="dxa" w:w="3360"/>
            <w:vAlign w:val="top"/>
          </w:tcPr>
          <w:p>
            <w:pPr>
              <w:spacing w:after="0"/>
            </w:pPr>
            <w:r>
              <w:rPr>
                <w:sz w:val="17"/>
              </w:rPr>
              <w:t>Cumplido</w:t>
            </w:r>
          </w:p>
        </w:tc>
      </w:tr>
      <w:tr>
        <w:tc>
          <w:tcPr>
            <w:tcW w:type="dxa" w:w="3360"/>
            <w:vAlign w:val="top"/>
          </w:tcPr>
          <w:p>
            <w:pPr>
              <w:spacing w:after="0"/>
            </w:pPr>
            <w:r>
              <w:rPr>
                <w:sz w:val="17"/>
              </w:rPr>
              <w:t>Mantiene case_id, fase actual y datos ya revelados.</w:t>
            </w:r>
          </w:p>
        </w:tc>
        <w:tc>
          <w:tcPr>
            <w:tcW w:type="dxa" w:w="3360"/>
            <w:vAlign w:val="top"/>
          </w:tcPr>
          <w:p>
            <w:pPr>
              <w:spacing w:after="0"/>
            </w:pPr>
            <w:r>
              <w:rPr>
                <w:sz w:val="17"/>
              </w:rPr>
              <w:t>El estado conserva case_id, phase y revealed_evidence_ids, además de identificadores y marcas de tiempo.</w:t>
            </w:r>
          </w:p>
        </w:tc>
        <w:tc>
          <w:tcPr>
            <w:tcW w:type="dxa" w:w="3360"/>
            <w:vAlign w:val="top"/>
          </w:tcPr>
          <w:p>
            <w:pPr>
              <w:spacing w:after="0"/>
            </w:pPr>
            <w:r>
              <w:rPr>
                <w:sz w:val="17"/>
              </w:rPr>
              <w:t>Cumplido</w:t>
            </w:r>
          </w:p>
        </w:tc>
      </w:tr>
      <w:tr>
        <w:tc>
          <w:tcPr>
            <w:tcW w:type="dxa" w:w="3360"/>
            <w:vAlign w:val="top"/>
          </w:tcPr>
          <w:p>
            <w:pPr>
              <w:spacing w:after="0"/>
            </w:pPr>
            <w:r>
              <w:rPr>
                <w:sz w:val="17"/>
              </w:rPr>
              <w:t>Registra el agente o componente activo.</w:t>
            </w:r>
          </w:p>
        </w:tc>
        <w:tc>
          <w:tcPr>
            <w:tcW w:type="dxa" w:w="3360"/>
            <w:vAlign w:val="top"/>
          </w:tcPr>
          <w:p>
            <w:pPr>
              <w:spacing w:after="0"/>
            </w:pPr>
            <w:r>
              <w:rPr>
                <w:sz w:val="17"/>
              </w:rPr>
              <w:t>El campo active_component cambia entre medico_asistente, paciente, laboratorio, radiologia, especialista, evaluacion o ninguno.</w:t>
            </w:r>
          </w:p>
        </w:tc>
        <w:tc>
          <w:tcPr>
            <w:tcW w:type="dxa" w:w="3360"/>
            <w:vAlign w:val="top"/>
          </w:tcPr>
          <w:p>
            <w:pPr>
              <w:spacing w:after="0"/>
            </w:pPr>
            <w:r>
              <w:rPr>
                <w:sz w:val="17"/>
              </w:rPr>
              <w:t>Cumplido</w:t>
            </w:r>
          </w:p>
        </w:tc>
      </w:tr>
      <w:tr>
        <w:tc>
          <w:tcPr>
            <w:tcW w:type="dxa" w:w="3360"/>
            <w:vAlign w:val="top"/>
          </w:tcPr>
          <w:p>
            <w:pPr>
              <w:spacing w:after="0"/>
            </w:pPr>
            <w:r>
              <w:rPr>
                <w:sz w:val="17"/>
              </w:rPr>
              <w:t>Permite transiciones definidas entre acciones.</w:t>
            </w:r>
          </w:p>
        </w:tc>
        <w:tc>
          <w:tcPr>
            <w:tcW w:type="dxa" w:w="3360"/>
            <w:vAlign w:val="top"/>
          </w:tcPr>
          <w:p>
            <w:pPr>
              <w:spacing w:after="0"/>
            </w:pPr>
            <w:r>
              <w:rPr>
                <w:sz w:val="17"/>
              </w:rPr>
              <w:t>Se definió una matriz de acciones permitidas por fase y un grafo StateGraph que procesa únicamente acciones válidas.</w:t>
            </w:r>
          </w:p>
        </w:tc>
        <w:tc>
          <w:tcPr>
            <w:tcW w:type="dxa" w:w="3360"/>
            <w:vAlign w:val="top"/>
          </w:tcPr>
          <w:p>
            <w:pPr>
              <w:spacing w:after="0"/>
            </w:pPr>
            <w:r>
              <w:rPr>
                <w:sz w:val="17"/>
              </w:rPr>
              <w:t>Cumplido</w:t>
            </w:r>
          </w:p>
        </w:tc>
      </w:tr>
      <w:tr>
        <w:tc>
          <w:tcPr>
            <w:tcW w:type="dxa" w:w="3360"/>
            <w:vAlign w:val="top"/>
          </w:tcPr>
          <w:p>
            <w:pPr>
              <w:spacing w:after="0"/>
            </w:pPr>
            <w:r>
              <w:rPr>
                <w:sz w:val="17"/>
              </w:rPr>
              <w:t>No distribuye automáticamente el caso completo.</w:t>
            </w:r>
          </w:p>
        </w:tc>
        <w:tc>
          <w:tcPr>
            <w:tcW w:type="dxa" w:w="3360"/>
            <w:vAlign w:val="top"/>
          </w:tcPr>
          <w:p>
            <w:pPr>
              <w:spacing w:after="0"/>
            </w:pPr>
            <w:r>
              <w:rPr>
                <w:sz w:val="17"/>
              </w:rPr>
              <w:t>El estado de sesión no contiene public, on_request, protected, diagnosis ni treatment_reference. Solo conserva IDs de evidencia revelada.</w:t>
            </w:r>
          </w:p>
        </w:tc>
        <w:tc>
          <w:tcPr>
            <w:tcW w:type="dxa" w:w="3360"/>
            <w:vAlign w:val="top"/>
          </w:tcPr>
          <w:p>
            <w:pPr>
              <w:spacing w:after="0"/>
            </w:pPr>
            <w:r>
              <w:rPr>
                <w:sz w:val="17"/>
              </w:rPr>
              <w:t>Cumplido</w:t>
            </w:r>
          </w:p>
        </w:tc>
      </w:tr>
    </w:tbl>
    <w:p>
      <w:pPr>
        <w:pStyle w:val="Heading1"/>
      </w:pPr>
      <w:r>
        <w:t>3. Metodología de desarrollo aplicada</w:t>
      </w:r>
    </w:p>
    <w:p>
      <w:pPr>
        <w:spacing w:after="120" w:line="264" w:lineRule="auto"/>
      </w:pPr>
      <w:r>
        <w:t>La implementación se realizó mediante una metodología incremental orientada a riesgos. En lugar de construir el flujo completo de una sola vez, se desarrollaron y validaron sucesivamente el contrato del estado, las transiciones permitidas, el grafo StateGraph, el servicio de orquestación, la exposición mediante FastAPI y las pruebas automatizadas. Este enfoque permitió conservar como baseline los componentes EN-002 y RAG ya operativos y limitar el alcance de cada iteración.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jc w:val="center"/>
            </w:pPr>
            <w:r>
              <w:rPr>
                <w:b/>
                <w:sz w:val="17"/>
              </w:rPr>
              <w:t>Iteración</w:t>
            </w:r>
          </w:p>
        </w:tc>
        <w:tc>
          <w:tcPr>
            <w:tcW w:type="dxa" w:w="3360"/>
            <w:shd w:fill="D9EAF7"/>
            <w:vAlign w:val="center"/>
          </w:tcPr>
          <w:p>
            <w:pPr>
              <w:jc w:val="center"/>
            </w:pPr>
            <w:r>
              <w:rPr>
                <w:b/>
                <w:sz w:val="17"/>
              </w:rPr>
              <w:t>Objetivo</w:t>
            </w:r>
          </w:p>
        </w:tc>
        <w:tc>
          <w:tcPr>
            <w:tcW w:type="dxa" w:w="3360"/>
            <w:shd w:fill="D9EAF7"/>
            <w:vAlign w:val="center"/>
          </w:tcPr>
          <w:p>
            <w:pPr>
              <w:jc w:val="center"/>
            </w:pPr>
            <w:r>
              <w:rPr>
                <w:b/>
                <w:sz w:val="17"/>
              </w:rPr>
              <w:t>Salida</w:t>
            </w:r>
          </w:p>
        </w:tc>
      </w:tr>
      <w:tr>
        <w:tc>
          <w:tcPr>
            <w:tcW w:type="dxa" w:w="3360"/>
            <w:vAlign w:val="top"/>
          </w:tcPr>
          <w:p>
            <w:pPr>
              <w:spacing w:after="0"/>
            </w:pPr>
            <w:r>
              <w:rPr>
                <w:sz w:val="17"/>
              </w:rPr>
              <w:t>1. Contrato de estado</w:t>
            </w:r>
          </w:p>
        </w:tc>
        <w:tc>
          <w:tcPr>
            <w:tcW w:type="dxa" w:w="3360"/>
            <w:vAlign w:val="top"/>
          </w:tcPr>
          <w:p>
            <w:pPr>
              <w:spacing w:after="0"/>
            </w:pPr>
            <w:r>
              <w:rPr>
                <w:sz w:val="17"/>
              </w:rPr>
              <w:t>Definir la información mínima que debe conservar la sesión.</w:t>
            </w:r>
          </w:p>
        </w:tc>
        <w:tc>
          <w:tcPr>
            <w:tcW w:type="dxa" w:w="3360"/>
            <w:vAlign w:val="top"/>
          </w:tcPr>
          <w:p>
            <w:pPr>
              <w:spacing w:after="0"/>
            </w:pPr>
            <w:r>
              <w:rPr>
                <w:sz w:val="17"/>
              </w:rPr>
              <w:t>SessionGraphState y enumeraciones de fase, acción y componente.</w:t>
            </w:r>
          </w:p>
        </w:tc>
      </w:tr>
      <w:tr>
        <w:tc>
          <w:tcPr>
            <w:tcW w:type="dxa" w:w="3360"/>
            <w:vAlign w:val="top"/>
          </w:tcPr>
          <w:p>
            <w:pPr>
              <w:spacing w:after="0"/>
            </w:pPr>
            <w:r>
              <w:rPr>
                <w:sz w:val="17"/>
              </w:rPr>
              <w:t>2. Reglas de transición</w:t>
            </w:r>
          </w:p>
        </w:tc>
        <w:tc>
          <w:tcPr>
            <w:tcW w:type="dxa" w:w="3360"/>
            <w:vAlign w:val="top"/>
          </w:tcPr>
          <w:p>
            <w:pPr>
              <w:spacing w:after="0"/>
            </w:pPr>
            <w:r>
              <w:rPr>
                <w:sz w:val="17"/>
              </w:rPr>
              <w:t>Definir qué acciones pueden ejecutarse en cada fase.</w:t>
            </w:r>
          </w:p>
        </w:tc>
        <w:tc>
          <w:tcPr>
            <w:tcW w:type="dxa" w:w="3360"/>
            <w:vAlign w:val="top"/>
          </w:tcPr>
          <w:p>
            <w:pPr>
              <w:spacing w:after="0"/>
            </w:pPr>
            <w:r>
              <w:rPr>
                <w:sz w:val="17"/>
              </w:rPr>
              <w:t>ALLOWED_ACTIONS y validación fail-closed.</w:t>
            </w:r>
          </w:p>
        </w:tc>
      </w:tr>
      <w:tr>
        <w:tc>
          <w:tcPr>
            <w:tcW w:type="dxa" w:w="3360"/>
            <w:vAlign w:val="top"/>
          </w:tcPr>
          <w:p>
            <w:pPr>
              <w:spacing w:after="0"/>
            </w:pPr>
            <w:r>
              <w:rPr>
                <w:sz w:val="17"/>
              </w:rPr>
              <w:t>3. StateGraph</w:t>
            </w:r>
          </w:p>
        </w:tc>
        <w:tc>
          <w:tcPr>
            <w:tcW w:type="dxa" w:w="3360"/>
            <w:vAlign w:val="top"/>
          </w:tcPr>
          <w:p>
            <w:pPr>
              <w:spacing w:after="0"/>
            </w:pPr>
            <w:r>
              <w:rPr>
                <w:sz w:val="17"/>
              </w:rPr>
              <w:t>Modelar las transiciones y nodos del flujo clínico.</w:t>
            </w:r>
          </w:p>
        </w:tc>
        <w:tc>
          <w:tcPr>
            <w:tcW w:type="dxa" w:w="3360"/>
            <w:vAlign w:val="top"/>
          </w:tcPr>
          <w:p>
            <w:pPr>
              <w:spacing w:after="0"/>
            </w:pPr>
            <w:r>
              <w:rPr>
                <w:sz w:val="17"/>
              </w:rPr>
              <w:t>Grafo compilado con dispatch y nodos de acción.</w:t>
            </w:r>
          </w:p>
        </w:tc>
      </w:tr>
      <w:tr>
        <w:tc>
          <w:tcPr>
            <w:tcW w:type="dxa" w:w="3360"/>
            <w:vAlign w:val="top"/>
          </w:tcPr>
          <w:p>
            <w:pPr>
              <w:spacing w:after="0"/>
            </w:pPr>
            <w:r>
              <w:rPr>
                <w:sz w:val="17"/>
              </w:rPr>
              <w:t>4. Servicio</w:t>
            </w:r>
          </w:p>
        </w:tc>
        <w:tc>
          <w:tcPr>
            <w:tcW w:type="dxa" w:w="3360"/>
            <w:vAlign w:val="top"/>
          </w:tcPr>
          <w:p>
            <w:pPr>
              <w:spacing w:after="0"/>
            </w:pPr>
            <w:r>
              <w:rPr>
                <w:sz w:val="17"/>
              </w:rPr>
              <w:t>Gestionar inicio, actualización, finalización y trazas.</w:t>
            </w:r>
          </w:p>
        </w:tc>
        <w:tc>
          <w:tcPr>
            <w:tcW w:type="dxa" w:w="3360"/>
            <w:vAlign w:val="top"/>
          </w:tcPr>
          <w:p>
            <w:pPr>
              <w:spacing w:after="0"/>
            </w:pPr>
            <w:r>
              <w:rPr>
                <w:sz w:val="17"/>
              </w:rPr>
              <w:t>SessionOrchestrator + SessionStore.</w:t>
            </w:r>
          </w:p>
        </w:tc>
      </w:tr>
      <w:tr>
        <w:tc>
          <w:tcPr>
            <w:tcW w:type="dxa" w:w="3360"/>
            <w:vAlign w:val="top"/>
          </w:tcPr>
          <w:p>
            <w:pPr>
              <w:spacing w:after="0"/>
            </w:pPr>
            <w:r>
              <w:rPr>
                <w:sz w:val="17"/>
              </w:rPr>
              <w:t>5. API</w:t>
            </w:r>
          </w:p>
        </w:tc>
        <w:tc>
          <w:tcPr>
            <w:tcW w:type="dxa" w:w="3360"/>
            <w:vAlign w:val="top"/>
          </w:tcPr>
          <w:p>
            <w:pPr>
              <w:spacing w:after="0"/>
            </w:pPr>
            <w:r>
              <w:rPr>
                <w:sz w:val="17"/>
              </w:rPr>
              <w:t>Exponer el orquestador al resto del sistema.</w:t>
            </w:r>
          </w:p>
        </w:tc>
        <w:tc>
          <w:tcPr>
            <w:tcW w:type="dxa" w:w="3360"/>
            <w:vAlign w:val="top"/>
          </w:tcPr>
          <w:p>
            <w:pPr>
              <w:spacing w:after="0"/>
            </w:pPr>
            <w:r>
              <w:rPr>
                <w:sz w:val="17"/>
              </w:rPr>
              <w:t>Endpoints /api/v1/sessions.</w:t>
            </w:r>
          </w:p>
        </w:tc>
      </w:tr>
      <w:tr>
        <w:tc>
          <w:tcPr>
            <w:tcW w:type="dxa" w:w="3360"/>
            <w:vAlign w:val="top"/>
          </w:tcPr>
          <w:p>
            <w:pPr>
              <w:spacing w:after="0"/>
            </w:pPr>
            <w:r>
              <w:rPr>
                <w:sz w:val="17"/>
              </w:rPr>
              <w:t>6. Pruebas</w:t>
            </w:r>
          </w:p>
        </w:tc>
        <w:tc>
          <w:tcPr>
            <w:tcW w:type="dxa" w:w="3360"/>
            <w:vAlign w:val="top"/>
          </w:tcPr>
          <w:p>
            <w:pPr>
              <w:spacing w:after="0"/>
            </w:pPr>
            <w:r>
              <w:rPr>
                <w:sz w:val="17"/>
              </w:rPr>
              <w:t>Comprobar criterios funcionales y negativos.</w:t>
            </w:r>
          </w:p>
        </w:tc>
        <w:tc>
          <w:tcPr>
            <w:tcW w:type="dxa" w:w="3360"/>
            <w:vAlign w:val="top"/>
          </w:tcPr>
          <w:p>
            <w:pPr>
              <w:spacing w:after="0"/>
            </w:pPr>
            <w:r>
              <w:rPr>
                <w:sz w:val="17"/>
              </w:rPr>
              <w:t>39 pruebas superadas.</w:t>
            </w:r>
          </w:p>
        </w:tc>
      </w:tr>
    </w:tbl>
    <w:p>
      <w:pPr>
        <w:pStyle w:val="Heading1"/>
      </w:pPr>
      <w:r>
        <w:t>4. Diseño del estado de sesión</w:t>
      </w:r>
    </w:p>
    <w:p>
      <w:pPr>
        <w:spacing w:after="120" w:line="264" w:lineRule="auto"/>
      </w:pPr>
      <w:r>
        <w:t>El estado fue diseñado bajo el principio de mínimo privilegio. StateGraph no recibe el objeto clínico completo, sino únicamente referencias suficientes para coordinar la interacción. La información clínica continúa en el repositorio y será liberada posteriormente por la política de contexto de EN-004.</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jc w:val="center"/>
            </w:pPr>
            <w:r>
              <w:rPr>
                <w:b/>
                <w:sz w:val="17"/>
              </w:rPr>
              <w:t>Campo</w:t>
            </w:r>
          </w:p>
        </w:tc>
        <w:tc>
          <w:tcPr>
            <w:tcW w:type="dxa" w:w="5040"/>
            <w:shd w:fill="D9EAF7"/>
            <w:vAlign w:val="center"/>
          </w:tcPr>
          <w:p>
            <w:pPr>
              <w:jc w:val="center"/>
            </w:pPr>
            <w:r>
              <w:rPr>
                <w:b/>
                <w:sz w:val="17"/>
              </w:rPr>
              <w:t>Propósito</w:t>
            </w:r>
          </w:p>
        </w:tc>
      </w:tr>
      <w:tr>
        <w:tc>
          <w:tcPr>
            <w:tcW w:type="dxa" w:w="5040"/>
            <w:vAlign w:val="top"/>
          </w:tcPr>
          <w:p>
            <w:pPr>
              <w:spacing w:after="0"/>
            </w:pPr>
            <w:r>
              <w:rPr>
                <w:sz w:val="17"/>
              </w:rPr>
              <w:t>session_id</w:t>
            </w:r>
          </w:p>
        </w:tc>
        <w:tc>
          <w:tcPr>
            <w:tcW w:type="dxa" w:w="5040"/>
            <w:vAlign w:val="top"/>
          </w:tcPr>
          <w:p>
            <w:pPr>
              <w:spacing w:after="0"/>
            </w:pPr>
            <w:r>
              <w:rPr>
                <w:sz w:val="17"/>
              </w:rPr>
              <w:t>Identifica de manera única la sesión.</w:t>
            </w:r>
          </w:p>
        </w:tc>
      </w:tr>
      <w:tr>
        <w:tc>
          <w:tcPr>
            <w:tcW w:type="dxa" w:w="5040"/>
            <w:vAlign w:val="top"/>
          </w:tcPr>
          <w:p>
            <w:pPr>
              <w:spacing w:after="0"/>
            </w:pPr>
            <w:r>
              <w:rPr>
                <w:sz w:val="17"/>
              </w:rPr>
              <w:t>case_id</w:t>
            </w:r>
          </w:p>
        </w:tc>
        <w:tc>
          <w:tcPr>
            <w:tcW w:type="dxa" w:w="5040"/>
            <w:vAlign w:val="top"/>
          </w:tcPr>
          <w:p>
            <w:pPr>
              <w:spacing w:after="0"/>
            </w:pPr>
            <w:r>
              <w:rPr>
                <w:sz w:val="17"/>
              </w:rPr>
              <w:t>Referencia al caso clínico activo sin copiar su contenido.</w:t>
            </w:r>
          </w:p>
        </w:tc>
      </w:tr>
      <w:tr>
        <w:tc>
          <w:tcPr>
            <w:tcW w:type="dxa" w:w="5040"/>
            <w:vAlign w:val="top"/>
          </w:tcPr>
          <w:p>
            <w:pPr>
              <w:spacing w:after="0"/>
            </w:pPr>
            <w:r>
              <w:rPr>
                <w:sz w:val="17"/>
              </w:rPr>
              <w:t>phase</w:t>
            </w:r>
          </w:p>
        </w:tc>
        <w:tc>
          <w:tcPr>
            <w:tcW w:type="dxa" w:w="5040"/>
            <w:vAlign w:val="top"/>
          </w:tcPr>
          <w:p>
            <w:pPr>
              <w:spacing w:after="0"/>
            </w:pPr>
            <w:r>
              <w:rPr>
                <w:sz w:val="17"/>
              </w:rPr>
              <w:t>Indica la fase actual: presentacion, consulta, cierre o finalizada.</w:t>
            </w:r>
          </w:p>
        </w:tc>
      </w:tr>
      <w:tr>
        <w:tc>
          <w:tcPr>
            <w:tcW w:type="dxa" w:w="5040"/>
            <w:vAlign w:val="top"/>
          </w:tcPr>
          <w:p>
            <w:pPr>
              <w:spacing w:after="0"/>
            </w:pPr>
            <w:r>
              <w:rPr>
                <w:sz w:val="17"/>
              </w:rPr>
              <w:t>active_component</w:t>
            </w:r>
          </w:p>
        </w:tc>
        <w:tc>
          <w:tcPr>
            <w:tcW w:type="dxa" w:w="5040"/>
            <w:vAlign w:val="top"/>
          </w:tcPr>
          <w:p>
            <w:pPr>
              <w:spacing w:after="0"/>
            </w:pPr>
            <w:r>
              <w:rPr>
                <w:sz w:val="17"/>
              </w:rPr>
              <w:t>Registra el agente o componente que atiende el turno.</w:t>
            </w:r>
          </w:p>
        </w:tc>
      </w:tr>
      <w:tr>
        <w:tc>
          <w:tcPr>
            <w:tcW w:type="dxa" w:w="5040"/>
            <w:vAlign w:val="top"/>
          </w:tcPr>
          <w:p>
            <w:pPr>
              <w:spacing w:after="0"/>
            </w:pPr>
            <w:r>
              <w:rPr>
                <w:sz w:val="17"/>
              </w:rPr>
              <w:t>revealed_evidence_ids</w:t>
            </w:r>
          </w:p>
        </w:tc>
        <w:tc>
          <w:tcPr>
            <w:tcW w:type="dxa" w:w="5040"/>
            <w:vAlign w:val="top"/>
          </w:tcPr>
          <w:p>
            <w:pPr>
              <w:spacing w:after="0"/>
            </w:pPr>
            <w:r>
              <w:rPr>
                <w:sz w:val="17"/>
              </w:rPr>
              <w:t>Mantiene únicamente los identificadores de datos ya revelados.</w:t>
            </w:r>
          </w:p>
        </w:tc>
      </w:tr>
      <w:tr>
        <w:tc>
          <w:tcPr>
            <w:tcW w:type="dxa" w:w="5040"/>
            <w:vAlign w:val="top"/>
          </w:tcPr>
          <w:p>
            <w:pPr>
              <w:spacing w:after="0"/>
            </w:pPr>
            <w:r>
              <w:rPr>
                <w:sz w:val="17"/>
              </w:rPr>
              <w:t>started_at / updated_at / finished_at</w:t>
            </w:r>
          </w:p>
        </w:tc>
        <w:tc>
          <w:tcPr>
            <w:tcW w:type="dxa" w:w="5040"/>
            <w:vAlign w:val="top"/>
          </w:tcPr>
          <w:p>
            <w:pPr>
              <w:spacing w:after="0"/>
            </w:pPr>
            <w:r>
              <w:rPr>
                <w:sz w:val="17"/>
              </w:rPr>
              <w:t>Permiten controlar el ciclo temporal de la sesión.</w:t>
            </w:r>
          </w:p>
        </w:tc>
      </w:tr>
      <w:tr>
        <w:tc>
          <w:tcPr>
            <w:tcW w:type="dxa" w:w="5040"/>
            <w:vAlign w:val="top"/>
          </w:tcPr>
          <w:p>
            <w:pPr>
              <w:spacing w:after="0"/>
            </w:pPr>
            <w:r>
              <w:rPr>
                <w:sz w:val="17"/>
              </w:rPr>
              <w:t>last_transition</w:t>
            </w:r>
          </w:p>
        </w:tc>
        <w:tc>
          <w:tcPr>
            <w:tcW w:type="dxa" w:w="5040"/>
            <w:vAlign w:val="top"/>
          </w:tcPr>
          <w:p>
            <w:pPr>
              <w:spacing w:after="0"/>
            </w:pPr>
            <w:r>
              <w:rPr>
                <w:sz w:val="17"/>
              </w:rPr>
              <w:t>Registra la última transición ejecutada.</w:t>
            </w:r>
          </w:p>
        </w:tc>
      </w:tr>
    </w:tbl>
    <w:p>
      <w:pPr>
        <w:pStyle w:val="Heading1"/>
      </w:pPr>
      <w:r>
        <w:t>5. Flujo de transiciones implementado</w:t>
      </w:r>
    </w:p>
    <w:p>
      <w:pPr>
        <w:spacing w:after="120" w:line="264" w:lineRule="auto"/>
      </w:pPr>
      <w:r>
        <w:t>El grafo inicia en la fase de presentación. La acción iniciar_consulta habilita la fase de consulta. Durante la consulta pueden activarse el Paciente, Laboratorio, Radiología, Especialista o regresar al Médico Asistente. La propuesta de diagnóstico conduce a la fase de cierre, mientras que finalizar_sesion termina el flujo.</w:t>
      </w:r>
    </w:p>
    <w:p>
      <w:pPr>
        <w:jc w:val="center"/>
      </w:pPr>
      <w:r>
        <w:rPr>
          <w:rFonts w:ascii="Consolas" w:hAnsi="Consolas"/>
          <w:sz w:val="18"/>
        </w:rPr>
        <w:t>presentacion</w:t>
        <w:br/>
        <w:t xml:space="preserve">   │ iniciar_consulta</w:t>
        <w:br/>
        <w:t xml:space="preserve">   ▼</w:t>
        <w:br/>
        <w:t>consulta</w:t>
        <w:br/>
        <w:t xml:space="preserve">   ├─ preguntar_paciente</w:t>
        <w:br/>
        <w:t xml:space="preserve">   ├─ volver_asistente</w:t>
        <w:br/>
        <w:t xml:space="preserve">   ├─ solicitar_laboratorio</w:t>
        <w:br/>
        <w:t xml:space="preserve">   ├─ solicitar_radiologia</w:t>
        <w:br/>
        <w:t xml:space="preserve">   ├─ solicitar_especialista</w:t>
        <w:br/>
        <w:t xml:space="preserve">   ├─ proponer_diagnostico → cierre</w:t>
        <w:br/>
        <w:t xml:space="preserve">   └─ finalizar_sesion → finalizada</w:t>
        <w:br/>
        <w:br/>
        <w:t>cierre ── finalizar_sesion → finalizada</w:t>
      </w:r>
    </w:p>
    <w:p>
      <w:pPr>
        <w:pStyle w:val="Heading1"/>
      </w:pPr>
      <w:r>
        <w:t>6. Distribución del código</w:t>
      </w:r>
    </w:p>
    <w:p>
      <w:pPr>
        <w:spacing w:after="120" w:line="264" w:lineRule="auto"/>
      </w:pPr>
      <w:r>
        <w:t>La implementación del orquestador se mantuvo separada de la capa de repositorio y del módulo RAG. Esto permite modificar las reglas de sesión sin acoplarlas a la recuperación semántica ni a la persistencia de los casos.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jc w:val="center"/>
            </w:pPr>
            <w:r>
              <w:rPr>
                <w:b/>
                <w:sz w:val="17"/>
              </w:rPr>
              <w:t>Archivo / módulo</w:t>
            </w:r>
          </w:p>
        </w:tc>
        <w:tc>
          <w:tcPr>
            <w:tcW w:type="dxa" w:w="5040"/>
            <w:shd w:fill="D9EAF7"/>
            <w:vAlign w:val="center"/>
          </w:tcPr>
          <w:p>
            <w:pPr>
              <w:jc w:val="center"/>
            </w:pPr>
            <w:r>
              <w:rPr>
                <w:b/>
                <w:sz w:val="17"/>
              </w:rPr>
              <w:t>Responsabilidad</w:t>
            </w:r>
          </w:p>
        </w:tc>
      </w:tr>
      <w:tr>
        <w:tc>
          <w:tcPr>
            <w:tcW w:type="dxa" w:w="5040"/>
            <w:vAlign w:val="top"/>
          </w:tcPr>
          <w:p>
            <w:pPr>
              <w:spacing w:after="0"/>
            </w:pPr>
            <w:r>
              <w:rPr>
                <w:sz w:val="17"/>
              </w:rPr>
              <w:t>orchestrator/models.py</w:t>
            </w:r>
          </w:p>
        </w:tc>
        <w:tc>
          <w:tcPr>
            <w:tcW w:type="dxa" w:w="5040"/>
            <w:vAlign w:val="top"/>
          </w:tcPr>
          <w:p>
            <w:pPr>
              <w:spacing w:after="0"/>
            </w:pPr>
            <w:r>
              <w:rPr>
                <w:sz w:val="17"/>
              </w:rPr>
              <w:t>Define fases, componentes, acciones y el contrato SessionGraphState.</w:t>
            </w:r>
          </w:p>
        </w:tc>
      </w:tr>
      <w:tr>
        <w:tc>
          <w:tcPr>
            <w:tcW w:type="dxa" w:w="5040"/>
            <w:vAlign w:val="top"/>
          </w:tcPr>
          <w:p>
            <w:pPr>
              <w:spacing w:after="0"/>
            </w:pPr>
            <w:r>
              <w:rPr>
                <w:sz w:val="17"/>
              </w:rPr>
              <w:t>orchestrator/graph.py</w:t>
            </w:r>
          </w:p>
        </w:tc>
        <w:tc>
          <w:tcPr>
            <w:tcW w:type="dxa" w:w="5040"/>
            <w:vAlign w:val="top"/>
          </w:tcPr>
          <w:p>
            <w:pPr>
              <w:spacing w:after="0"/>
            </w:pPr>
            <w:r>
              <w:rPr>
                <w:sz w:val="17"/>
              </w:rPr>
              <w:t>Construye el StateGraph, nodos y rutas de transición.</w:t>
            </w:r>
          </w:p>
        </w:tc>
      </w:tr>
      <w:tr>
        <w:tc>
          <w:tcPr>
            <w:tcW w:type="dxa" w:w="5040"/>
            <w:vAlign w:val="top"/>
          </w:tcPr>
          <w:p>
            <w:pPr>
              <w:spacing w:after="0"/>
            </w:pPr>
            <w:r>
              <w:rPr>
                <w:sz w:val="17"/>
              </w:rPr>
              <w:t>orchestrator/transitions.py</w:t>
            </w:r>
          </w:p>
        </w:tc>
        <w:tc>
          <w:tcPr>
            <w:tcW w:type="dxa" w:w="5040"/>
            <w:vAlign w:val="top"/>
          </w:tcPr>
          <w:p>
            <w:pPr>
              <w:spacing w:after="0"/>
            </w:pPr>
            <w:r>
              <w:rPr>
                <w:sz w:val="17"/>
              </w:rPr>
              <w:t>Contiene la matriz de acciones permitidas por fase.</w:t>
            </w:r>
          </w:p>
        </w:tc>
      </w:tr>
      <w:tr>
        <w:tc>
          <w:tcPr>
            <w:tcW w:type="dxa" w:w="5040"/>
            <w:vAlign w:val="top"/>
          </w:tcPr>
          <w:p>
            <w:pPr>
              <w:spacing w:after="0"/>
            </w:pPr>
            <w:r>
              <w:rPr>
                <w:sz w:val="17"/>
              </w:rPr>
              <w:t>orchestrator/service.py</w:t>
            </w:r>
          </w:p>
        </w:tc>
        <w:tc>
          <w:tcPr>
            <w:tcW w:type="dxa" w:w="5040"/>
            <w:vAlign w:val="top"/>
          </w:tcPr>
          <w:p>
            <w:pPr>
              <w:spacing w:after="0"/>
            </w:pPr>
            <w:r>
              <w:rPr>
                <w:sz w:val="17"/>
              </w:rPr>
              <w:t>Implementa inicio, acciones, finalización, validación de evidence_id y registro de eventos.</w:t>
            </w:r>
          </w:p>
        </w:tc>
      </w:tr>
      <w:tr>
        <w:tc>
          <w:tcPr>
            <w:tcW w:type="dxa" w:w="5040"/>
            <w:vAlign w:val="top"/>
          </w:tcPr>
          <w:p>
            <w:pPr>
              <w:spacing w:after="0"/>
            </w:pPr>
            <w:r>
              <w:rPr>
                <w:sz w:val="17"/>
              </w:rPr>
              <w:t>orchestrator/store.py</w:t>
            </w:r>
          </w:p>
        </w:tc>
        <w:tc>
          <w:tcPr>
            <w:tcW w:type="dxa" w:w="5040"/>
            <w:vAlign w:val="top"/>
          </w:tcPr>
          <w:p>
            <w:pPr>
              <w:spacing w:after="0"/>
            </w:pPr>
            <w:r>
              <w:rPr>
                <w:sz w:val="17"/>
              </w:rPr>
              <w:t>Almacena temporalmente sesiones y eventos en memoria.</w:t>
            </w:r>
          </w:p>
        </w:tc>
      </w:tr>
      <w:tr>
        <w:tc>
          <w:tcPr>
            <w:tcW w:type="dxa" w:w="5040"/>
            <w:vAlign w:val="top"/>
          </w:tcPr>
          <w:p>
            <w:pPr>
              <w:spacing w:after="0"/>
            </w:pPr>
            <w:r>
              <w:rPr>
                <w:sz w:val="17"/>
              </w:rPr>
              <w:t>orchestrator/graph_compat.py</w:t>
            </w:r>
          </w:p>
        </w:tc>
        <w:tc>
          <w:tcPr>
            <w:tcW w:type="dxa" w:w="5040"/>
            <w:vAlign w:val="top"/>
          </w:tcPr>
          <w:p>
            <w:pPr>
              <w:spacing w:after="0"/>
            </w:pPr>
            <w:r>
              <w:rPr>
                <w:sz w:val="17"/>
              </w:rPr>
              <w:t>Permite compatibilidad de desarrollo cuando LangGraph no está instalado; en ejecución real se usa StateGraph de LangGraph.</w:t>
            </w:r>
          </w:p>
        </w:tc>
      </w:tr>
      <w:tr>
        <w:tc>
          <w:tcPr>
            <w:tcW w:type="dxa" w:w="5040"/>
            <w:vAlign w:val="top"/>
          </w:tcPr>
          <w:p>
            <w:pPr>
              <w:spacing w:after="0"/>
            </w:pPr>
            <w:r>
              <w:rPr>
                <w:sz w:val="17"/>
              </w:rPr>
              <w:t>app/session_router.py</w:t>
            </w:r>
          </w:p>
        </w:tc>
        <w:tc>
          <w:tcPr>
            <w:tcW w:type="dxa" w:w="5040"/>
            <w:vAlign w:val="top"/>
          </w:tcPr>
          <w:p>
            <w:pPr>
              <w:spacing w:after="0"/>
            </w:pPr>
            <w:r>
              <w:rPr>
                <w:sz w:val="17"/>
              </w:rPr>
              <w:t>Expone los endpoints REST del orquestador.</w:t>
            </w:r>
          </w:p>
        </w:tc>
      </w:tr>
      <w:tr>
        <w:tc>
          <w:tcPr>
            <w:tcW w:type="dxa" w:w="5040"/>
            <w:vAlign w:val="top"/>
          </w:tcPr>
          <w:p>
            <w:pPr>
              <w:spacing w:after="0"/>
            </w:pPr>
            <w:r>
              <w:rPr>
                <w:sz w:val="17"/>
              </w:rPr>
              <w:t>app/main.py</w:t>
            </w:r>
          </w:p>
        </w:tc>
        <w:tc>
          <w:tcPr>
            <w:tcW w:type="dxa" w:w="5040"/>
            <w:vAlign w:val="top"/>
          </w:tcPr>
          <w:p>
            <w:pPr>
              <w:spacing w:after="0"/>
            </w:pPr>
            <w:r>
              <w:rPr>
                <w:sz w:val="17"/>
              </w:rPr>
              <w:t>Registra el router de sesiones junto con EN-002 y RAG.</w:t>
            </w:r>
          </w:p>
        </w:tc>
      </w:tr>
      <w:tr>
        <w:tc>
          <w:tcPr>
            <w:tcW w:type="dxa" w:w="5040"/>
            <w:vAlign w:val="top"/>
          </w:tcPr>
          <w:p>
            <w:pPr>
              <w:spacing w:after="0"/>
            </w:pPr>
            <w:r>
              <w:rPr>
                <w:sz w:val="17"/>
              </w:rPr>
              <w:t>tests/test_stategraph_orchestrator.py</w:t>
            </w:r>
          </w:p>
        </w:tc>
        <w:tc>
          <w:tcPr>
            <w:tcW w:type="dxa" w:w="5040"/>
            <w:vAlign w:val="top"/>
          </w:tcPr>
          <w:p>
            <w:pPr>
              <w:spacing w:after="0"/>
            </w:pPr>
            <w:r>
              <w:rPr>
                <w:sz w:val="17"/>
              </w:rPr>
              <w:t>Valida la lógica del orquestador y criterios de aceptación.</w:t>
            </w:r>
          </w:p>
        </w:tc>
      </w:tr>
      <w:tr>
        <w:tc>
          <w:tcPr>
            <w:tcW w:type="dxa" w:w="5040"/>
            <w:vAlign w:val="top"/>
          </w:tcPr>
          <w:p>
            <w:pPr>
              <w:spacing w:after="0"/>
            </w:pPr>
            <w:r>
              <w:rPr>
                <w:sz w:val="17"/>
              </w:rPr>
              <w:t>tests/test_session_api.py</w:t>
            </w:r>
          </w:p>
        </w:tc>
        <w:tc>
          <w:tcPr>
            <w:tcW w:type="dxa" w:w="5040"/>
            <w:vAlign w:val="top"/>
          </w:tcPr>
          <w:p>
            <w:pPr>
              <w:spacing w:after="0"/>
            </w:pPr>
            <w:r>
              <w:rPr>
                <w:sz w:val="17"/>
              </w:rPr>
              <w:t>Valida el flujo completo mediante FastAPI.</w:t>
            </w:r>
          </w:p>
        </w:tc>
      </w:tr>
      <w:tr>
        <w:tc>
          <w:tcPr>
            <w:tcW w:type="dxa" w:w="5040"/>
            <w:vAlign w:val="top"/>
          </w:tcPr>
          <w:p>
            <w:pPr>
              <w:spacing w:after="0"/>
            </w:pPr>
            <w:r>
              <w:rPr>
                <w:sz w:val="17"/>
              </w:rPr>
              <w:t>docs/EN003_STATEGRAPH.md</w:t>
            </w:r>
          </w:p>
        </w:tc>
        <w:tc>
          <w:tcPr>
            <w:tcW w:type="dxa" w:w="5040"/>
            <w:vAlign w:val="top"/>
          </w:tcPr>
          <w:p>
            <w:pPr>
              <w:spacing w:after="0"/>
            </w:pPr>
            <w:r>
              <w:rPr>
                <w:sz w:val="17"/>
              </w:rPr>
              <w:t>Documenta estado, transiciones, responsabilidades y metodología.</w:t>
            </w:r>
          </w:p>
        </w:tc>
      </w:tr>
    </w:tbl>
    <w:p>
      <w:pPr>
        <w:pStyle w:val="Heading1"/>
      </w:pPr>
      <w:r>
        <w:t>7. Integración con FastAPI</w:t>
      </w:r>
    </w:p>
    <w:p>
      <w:pPr>
        <w:spacing w:after="120" w:line="264" w:lineRule="auto"/>
      </w:pPr>
      <w:r>
        <w:t>StateGraph no se ejecuta como un servidor independiente. El grafo está integrado dentro de FastAPI y se invoca desde el servicio de sesión cuando llega una acción válida. De esta forma, el frontend y los demás componentes consumen una única API.</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jc w:val="center"/>
            </w:pPr>
            <w:r>
              <w:rPr>
                <w:b/>
                <w:sz w:val="17"/>
              </w:rPr>
              <w:t>Método</w:t>
            </w:r>
          </w:p>
        </w:tc>
        <w:tc>
          <w:tcPr>
            <w:tcW w:type="dxa" w:w="3360"/>
            <w:shd w:fill="D9EAF7"/>
            <w:vAlign w:val="center"/>
          </w:tcPr>
          <w:p>
            <w:pPr>
              <w:jc w:val="center"/>
            </w:pPr>
            <w:r>
              <w:rPr>
                <w:b/>
                <w:sz w:val="17"/>
              </w:rPr>
              <w:t>Ruta</w:t>
            </w:r>
          </w:p>
        </w:tc>
        <w:tc>
          <w:tcPr>
            <w:tcW w:type="dxa" w:w="3360"/>
            <w:shd w:fill="D9EAF7"/>
            <w:vAlign w:val="center"/>
          </w:tcPr>
          <w:p>
            <w:pPr>
              <w:jc w:val="center"/>
            </w:pPr>
            <w:r>
              <w:rPr>
                <w:b/>
                <w:sz w:val="17"/>
              </w:rPr>
              <w:t>Función</w:t>
            </w:r>
          </w:p>
        </w:tc>
      </w:tr>
      <w:tr>
        <w:tc>
          <w:tcPr>
            <w:tcW w:type="dxa" w:w="3360"/>
            <w:vAlign w:val="top"/>
          </w:tcPr>
          <w:p>
            <w:pPr>
              <w:spacing w:after="0"/>
            </w:pPr>
            <w:r>
              <w:rPr>
                <w:sz w:val="17"/>
              </w:rPr>
              <w:t>POST</w:t>
            </w:r>
          </w:p>
        </w:tc>
        <w:tc>
          <w:tcPr>
            <w:tcW w:type="dxa" w:w="3360"/>
            <w:vAlign w:val="top"/>
          </w:tcPr>
          <w:p>
            <w:pPr>
              <w:spacing w:after="0"/>
            </w:pPr>
            <w:r>
              <w:rPr>
                <w:sz w:val="17"/>
              </w:rPr>
              <w:t>/api/v1/sessions</w:t>
            </w:r>
          </w:p>
        </w:tc>
        <w:tc>
          <w:tcPr>
            <w:tcW w:type="dxa" w:w="3360"/>
            <w:vAlign w:val="top"/>
          </w:tcPr>
          <w:p>
            <w:pPr>
              <w:spacing w:after="0"/>
            </w:pPr>
            <w:r>
              <w:rPr>
                <w:sz w:val="17"/>
              </w:rPr>
              <w:t>Inicia una sesión para un case_id curado y disponible.</w:t>
            </w:r>
          </w:p>
        </w:tc>
      </w:tr>
      <w:tr>
        <w:tc>
          <w:tcPr>
            <w:tcW w:type="dxa" w:w="3360"/>
            <w:vAlign w:val="top"/>
          </w:tcPr>
          <w:p>
            <w:pPr>
              <w:spacing w:after="0"/>
            </w:pPr>
            <w:r>
              <w:rPr>
                <w:sz w:val="17"/>
              </w:rPr>
              <w:t>GET</w:t>
            </w:r>
          </w:p>
        </w:tc>
        <w:tc>
          <w:tcPr>
            <w:tcW w:type="dxa" w:w="3360"/>
            <w:vAlign w:val="top"/>
          </w:tcPr>
          <w:p>
            <w:pPr>
              <w:spacing w:after="0"/>
            </w:pPr>
            <w:r>
              <w:rPr>
                <w:sz w:val="17"/>
              </w:rPr>
              <w:t>/api/v1/sessions/{session_id}</w:t>
            </w:r>
          </w:p>
        </w:tc>
        <w:tc>
          <w:tcPr>
            <w:tcW w:type="dxa" w:w="3360"/>
            <w:vAlign w:val="top"/>
          </w:tcPr>
          <w:p>
            <w:pPr>
              <w:spacing w:after="0"/>
            </w:pPr>
            <w:r>
              <w:rPr>
                <w:sz w:val="17"/>
              </w:rPr>
              <w:t>Consulta el estado actual.</w:t>
            </w:r>
          </w:p>
        </w:tc>
      </w:tr>
      <w:tr>
        <w:tc>
          <w:tcPr>
            <w:tcW w:type="dxa" w:w="3360"/>
            <w:vAlign w:val="top"/>
          </w:tcPr>
          <w:p>
            <w:pPr>
              <w:spacing w:after="0"/>
            </w:pPr>
            <w:r>
              <w:rPr>
                <w:sz w:val="17"/>
              </w:rPr>
              <w:t>POST</w:t>
            </w:r>
          </w:p>
        </w:tc>
        <w:tc>
          <w:tcPr>
            <w:tcW w:type="dxa" w:w="3360"/>
            <w:vAlign w:val="top"/>
          </w:tcPr>
          <w:p>
            <w:pPr>
              <w:spacing w:after="0"/>
            </w:pPr>
            <w:r>
              <w:rPr>
                <w:sz w:val="17"/>
              </w:rPr>
              <w:t>/api/v1/sessions/{session_id}/actions</w:t>
            </w:r>
          </w:p>
        </w:tc>
        <w:tc>
          <w:tcPr>
            <w:tcW w:type="dxa" w:w="3360"/>
            <w:vAlign w:val="top"/>
          </w:tcPr>
          <w:p>
            <w:pPr>
              <w:spacing w:after="0"/>
            </w:pPr>
            <w:r>
              <w:rPr>
                <w:sz w:val="17"/>
              </w:rPr>
              <w:t>Ejecuta una transición.</w:t>
            </w:r>
          </w:p>
        </w:tc>
      </w:tr>
      <w:tr>
        <w:tc>
          <w:tcPr>
            <w:tcW w:type="dxa" w:w="3360"/>
            <w:vAlign w:val="top"/>
          </w:tcPr>
          <w:p>
            <w:pPr>
              <w:spacing w:after="0"/>
            </w:pPr>
            <w:r>
              <w:rPr>
                <w:sz w:val="17"/>
              </w:rPr>
              <w:t>POST</w:t>
            </w:r>
          </w:p>
        </w:tc>
        <w:tc>
          <w:tcPr>
            <w:tcW w:type="dxa" w:w="3360"/>
            <w:vAlign w:val="top"/>
          </w:tcPr>
          <w:p>
            <w:pPr>
              <w:spacing w:after="0"/>
            </w:pPr>
            <w:r>
              <w:rPr>
                <w:sz w:val="17"/>
              </w:rPr>
              <w:t>/api/v1/sessions/{session_id}/finish</w:t>
            </w:r>
          </w:p>
        </w:tc>
        <w:tc>
          <w:tcPr>
            <w:tcW w:type="dxa" w:w="3360"/>
            <w:vAlign w:val="top"/>
          </w:tcPr>
          <w:p>
            <w:pPr>
              <w:spacing w:after="0"/>
            </w:pPr>
            <w:r>
              <w:rPr>
                <w:sz w:val="17"/>
              </w:rPr>
              <w:t>Finaliza la sesión.</w:t>
            </w:r>
          </w:p>
        </w:tc>
      </w:tr>
      <w:tr>
        <w:tc>
          <w:tcPr>
            <w:tcW w:type="dxa" w:w="3360"/>
            <w:vAlign w:val="top"/>
          </w:tcPr>
          <w:p>
            <w:pPr>
              <w:spacing w:after="0"/>
            </w:pPr>
            <w:r>
              <w:rPr>
                <w:sz w:val="17"/>
              </w:rPr>
              <w:t>GET</w:t>
            </w:r>
          </w:p>
        </w:tc>
        <w:tc>
          <w:tcPr>
            <w:tcW w:type="dxa" w:w="3360"/>
            <w:vAlign w:val="top"/>
          </w:tcPr>
          <w:p>
            <w:pPr>
              <w:spacing w:after="0"/>
            </w:pPr>
            <w:r>
              <w:rPr>
                <w:sz w:val="17"/>
              </w:rPr>
              <w:t>/api/v1/sessions/{session_id}/events</w:t>
            </w:r>
          </w:p>
        </w:tc>
        <w:tc>
          <w:tcPr>
            <w:tcW w:type="dxa" w:w="3360"/>
            <w:vAlign w:val="top"/>
          </w:tcPr>
          <w:p>
            <w:pPr>
              <w:spacing w:after="0"/>
            </w:pPr>
            <w:r>
              <w:rPr>
                <w:sz w:val="17"/>
              </w:rPr>
              <w:t>Consulta la trazabilidad de la sesión.</w:t>
            </w:r>
          </w:p>
        </w:tc>
      </w:tr>
    </w:tbl>
    <w:p>
      <w:pPr>
        <w:pStyle w:val="Heading1"/>
      </w:pPr>
      <w:r>
        <w:t>8. Evidencias de implementación y pruebas</w:t>
      </w:r>
    </w:p>
    <w:p>
      <w:pPr>
        <w:jc w:val="center"/>
      </w:pPr>
      <w:r>
        <w:drawing>
          <wp:inline xmlns:a="http://schemas.openxmlformats.org/drawingml/2006/main" xmlns:pic="http://schemas.openxmlformats.org/drawingml/2006/picture">
            <wp:extent cx="5897880" cy="738126"/>
            <wp:docPr id="1" name="Picture 1"/>
            <wp:cNvGraphicFramePr>
              <a:graphicFrameLocks noChangeAspect="1"/>
            </wp:cNvGraphicFramePr>
            <a:graphic>
              <a:graphicData uri="http://schemas.openxmlformats.org/drawingml/2006/picture">
                <pic:pic>
                  <pic:nvPicPr>
                    <pic:cNvPr id="0" name="image(20261007-041502).png"/>
                    <pic:cNvPicPr/>
                  </pic:nvPicPr>
                  <pic:blipFill>
                    <a:blip r:embed="rId9"/>
                    <a:stretch>
                      <a:fillRect/>
                    </a:stretch>
                  </pic:blipFill>
                  <pic:spPr>
                    <a:xfrm>
                      <a:off x="0" y="0"/>
                      <a:ext cx="5897880" cy="738126"/>
                    </a:xfrm>
                    <a:prstGeom prst="rect"/>
                  </pic:spPr>
                </pic:pic>
              </a:graphicData>
            </a:graphic>
          </wp:inline>
        </w:drawing>
      </w:r>
    </w:p>
    <w:p>
      <w:pPr>
        <w:spacing w:after="160"/>
        <w:jc w:val="center"/>
      </w:pPr>
      <w:r>
        <w:rPr>
          <w:i/>
          <w:sz w:val="17"/>
        </w:rPr>
        <w:t>Figura 1. Ejecución de la batería completa: 39 pruebas superadas.</w:t>
      </w:r>
    </w:p>
    <w:p>
      <w:pPr>
        <w:jc w:val="center"/>
      </w:pPr>
      <w:r>
        <w:drawing>
          <wp:inline xmlns:a="http://schemas.openxmlformats.org/drawingml/2006/main" xmlns:pic="http://schemas.openxmlformats.org/drawingml/2006/picture">
            <wp:extent cx="5897880" cy="5166405"/>
            <wp:docPr id="2" name="Picture 2"/>
            <wp:cNvGraphicFramePr>
              <a:graphicFrameLocks noChangeAspect="1"/>
            </wp:cNvGraphicFramePr>
            <a:graphic>
              <a:graphicData uri="http://schemas.openxmlformats.org/drawingml/2006/picture">
                <pic:pic>
                  <pic:nvPicPr>
                    <pic:cNvPr id="0" name="image(20261007-041951).png"/>
                    <pic:cNvPicPr/>
                  </pic:nvPicPr>
                  <pic:blipFill>
                    <a:blip r:embed="rId10"/>
                    <a:stretch>
                      <a:fillRect/>
                    </a:stretch>
                  </pic:blipFill>
                  <pic:spPr>
                    <a:xfrm>
                      <a:off x="0" y="0"/>
                      <a:ext cx="5897880" cy="5166405"/>
                    </a:xfrm>
                    <a:prstGeom prst="rect"/>
                  </pic:spPr>
                </pic:pic>
              </a:graphicData>
            </a:graphic>
          </wp:inline>
        </w:drawing>
      </w:r>
    </w:p>
    <w:p>
      <w:pPr>
        <w:spacing w:after="160"/>
        <w:jc w:val="center"/>
      </w:pPr>
      <w:r>
        <w:rPr>
          <w:i/>
          <w:sz w:val="17"/>
        </w:rPr>
        <w:t>Figura 2. Swagger de FastAPI con los endpoints de repository, cases, RAG y sessions integrados.</w:t>
      </w:r>
    </w:p>
    <w:p>
      <w:pPr>
        <w:jc w:val="center"/>
      </w:pPr>
      <w:r>
        <w:drawing>
          <wp:inline xmlns:a="http://schemas.openxmlformats.org/drawingml/2006/main" xmlns:pic="http://schemas.openxmlformats.org/drawingml/2006/picture">
            <wp:extent cx="5897880" cy="4170821"/>
            <wp:docPr id="3" name="Picture 3"/>
            <wp:cNvGraphicFramePr>
              <a:graphicFrameLocks noChangeAspect="1"/>
            </wp:cNvGraphicFramePr>
            <a:graphic>
              <a:graphicData uri="http://schemas.openxmlformats.org/drawingml/2006/picture">
                <pic:pic>
                  <pic:nvPicPr>
                    <pic:cNvPr id="0" name="image(20261007-043347).png"/>
                    <pic:cNvPicPr/>
                  </pic:nvPicPr>
                  <pic:blipFill>
                    <a:blip r:embed="rId11"/>
                    <a:stretch>
                      <a:fillRect/>
                    </a:stretch>
                  </pic:blipFill>
                  <pic:spPr>
                    <a:xfrm>
                      <a:off x="0" y="0"/>
                      <a:ext cx="5897880" cy="4170821"/>
                    </a:xfrm>
                    <a:prstGeom prst="rect"/>
                  </pic:spPr>
                </pic:pic>
              </a:graphicData>
            </a:graphic>
          </wp:inline>
        </w:drawing>
      </w:r>
    </w:p>
    <w:p>
      <w:pPr>
        <w:spacing w:after="160"/>
        <w:jc w:val="center"/>
      </w:pPr>
      <w:r>
        <w:rPr>
          <w:i/>
          <w:sz w:val="17"/>
        </w:rPr>
        <w:t>Figura 3. Consulta exitosa del estado de una sesión activa mediante GET /sessions/{session_id}.</w:t>
      </w:r>
    </w:p>
    <w:p>
      <w:pPr>
        <w:jc w:val="center"/>
      </w:pPr>
      <w:r>
        <w:drawing>
          <wp:inline xmlns:a="http://schemas.openxmlformats.org/drawingml/2006/main" xmlns:pic="http://schemas.openxmlformats.org/drawingml/2006/picture">
            <wp:extent cx="5897880" cy="7191130"/>
            <wp:docPr id="4" name="Picture 4"/>
            <wp:cNvGraphicFramePr>
              <a:graphicFrameLocks noChangeAspect="1"/>
            </wp:cNvGraphicFramePr>
            <a:graphic>
              <a:graphicData uri="http://schemas.openxmlformats.org/drawingml/2006/picture">
                <pic:pic>
                  <pic:nvPicPr>
                    <pic:cNvPr id="0" name="image(20261007-043450).png"/>
                    <pic:cNvPicPr/>
                  </pic:nvPicPr>
                  <pic:blipFill>
                    <a:blip r:embed="rId12"/>
                    <a:stretch>
                      <a:fillRect/>
                    </a:stretch>
                  </pic:blipFill>
                  <pic:spPr>
                    <a:xfrm>
                      <a:off x="0" y="0"/>
                      <a:ext cx="5897880" cy="7191130"/>
                    </a:xfrm>
                    <a:prstGeom prst="rect"/>
                  </pic:spPr>
                </pic:pic>
              </a:graphicData>
            </a:graphic>
          </wp:inline>
        </w:drawing>
      </w:r>
    </w:p>
    <w:p>
      <w:pPr>
        <w:spacing w:after="160"/>
        <w:jc w:val="center"/>
      </w:pPr>
      <w:r>
        <w:rPr>
          <w:i/>
          <w:sz w:val="17"/>
        </w:rPr>
        <w:t>Figura 4. Envío de la acción iniciar_consulta al orquestador.</w:t>
      </w:r>
    </w:p>
    <w:p>
      <w:pPr>
        <w:jc w:val="center"/>
      </w:pPr>
      <w:r>
        <w:drawing>
          <wp:inline xmlns:a="http://schemas.openxmlformats.org/drawingml/2006/main" xmlns:pic="http://schemas.openxmlformats.org/drawingml/2006/picture">
            <wp:extent cx="5897880" cy="6948595"/>
            <wp:docPr id="5" name="Picture 5"/>
            <wp:cNvGraphicFramePr>
              <a:graphicFrameLocks noChangeAspect="1"/>
            </wp:cNvGraphicFramePr>
            <a:graphic>
              <a:graphicData uri="http://schemas.openxmlformats.org/drawingml/2006/picture">
                <pic:pic>
                  <pic:nvPicPr>
                    <pic:cNvPr id="0" name="image(20261007-043503).png"/>
                    <pic:cNvPicPr/>
                  </pic:nvPicPr>
                  <pic:blipFill>
                    <a:blip r:embed="rId13"/>
                    <a:stretch>
                      <a:fillRect/>
                    </a:stretch>
                  </pic:blipFill>
                  <pic:spPr>
                    <a:xfrm>
                      <a:off x="0" y="0"/>
                      <a:ext cx="5897880" cy="6948595"/>
                    </a:xfrm>
                    <a:prstGeom prst="rect"/>
                  </pic:spPr>
                </pic:pic>
              </a:graphicData>
            </a:graphic>
          </wp:inline>
        </w:drawing>
      </w:r>
    </w:p>
    <w:p>
      <w:pPr>
        <w:spacing w:after="160"/>
        <w:jc w:val="center"/>
      </w:pPr>
      <w:r>
        <w:rPr>
          <w:i/>
          <w:sz w:val="17"/>
        </w:rPr>
        <w:t>Figura 5. Transición exitosa de presentacion a consulta; el componente activo permanece en medico_asistente.</w:t>
      </w:r>
    </w:p>
    <w:p>
      <w:pPr>
        <w:jc w:val="center"/>
      </w:pPr>
      <w:r>
        <w:drawing>
          <wp:inline xmlns:a="http://schemas.openxmlformats.org/drawingml/2006/main" xmlns:pic="http://schemas.openxmlformats.org/drawingml/2006/picture">
            <wp:extent cx="5897880" cy="8425542"/>
            <wp:docPr id="6" name="Picture 6"/>
            <wp:cNvGraphicFramePr>
              <a:graphicFrameLocks noChangeAspect="1"/>
            </wp:cNvGraphicFramePr>
            <a:graphic>
              <a:graphicData uri="http://schemas.openxmlformats.org/drawingml/2006/picture">
                <pic:pic>
                  <pic:nvPicPr>
                    <pic:cNvPr id="0" name="image(20261007-043601).png"/>
                    <pic:cNvPicPr/>
                  </pic:nvPicPr>
                  <pic:blipFill>
                    <a:blip r:embed="rId14"/>
                    <a:stretch>
                      <a:fillRect/>
                    </a:stretch>
                  </pic:blipFill>
                  <pic:spPr>
                    <a:xfrm>
                      <a:off x="0" y="0"/>
                      <a:ext cx="5897880" cy="8425542"/>
                    </a:xfrm>
                    <a:prstGeom prst="rect"/>
                  </pic:spPr>
                </pic:pic>
              </a:graphicData>
            </a:graphic>
          </wp:inline>
        </w:drawing>
      </w:r>
    </w:p>
    <w:p>
      <w:pPr>
        <w:spacing w:after="160"/>
        <w:jc w:val="center"/>
      </w:pPr>
      <w:r>
        <w:rPr>
          <w:i/>
          <w:sz w:val="17"/>
        </w:rPr>
        <w:t>Figura 6. Solicitud de transición hacia el componente laboratorio.</w:t>
      </w:r>
    </w:p>
    <w:p>
      <w:pPr>
        <w:jc w:val="center"/>
      </w:pPr>
      <w:r>
        <w:drawing>
          <wp:inline xmlns:a="http://schemas.openxmlformats.org/drawingml/2006/main" xmlns:pic="http://schemas.openxmlformats.org/drawingml/2006/picture">
            <wp:extent cx="5897880" cy="6463278"/>
            <wp:docPr id="7" name="Picture 7"/>
            <wp:cNvGraphicFramePr>
              <a:graphicFrameLocks noChangeAspect="1"/>
            </wp:cNvGraphicFramePr>
            <a:graphic>
              <a:graphicData uri="http://schemas.openxmlformats.org/drawingml/2006/picture">
                <pic:pic>
                  <pic:nvPicPr>
                    <pic:cNvPr id="0" name="image(20261007-043607).png"/>
                    <pic:cNvPicPr/>
                  </pic:nvPicPr>
                  <pic:blipFill>
                    <a:blip r:embed="rId15"/>
                    <a:stretch>
                      <a:fillRect/>
                    </a:stretch>
                  </pic:blipFill>
                  <pic:spPr>
                    <a:xfrm>
                      <a:off x="0" y="0"/>
                      <a:ext cx="5897880" cy="6463278"/>
                    </a:xfrm>
                    <a:prstGeom prst="rect"/>
                  </pic:spPr>
                </pic:pic>
              </a:graphicData>
            </a:graphic>
          </wp:inline>
        </w:drawing>
      </w:r>
    </w:p>
    <w:p>
      <w:pPr>
        <w:spacing w:after="160"/>
        <w:jc w:val="center"/>
      </w:pPr>
      <w:r>
        <w:rPr>
          <w:i/>
          <w:sz w:val="17"/>
        </w:rPr>
        <w:t>Figura 7. Estado posterior a la transición: active_component = laboratorio.</w:t>
      </w:r>
    </w:p>
    <w:p>
      <w:pPr>
        <w:jc w:val="center"/>
      </w:pPr>
      <w:r>
        <w:drawing>
          <wp:inline xmlns:a="http://schemas.openxmlformats.org/drawingml/2006/main" xmlns:pic="http://schemas.openxmlformats.org/drawingml/2006/picture">
            <wp:extent cx="5897880" cy="7191275"/>
            <wp:docPr id="8" name="Picture 8"/>
            <wp:cNvGraphicFramePr>
              <a:graphicFrameLocks noChangeAspect="1"/>
            </wp:cNvGraphicFramePr>
            <a:graphic>
              <a:graphicData uri="http://schemas.openxmlformats.org/drawingml/2006/picture">
                <pic:pic>
                  <pic:nvPicPr>
                    <pic:cNvPr id="0" name="image(20261007-043656).png"/>
                    <pic:cNvPicPr/>
                  </pic:nvPicPr>
                  <pic:blipFill>
                    <a:blip r:embed="rId16"/>
                    <a:stretch>
                      <a:fillRect/>
                    </a:stretch>
                  </pic:blipFill>
                  <pic:spPr>
                    <a:xfrm>
                      <a:off x="0" y="0"/>
                      <a:ext cx="5897880" cy="7191275"/>
                    </a:xfrm>
                    <a:prstGeom prst="rect"/>
                  </pic:spPr>
                </pic:pic>
              </a:graphicData>
            </a:graphic>
          </wp:inline>
        </w:drawing>
      </w:r>
    </w:p>
    <w:p>
      <w:pPr>
        <w:spacing w:after="160"/>
        <w:jc w:val="center"/>
      </w:pPr>
      <w:r>
        <w:rPr>
          <w:i/>
          <w:sz w:val="17"/>
        </w:rPr>
        <w:t>Figura 8. Finalización de la sesión mediante POST /finish.</w:t>
      </w:r>
    </w:p>
    <w:p>
      <w:pPr>
        <w:jc w:val="center"/>
      </w:pPr>
      <w:r>
        <w:drawing>
          <wp:inline xmlns:a="http://schemas.openxmlformats.org/drawingml/2006/main" xmlns:pic="http://schemas.openxmlformats.org/drawingml/2006/picture">
            <wp:extent cx="5897880" cy="9918115"/>
            <wp:docPr id="9" name="Picture 9"/>
            <wp:cNvGraphicFramePr>
              <a:graphicFrameLocks noChangeAspect="1"/>
            </wp:cNvGraphicFramePr>
            <a:graphic>
              <a:graphicData uri="http://schemas.openxmlformats.org/drawingml/2006/picture">
                <pic:pic>
                  <pic:nvPicPr>
                    <pic:cNvPr id="0" name="image(20261007-043728).png"/>
                    <pic:cNvPicPr/>
                  </pic:nvPicPr>
                  <pic:blipFill>
                    <a:blip r:embed="rId17"/>
                    <a:stretch>
                      <a:fillRect/>
                    </a:stretch>
                  </pic:blipFill>
                  <pic:spPr>
                    <a:xfrm>
                      <a:off x="0" y="0"/>
                      <a:ext cx="5897880" cy="9918115"/>
                    </a:xfrm>
                    <a:prstGeom prst="rect"/>
                  </pic:spPr>
                </pic:pic>
              </a:graphicData>
            </a:graphic>
          </wp:inline>
        </w:drawing>
      </w:r>
    </w:p>
    <w:p>
      <w:pPr>
        <w:spacing w:after="160"/>
        <w:jc w:val="center"/>
      </w:pPr>
      <w:r>
        <w:rPr>
          <w:i/>
          <w:sz w:val="17"/>
        </w:rPr>
        <w:t>Figura 9. Registro de eventos de la sesión, incluyendo inicio y transición a consulta.</w:t>
      </w:r>
    </w:p>
    <w:p>
      <w:pPr>
        <w:jc w:val="center"/>
      </w:pPr>
      <w:r>
        <w:drawing>
          <wp:inline xmlns:a="http://schemas.openxmlformats.org/drawingml/2006/main" xmlns:pic="http://schemas.openxmlformats.org/drawingml/2006/picture">
            <wp:extent cx="5897880" cy="7006347"/>
            <wp:docPr id="10" name="Picture 10"/>
            <wp:cNvGraphicFramePr>
              <a:graphicFrameLocks noChangeAspect="1"/>
            </wp:cNvGraphicFramePr>
            <a:graphic>
              <a:graphicData uri="http://schemas.openxmlformats.org/drawingml/2006/picture">
                <pic:pic>
                  <pic:nvPicPr>
                    <pic:cNvPr id="0" name="image(20261007-043737).png"/>
                    <pic:cNvPicPr/>
                  </pic:nvPicPr>
                  <pic:blipFill>
                    <a:blip r:embed="rId18"/>
                    <a:stretch>
                      <a:fillRect/>
                    </a:stretch>
                  </pic:blipFill>
                  <pic:spPr>
                    <a:xfrm>
                      <a:off x="0" y="0"/>
                      <a:ext cx="5897880" cy="7006347"/>
                    </a:xfrm>
                    <a:prstGeom prst="rect"/>
                  </pic:spPr>
                </pic:pic>
              </a:graphicData>
            </a:graphic>
          </wp:inline>
        </w:drawing>
      </w:r>
    </w:p>
    <w:p>
      <w:pPr>
        <w:spacing w:after="160"/>
        <w:jc w:val="center"/>
      </w:pPr>
      <w:r>
        <w:rPr>
          <w:i/>
          <w:sz w:val="17"/>
        </w:rPr>
        <w:t>Figura 10. Trazas posteriores: transición a laboratorio y cierre de la sesión.</w:t>
      </w:r>
    </w:p>
    <w:p>
      <w:pPr>
        <w:jc w:val="center"/>
      </w:pPr>
      <w:r>
        <w:drawing>
          <wp:inline xmlns:a="http://schemas.openxmlformats.org/drawingml/2006/main" xmlns:pic="http://schemas.openxmlformats.org/drawingml/2006/picture">
            <wp:extent cx="5897880" cy="8513064"/>
            <wp:docPr id="11" name="Picture 11"/>
            <wp:cNvGraphicFramePr>
              <a:graphicFrameLocks noChangeAspect="1"/>
            </wp:cNvGraphicFramePr>
            <a:graphic>
              <a:graphicData uri="http://schemas.openxmlformats.org/drawingml/2006/picture">
                <pic:pic>
                  <pic:nvPicPr>
                    <pic:cNvPr id="0" name="image(20261007-044411).png"/>
                    <pic:cNvPicPr/>
                  </pic:nvPicPr>
                  <pic:blipFill>
                    <a:blip r:embed="rId19"/>
                    <a:stretch>
                      <a:fillRect/>
                    </a:stretch>
                  </pic:blipFill>
                  <pic:spPr>
                    <a:xfrm>
                      <a:off x="0" y="0"/>
                      <a:ext cx="5897880" cy="8513064"/>
                    </a:xfrm>
                    <a:prstGeom prst="rect"/>
                  </pic:spPr>
                </pic:pic>
              </a:graphicData>
            </a:graphic>
          </wp:inline>
        </w:drawing>
      </w:r>
    </w:p>
    <w:p>
      <w:pPr>
        <w:spacing w:after="160"/>
        <w:jc w:val="center"/>
      </w:pPr>
      <w:r>
        <w:rPr>
          <w:i/>
          <w:sz w:val="17"/>
        </w:rPr>
        <w:t>Figura 11. Prueba negativa: un case_id inexistente es rechazado con HTTP 404.</w:t>
      </w:r>
    </w:p>
    <w:p>
      <w:pPr>
        <w:jc w:val="center"/>
      </w:pPr>
      <w:r>
        <w:drawing>
          <wp:inline xmlns:a="http://schemas.openxmlformats.org/drawingml/2006/main" xmlns:pic="http://schemas.openxmlformats.org/drawingml/2006/picture">
            <wp:extent cx="5897880" cy="6804671"/>
            <wp:docPr id="12" name="Picture 12"/>
            <wp:cNvGraphicFramePr>
              <a:graphicFrameLocks noChangeAspect="1"/>
            </wp:cNvGraphicFramePr>
            <a:graphic>
              <a:graphicData uri="http://schemas.openxmlformats.org/drawingml/2006/picture">
                <pic:pic>
                  <pic:nvPicPr>
                    <pic:cNvPr id="0" name="image(20261007-044600).png"/>
                    <pic:cNvPicPr/>
                  </pic:nvPicPr>
                  <pic:blipFill>
                    <a:blip r:embed="rId20"/>
                    <a:stretch>
                      <a:fillRect/>
                    </a:stretch>
                  </pic:blipFill>
                  <pic:spPr>
                    <a:xfrm>
                      <a:off x="0" y="0"/>
                      <a:ext cx="5897880" cy="6804671"/>
                    </a:xfrm>
                    <a:prstGeom prst="rect"/>
                  </pic:spPr>
                </pic:pic>
              </a:graphicData>
            </a:graphic>
          </wp:inline>
        </w:drawing>
      </w:r>
    </w:p>
    <w:p>
      <w:pPr>
        <w:spacing w:after="160"/>
        <w:jc w:val="center"/>
      </w:pPr>
      <w:r>
        <w:rPr>
          <w:i/>
          <w:sz w:val="17"/>
        </w:rPr>
        <w:t>Figura 12. Prueba negativa: CARD-002 no puede iniciar sesión al no estar disponible para estudiantes.</w:t>
      </w:r>
    </w:p>
    <w:p>
      <w:pPr>
        <w:pStyle w:val="Heading1"/>
      </w:pPr>
      <w:r>
        <w:t>9. Validación de los criterios de aceptación</w:t>
      </w:r>
    </w:p>
    <w:p>
      <w:pPr>
        <w:spacing w:after="120" w:line="264" w:lineRule="auto"/>
      </w:pPr>
      <w:r>
        <w:t>Las pruebas manuales y automatizadas permiten cerrar EN-003. La creación de sesión demuestra el mantenimiento del case_id y estado mínimo; las acciones evidencian las transiciones definidas y el cambio de componente activo; la finalización y el endpoint de eventos demuestran el cierre y la trazabilidad. Además, las respuestas del orquestador solo contienen identificadores de evidencia, sin incluir el caso clínico completo.</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jc w:val="center"/>
            </w:pPr>
            <w:r>
              <w:rPr>
                <w:b/>
                <w:sz w:val="17"/>
              </w:rPr>
              <w:t>Criterio</w:t>
            </w:r>
          </w:p>
        </w:tc>
        <w:tc>
          <w:tcPr>
            <w:tcW w:type="dxa" w:w="3360"/>
            <w:shd w:fill="D9EAF7"/>
            <w:vAlign w:val="center"/>
          </w:tcPr>
          <w:p>
            <w:pPr>
              <w:jc w:val="center"/>
            </w:pPr>
            <w:r>
              <w:rPr>
                <w:b/>
                <w:sz w:val="17"/>
              </w:rPr>
              <w:t>Evidencia principal</w:t>
            </w:r>
          </w:p>
        </w:tc>
        <w:tc>
          <w:tcPr>
            <w:tcW w:type="dxa" w:w="3360"/>
            <w:shd w:fill="D9EAF7"/>
            <w:vAlign w:val="center"/>
          </w:tcPr>
          <w:p>
            <w:pPr>
              <w:jc w:val="center"/>
            </w:pPr>
            <w:r>
              <w:rPr>
                <w:b/>
                <w:sz w:val="17"/>
              </w:rPr>
              <w:t>Estado</w:t>
            </w:r>
          </w:p>
        </w:tc>
      </w:tr>
      <w:tr>
        <w:tc>
          <w:tcPr>
            <w:tcW w:type="dxa" w:w="3360"/>
            <w:vAlign w:val="top"/>
          </w:tcPr>
          <w:p>
            <w:pPr>
              <w:spacing w:after="0"/>
            </w:pPr>
            <w:r>
              <w:rPr>
                <w:sz w:val="17"/>
              </w:rPr>
              <w:t>Inicia y finaliza una sesión</w:t>
            </w:r>
          </w:p>
        </w:tc>
        <w:tc>
          <w:tcPr>
            <w:tcW w:type="dxa" w:w="3360"/>
            <w:vAlign w:val="top"/>
          </w:tcPr>
          <w:p>
            <w:pPr>
              <w:spacing w:after="0"/>
            </w:pPr>
            <w:r>
              <w:rPr>
                <w:sz w:val="17"/>
              </w:rPr>
              <w:t>Figuras 3, 8 y pruebas automatizadas.</w:t>
            </w:r>
          </w:p>
        </w:tc>
        <w:tc>
          <w:tcPr>
            <w:tcW w:type="dxa" w:w="3360"/>
            <w:vAlign w:val="top"/>
          </w:tcPr>
          <w:p>
            <w:pPr>
              <w:spacing w:after="0"/>
            </w:pPr>
            <w:r>
              <w:rPr>
                <w:sz w:val="17"/>
              </w:rPr>
              <w:t>Cumplido</w:t>
            </w:r>
          </w:p>
        </w:tc>
      </w:tr>
      <w:tr>
        <w:tc>
          <w:tcPr>
            <w:tcW w:type="dxa" w:w="3360"/>
            <w:vAlign w:val="top"/>
          </w:tcPr>
          <w:p>
            <w:pPr>
              <w:spacing w:after="0"/>
            </w:pPr>
            <w:r>
              <w:rPr>
                <w:sz w:val="17"/>
              </w:rPr>
              <w:t>Mantiene case_id, fase actual y datos revelados</w:t>
            </w:r>
          </w:p>
        </w:tc>
        <w:tc>
          <w:tcPr>
            <w:tcW w:type="dxa" w:w="3360"/>
            <w:vAlign w:val="top"/>
          </w:tcPr>
          <w:p>
            <w:pPr>
              <w:spacing w:after="0"/>
            </w:pPr>
            <w:r>
              <w:rPr>
                <w:sz w:val="17"/>
              </w:rPr>
              <w:t>Figuras 3, 5 y 7.</w:t>
            </w:r>
          </w:p>
        </w:tc>
        <w:tc>
          <w:tcPr>
            <w:tcW w:type="dxa" w:w="3360"/>
            <w:vAlign w:val="top"/>
          </w:tcPr>
          <w:p>
            <w:pPr>
              <w:spacing w:after="0"/>
            </w:pPr>
            <w:r>
              <w:rPr>
                <w:sz w:val="17"/>
              </w:rPr>
              <w:t>Cumplido</w:t>
            </w:r>
          </w:p>
        </w:tc>
      </w:tr>
      <w:tr>
        <w:tc>
          <w:tcPr>
            <w:tcW w:type="dxa" w:w="3360"/>
            <w:vAlign w:val="top"/>
          </w:tcPr>
          <w:p>
            <w:pPr>
              <w:spacing w:after="0"/>
            </w:pPr>
            <w:r>
              <w:rPr>
                <w:sz w:val="17"/>
              </w:rPr>
              <w:t>Registra agente o componente activo</w:t>
            </w:r>
          </w:p>
        </w:tc>
        <w:tc>
          <w:tcPr>
            <w:tcW w:type="dxa" w:w="3360"/>
            <w:vAlign w:val="top"/>
          </w:tcPr>
          <w:p>
            <w:pPr>
              <w:spacing w:after="0"/>
            </w:pPr>
            <w:r>
              <w:rPr>
                <w:sz w:val="17"/>
              </w:rPr>
              <w:t>Figuras 5 y 7.</w:t>
            </w:r>
          </w:p>
        </w:tc>
        <w:tc>
          <w:tcPr>
            <w:tcW w:type="dxa" w:w="3360"/>
            <w:vAlign w:val="top"/>
          </w:tcPr>
          <w:p>
            <w:pPr>
              <w:spacing w:after="0"/>
            </w:pPr>
            <w:r>
              <w:rPr>
                <w:sz w:val="17"/>
              </w:rPr>
              <w:t>Cumplido</w:t>
            </w:r>
          </w:p>
        </w:tc>
      </w:tr>
      <w:tr>
        <w:tc>
          <w:tcPr>
            <w:tcW w:type="dxa" w:w="3360"/>
            <w:vAlign w:val="top"/>
          </w:tcPr>
          <w:p>
            <w:pPr>
              <w:spacing w:after="0"/>
            </w:pPr>
            <w:r>
              <w:rPr>
                <w:sz w:val="17"/>
              </w:rPr>
              <w:t>Permite transiciones definidas entre acciones</w:t>
            </w:r>
          </w:p>
        </w:tc>
        <w:tc>
          <w:tcPr>
            <w:tcW w:type="dxa" w:w="3360"/>
            <w:vAlign w:val="top"/>
          </w:tcPr>
          <w:p>
            <w:pPr>
              <w:spacing w:after="0"/>
            </w:pPr>
            <w:r>
              <w:rPr>
                <w:sz w:val="17"/>
              </w:rPr>
              <w:t>Figuras 4–7 y tests de transición válida/inválida.</w:t>
            </w:r>
          </w:p>
        </w:tc>
        <w:tc>
          <w:tcPr>
            <w:tcW w:type="dxa" w:w="3360"/>
            <w:vAlign w:val="top"/>
          </w:tcPr>
          <w:p>
            <w:pPr>
              <w:spacing w:after="0"/>
            </w:pPr>
            <w:r>
              <w:rPr>
                <w:sz w:val="17"/>
              </w:rPr>
              <w:t>Cumplido</w:t>
            </w:r>
          </w:p>
        </w:tc>
      </w:tr>
      <w:tr>
        <w:tc>
          <w:tcPr>
            <w:tcW w:type="dxa" w:w="3360"/>
            <w:vAlign w:val="top"/>
          </w:tcPr>
          <w:p>
            <w:pPr>
              <w:spacing w:after="0"/>
            </w:pPr>
            <w:r>
              <w:rPr>
                <w:sz w:val="17"/>
              </w:rPr>
              <w:t>No distribuye automáticamente el caso completo</w:t>
            </w:r>
          </w:p>
        </w:tc>
        <w:tc>
          <w:tcPr>
            <w:tcW w:type="dxa" w:w="3360"/>
            <w:vAlign w:val="top"/>
          </w:tcPr>
          <w:p>
            <w:pPr>
              <w:spacing w:after="0"/>
            </w:pPr>
            <w:r>
              <w:rPr>
                <w:sz w:val="17"/>
              </w:rPr>
              <w:t>Estado mostrado en Figuras 3, 5, 7 y 8; solo aparecen IDs de evidencia.</w:t>
            </w:r>
          </w:p>
        </w:tc>
        <w:tc>
          <w:tcPr>
            <w:tcW w:type="dxa" w:w="3360"/>
            <w:vAlign w:val="top"/>
          </w:tcPr>
          <w:p>
            <w:pPr>
              <w:spacing w:after="0"/>
            </w:pPr>
            <w:r>
              <w:rPr>
                <w:sz w:val="17"/>
              </w:rPr>
              <w:t>Cumplido</w:t>
            </w:r>
          </w:p>
        </w:tc>
      </w:tr>
    </w:tbl>
    <w:p>
      <w:pPr>
        <w:pStyle w:val="Heading1"/>
      </w:pPr>
      <w:r>
        <w:t>10. Limitaciones actuales</w:t>
      </w:r>
    </w:p>
    <w:p>
      <w:pPr>
        <w:spacing w:after="120" w:line="264" w:lineRule="auto"/>
      </w:pPr>
      <w:r>
        <w:t>La validación manual se realizó principalmente con CARD-001, ya que actualmente es el único caso curado habilitado para estudiantes. CARD-002 se utilizó como comprobación de rechazo por no disponibilidad. La variedad real de casos se incorporará cuando avance la carga y curación del dataset.</w:t>
      </w:r>
    </w:p>
    <w:p>
      <w:pPr>
        <w:spacing w:after="120" w:line="264" w:lineRule="auto"/>
      </w:pPr>
      <w:r>
        <w:t>El SessionStore utilizado en esta etapa es en memoria. Por lo tanto, las sesiones se pierden al reiniciar el servidor. Esta limitación no afecta los criterios del EN-003, pero deberá resolverse cuando se implemente la persistencia de sesiones.</w:t>
      </w:r>
    </w:p>
    <w:p>
      <w:pPr>
        <w:spacing w:after="120" w:line="264" w:lineRule="auto"/>
      </w:pPr>
      <w:r>
        <w:t>EN-003 verifica que los evidence_id pertenezcan al caso activo, pero todavía no decide si un dato clínico puede revelarse según rol, intención y momento. Esa responsabilidad corresponde a EN-004 — Política de Contexto y Recuperación Selectiva.</w:t>
      </w:r>
    </w:p>
    <w:p>
      <w:pPr>
        <w:pStyle w:val="Heading1"/>
      </w:pPr>
      <w:r>
        <w:t>11. Conclusiones</w:t>
      </w:r>
    </w:p>
    <w:p>
      <w:pPr>
        <w:spacing w:after="120" w:line="264" w:lineRule="auto"/>
      </w:pPr>
      <w:r>
        <w:t>El EN-003 quedó implementado e integrado con la arquitectura existente. StateGraph controla el ciclo de vida de la sesión mediante un estado mínimo, una matriz explícita de transiciones y registro del componente activo. La solución mantiene separada la coordinación de sesión del repositorio clínico, RAG y las futuras políticas de contexto.</w:t>
      </w:r>
    </w:p>
    <w:p>
      <w:pPr>
        <w:spacing w:after="120" w:line="264" w:lineRule="auto"/>
      </w:pPr>
      <w:r>
        <w:t>La batería automatizada final obtuvo 39 pruebas superadas. Las pruebas manuales confirmaron el inicio de sesión, consulta del estado, transición a consulta, activación de laboratorio, finalización, trazabilidad y rechazo de casos no disponibles. Con estas evidencias se considera cerrado EN-003 y se habilita el desarrollo de EN-004.</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