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28"/>
        </w:rPr>
        <w:t>INFORME EXPERIMENTAL</w:t>
      </w:r>
    </w:p>
    <w:p>
      <w:pPr>
        <w:jc w:val="center"/>
      </w:pPr>
      <w:r>
        <w:rPr>
          <w:b/>
          <w:color w:val="17365D"/>
          <w:sz w:val="48"/>
        </w:rPr>
        <w:t>Aislamiento de conocimiento entre agentes de IA</w:t>
        <w:br/>
        <w:t>en un Paciente Virtual Adaptativo</w:t>
      </w:r>
    </w:p>
    <w:p>
      <w:pPr>
        <w:spacing w:before="440"/>
        <w:jc w:val="center"/>
      </w:pPr>
      <w:r>
        <w:rPr>
          <w:sz w:val="24"/>
        </w:rPr>
        <w:t>Validación funcional de contexto compartido, contexto mínimo, recuperación selectiva y guardrails</w:t>
      </w:r>
    </w:p>
    <w:p>
      <w:pPr>
        <w:spacing w:before="1600"/>
        <w:jc w:val="center"/>
      </w:pPr>
      <w:r>
        <w:rPr>
          <w:sz w:val="22"/>
        </w:rPr>
        <w:t>Documento técnico experimental</w:t>
        <w:br/>
        <w:t>Octubre de 2026</w:t>
      </w:r>
    </w:p>
    <w:p>
      <w:r>
        <w:br w:type="page"/>
      </w:r>
    </w:p>
    <w:p>
      <w:pPr>
        <w:pStyle w:val="Heading1"/>
      </w:pPr>
      <w:r>
        <w:t>1. Resumen del experimento</w:t>
      </w:r>
    </w:p>
    <w:p>
      <w:r>
        <w:rPr>
          <w:b/>
        </w:rPr>
        <w:t xml:space="preserve">Objetivo. </w:t>
      </w:r>
      <w:r>
        <w:t>Validar mediante ejecución real las afirmaciones técnicas del informe base sobre aislamiento de conocimiento entre agentes, manteniendo constante el caso clínico, el modelo de lenguaje y la batería de preguntas, y modificando únicamente la estrategia de exposición/recuperación del contexto.</w:t>
      </w:r>
    </w:p>
    <w:p>
      <w:r>
        <w:rPr>
          <w:b/>
        </w:rPr>
        <w:t xml:space="preserve">Estrategias comparadas. </w:t>
      </w:r>
      <w:r>
        <w:t>Se implementaron cuatro variantes: contexto completamente compartido, contextos mínimos por agente, recuperación selectiva y una estrategia híbrida con recuperación selectiva más guardrails de salida. Esta ampliación permite contrastar tanto los riesgos identificados en el informe base como la propuesta de defensa en profundidad.</w:t>
      </w:r>
    </w:p>
    <w:p>
      <w:r>
        <w:rPr>
          <w:b/>
        </w:rPr>
        <w:t xml:space="preserve">Resultado principal. </w:t>
      </w:r>
      <w:r>
        <w:t>En la ejecución real con Groq y el modelo openai/gpt-oss-20b, el contexto compartido expuso datos protegidos en el 100 % de los turnos, presentó 75 % de fuga diagnóstica y 100 % de fuga entre roles. Las otras tres estrategias mantuvieron 0 % en esas tres métricas. Todas alcanzaron 100 % de exactitud en solicitudes autorizadas y 100 % de trazabilidad.</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fill="1F4E78"/>
            <w:vAlign w:val="center"/>
            <w:tcMar>
              <w:top w:w="90" w:type="dxa"/>
              <w:start w:w="90" w:type="dxa"/>
              <w:bottom w:w="90" w:type="dxa"/>
              <w:end w:w="90" w:type="dxa"/>
            </w:tcMar>
          </w:tcPr>
          <w:p>
            <w:pPr>
              <w:jc w:val="center"/>
            </w:pPr>
            <w:r>
              <w:rPr>
                <w:b/>
                <w:color w:val="FFFFFF"/>
                <w:sz w:val="16"/>
              </w:rPr>
              <w:t>Estrategia</w:t>
            </w:r>
          </w:p>
        </w:tc>
        <w:tc>
          <w:tcPr>
            <w:tcW w:type="dxa" w:w="1605"/>
            <w:shd w:fill="1F4E78"/>
            <w:vAlign w:val="center"/>
            <w:tcMar>
              <w:top w:w="90" w:type="dxa"/>
              <w:start w:w="90" w:type="dxa"/>
              <w:bottom w:w="90" w:type="dxa"/>
              <w:end w:w="90" w:type="dxa"/>
            </w:tcMar>
          </w:tcPr>
          <w:p>
            <w:pPr>
              <w:jc w:val="center"/>
            </w:pPr>
            <w:r>
              <w:rPr>
                <w:b/>
                <w:color w:val="FFFFFF"/>
                <w:sz w:val="16"/>
              </w:rPr>
              <w:t>Exposición protegida</w:t>
            </w:r>
          </w:p>
        </w:tc>
        <w:tc>
          <w:tcPr>
            <w:tcW w:type="dxa" w:w="1605"/>
            <w:shd w:fill="1F4E78"/>
            <w:vAlign w:val="center"/>
            <w:tcMar>
              <w:top w:w="90" w:type="dxa"/>
              <w:start w:w="90" w:type="dxa"/>
              <w:bottom w:w="90" w:type="dxa"/>
              <w:end w:w="90" w:type="dxa"/>
            </w:tcMar>
          </w:tcPr>
          <w:p>
            <w:pPr>
              <w:jc w:val="center"/>
            </w:pPr>
            <w:r>
              <w:rPr>
                <w:b/>
                <w:color w:val="FFFFFF"/>
                <w:sz w:val="16"/>
              </w:rPr>
              <w:t>Fuga diagnóstica</w:t>
            </w:r>
          </w:p>
        </w:tc>
        <w:tc>
          <w:tcPr>
            <w:tcW w:type="dxa" w:w="1605"/>
            <w:shd w:fill="1F4E78"/>
            <w:vAlign w:val="center"/>
            <w:tcMar>
              <w:top w:w="90" w:type="dxa"/>
              <w:start w:w="90" w:type="dxa"/>
              <w:bottom w:w="90" w:type="dxa"/>
              <w:end w:w="90" w:type="dxa"/>
            </w:tcMar>
          </w:tcPr>
          <w:p>
            <w:pPr>
              <w:jc w:val="center"/>
            </w:pPr>
            <w:r>
              <w:rPr>
                <w:b/>
                <w:color w:val="FFFFFF"/>
                <w:sz w:val="16"/>
              </w:rPr>
              <w:t>Fuga entre roles</w:t>
            </w:r>
          </w:p>
        </w:tc>
        <w:tc>
          <w:tcPr>
            <w:tcW w:type="dxa" w:w="1605"/>
            <w:shd w:fill="1F4E78"/>
            <w:vAlign w:val="center"/>
            <w:tcMar>
              <w:top w:w="90" w:type="dxa"/>
              <w:start w:w="90" w:type="dxa"/>
              <w:bottom w:w="90" w:type="dxa"/>
              <w:end w:w="90" w:type="dxa"/>
            </w:tcMar>
          </w:tcPr>
          <w:p>
            <w:pPr>
              <w:jc w:val="center"/>
            </w:pPr>
            <w:r>
              <w:rPr>
                <w:b/>
                <w:color w:val="FFFFFF"/>
                <w:sz w:val="16"/>
              </w:rPr>
              <w:t>Exactitud autorizada</w:t>
            </w:r>
          </w:p>
        </w:tc>
        <w:tc>
          <w:tcPr>
            <w:tcW w:type="dxa" w:w="1605"/>
            <w:shd w:fill="1F4E78"/>
            <w:vAlign w:val="center"/>
            <w:tcMar>
              <w:top w:w="90" w:type="dxa"/>
              <w:start w:w="90" w:type="dxa"/>
              <w:bottom w:w="90" w:type="dxa"/>
              <w:end w:w="90" w:type="dxa"/>
            </w:tcMar>
          </w:tcPr>
          <w:p>
            <w:pPr>
              <w:jc w:val="center"/>
            </w:pPr>
            <w:r>
              <w:rPr>
                <w:b/>
                <w:color w:val="FFFFFF"/>
                <w:sz w:val="16"/>
              </w:rPr>
              <w:t>Rechazos correctos</w:t>
            </w:r>
          </w:p>
        </w:tc>
      </w:tr>
      <w:tr>
        <w:tc>
          <w:tcPr>
            <w:tcW w:type="dxa" w:w="1605"/>
            <w:tcMar>
              <w:top w:w="90" w:type="dxa"/>
              <w:start w:w="90" w:type="dxa"/>
              <w:bottom w:w="90" w:type="dxa"/>
              <w:end w:w="90" w:type="dxa"/>
            </w:tcMar>
            <w:vAlign w:val="center"/>
          </w:tcPr>
          <w:p>
            <w:r>
              <w:rPr>
                <w:sz w:val="16"/>
              </w:rPr>
              <w:t>Hybrid Guardrails</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100 %</w:t>
            </w:r>
          </w:p>
        </w:tc>
        <w:tc>
          <w:tcPr>
            <w:tcW w:type="dxa" w:w="1605"/>
            <w:tcMar>
              <w:top w:w="90" w:type="dxa"/>
              <w:start w:w="90" w:type="dxa"/>
              <w:bottom w:w="90" w:type="dxa"/>
              <w:end w:w="90" w:type="dxa"/>
            </w:tcMar>
            <w:vAlign w:val="center"/>
          </w:tcPr>
          <w:p>
            <w:r>
              <w:rPr>
                <w:sz w:val="16"/>
              </w:rPr>
              <w:t>87.5 %</w:t>
            </w:r>
          </w:p>
        </w:tc>
      </w:tr>
      <w:tr>
        <w:tc>
          <w:tcPr>
            <w:tcW w:type="dxa" w:w="1605"/>
            <w:tcMar>
              <w:top w:w="90" w:type="dxa"/>
              <w:start w:w="90" w:type="dxa"/>
              <w:bottom w:w="90" w:type="dxa"/>
              <w:end w:w="90" w:type="dxa"/>
            </w:tcMar>
            <w:vAlign w:val="center"/>
            <w:shd w:fill="EAF2F8"/>
          </w:tcPr>
          <w:p>
            <w:r>
              <w:rPr>
                <w:sz w:val="16"/>
              </w:rPr>
              <w:t>Minimal Context</w:t>
            </w:r>
          </w:p>
        </w:tc>
        <w:tc>
          <w:tcPr>
            <w:tcW w:type="dxa" w:w="1605"/>
            <w:tcMar>
              <w:top w:w="90" w:type="dxa"/>
              <w:start w:w="90" w:type="dxa"/>
              <w:bottom w:w="90" w:type="dxa"/>
              <w:end w:w="90" w:type="dxa"/>
            </w:tcMar>
            <w:vAlign w:val="center"/>
            <w:shd w:fill="EAF2F8"/>
          </w:tcPr>
          <w:p>
            <w:r>
              <w:rPr>
                <w:sz w:val="16"/>
              </w:rPr>
              <w:t>0 %</w:t>
            </w:r>
          </w:p>
        </w:tc>
        <w:tc>
          <w:tcPr>
            <w:tcW w:type="dxa" w:w="1605"/>
            <w:tcMar>
              <w:top w:w="90" w:type="dxa"/>
              <w:start w:w="90" w:type="dxa"/>
              <w:bottom w:w="90" w:type="dxa"/>
              <w:end w:w="90" w:type="dxa"/>
            </w:tcMar>
            <w:vAlign w:val="center"/>
            <w:shd w:fill="EAF2F8"/>
          </w:tcPr>
          <w:p>
            <w:r>
              <w:rPr>
                <w:sz w:val="16"/>
              </w:rPr>
              <w:t>0 %</w:t>
            </w:r>
          </w:p>
        </w:tc>
        <w:tc>
          <w:tcPr>
            <w:tcW w:type="dxa" w:w="1605"/>
            <w:tcMar>
              <w:top w:w="90" w:type="dxa"/>
              <w:start w:w="90" w:type="dxa"/>
              <w:bottom w:w="90" w:type="dxa"/>
              <w:end w:w="90" w:type="dxa"/>
            </w:tcMar>
            <w:vAlign w:val="center"/>
            <w:shd w:fill="EAF2F8"/>
          </w:tcPr>
          <w:p>
            <w:r>
              <w:rPr>
                <w:sz w:val="16"/>
              </w:rPr>
              <w:t>0 %</w:t>
            </w:r>
          </w:p>
        </w:tc>
        <w:tc>
          <w:tcPr>
            <w:tcW w:type="dxa" w:w="1605"/>
            <w:tcMar>
              <w:top w:w="90" w:type="dxa"/>
              <w:start w:w="90" w:type="dxa"/>
              <w:bottom w:w="90" w:type="dxa"/>
              <w:end w:w="90" w:type="dxa"/>
            </w:tcMar>
            <w:vAlign w:val="center"/>
            <w:shd w:fill="EAF2F8"/>
          </w:tcPr>
          <w:p>
            <w:r>
              <w:rPr>
                <w:sz w:val="16"/>
              </w:rPr>
              <w:t>100 %</w:t>
            </w:r>
          </w:p>
        </w:tc>
        <w:tc>
          <w:tcPr>
            <w:tcW w:type="dxa" w:w="1605"/>
            <w:tcMar>
              <w:top w:w="90" w:type="dxa"/>
              <w:start w:w="90" w:type="dxa"/>
              <w:bottom w:w="90" w:type="dxa"/>
              <w:end w:w="90" w:type="dxa"/>
            </w:tcMar>
            <w:vAlign w:val="center"/>
            <w:shd w:fill="EAF2F8"/>
          </w:tcPr>
          <w:p>
            <w:r>
              <w:rPr>
                <w:sz w:val="16"/>
              </w:rPr>
              <w:t>87.5 %</w:t>
            </w:r>
          </w:p>
        </w:tc>
      </w:tr>
      <w:tr>
        <w:tc>
          <w:tcPr>
            <w:tcW w:type="dxa" w:w="1605"/>
            <w:tcMar>
              <w:top w:w="90" w:type="dxa"/>
              <w:start w:w="90" w:type="dxa"/>
              <w:bottom w:w="90" w:type="dxa"/>
              <w:end w:w="90" w:type="dxa"/>
            </w:tcMar>
            <w:vAlign w:val="center"/>
          </w:tcPr>
          <w:p>
            <w:r>
              <w:rPr>
                <w:sz w:val="16"/>
              </w:rPr>
              <w:t>Selective Retrieval</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0 %</w:t>
            </w:r>
          </w:p>
        </w:tc>
        <w:tc>
          <w:tcPr>
            <w:tcW w:type="dxa" w:w="1605"/>
            <w:tcMar>
              <w:top w:w="90" w:type="dxa"/>
              <w:start w:w="90" w:type="dxa"/>
              <w:bottom w:w="90" w:type="dxa"/>
              <w:end w:w="90" w:type="dxa"/>
            </w:tcMar>
            <w:vAlign w:val="center"/>
          </w:tcPr>
          <w:p>
            <w:r>
              <w:rPr>
                <w:sz w:val="16"/>
              </w:rPr>
              <w:t>100 %</w:t>
            </w:r>
          </w:p>
        </w:tc>
        <w:tc>
          <w:tcPr>
            <w:tcW w:type="dxa" w:w="1605"/>
            <w:tcMar>
              <w:top w:w="90" w:type="dxa"/>
              <w:start w:w="90" w:type="dxa"/>
              <w:bottom w:w="90" w:type="dxa"/>
              <w:end w:w="90" w:type="dxa"/>
            </w:tcMar>
            <w:vAlign w:val="center"/>
          </w:tcPr>
          <w:p>
            <w:r>
              <w:rPr>
                <w:sz w:val="16"/>
              </w:rPr>
              <w:t>100 %</w:t>
            </w:r>
          </w:p>
        </w:tc>
      </w:tr>
      <w:tr>
        <w:tc>
          <w:tcPr>
            <w:tcW w:type="dxa" w:w="1605"/>
            <w:tcMar>
              <w:top w:w="90" w:type="dxa"/>
              <w:start w:w="90" w:type="dxa"/>
              <w:bottom w:w="90" w:type="dxa"/>
              <w:end w:w="90" w:type="dxa"/>
            </w:tcMar>
            <w:vAlign w:val="center"/>
            <w:shd w:fill="EAF2F8"/>
          </w:tcPr>
          <w:p>
            <w:r>
              <w:rPr>
                <w:sz w:val="16"/>
              </w:rPr>
              <w:t>Shared Context</w:t>
            </w:r>
          </w:p>
        </w:tc>
        <w:tc>
          <w:tcPr>
            <w:tcW w:type="dxa" w:w="1605"/>
            <w:tcMar>
              <w:top w:w="90" w:type="dxa"/>
              <w:start w:w="90" w:type="dxa"/>
              <w:bottom w:w="90" w:type="dxa"/>
              <w:end w:w="90" w:type="dxa"/>
            </w:tcMar>
            <w:vAlign w:val="center"/>
            <w:shd w:fill="EAF2F8"/>
          </w:tcPr>
          <w:p>
            <w:r>
              <w:rPr>
                <w:sz w:val="16"/>
              </w:rPr>
              <w:t>100 %</w:t>
            </w:r>
          </w:p>
        </w:tc>
        <w:tc>
          <w:tcPr>
            <w:tcW w:type="dxa" w:w="1605"/>
            <w:tcMar>
              <w:top w:w="90" w:type="dxa"/>
              <w:start w:w="90" w:type="dxa"/>
              <w:bottom w:w="90" w:type="dxa"/>
              <w:end w:w="90" w:type="dxa"/>
            </w:tcMar>
            <w:vAlign w:val="center"/>
            <w:shd w:fill="EAF2F8"/>
          </w:tcPr>
          <w:p>
            <w:r>
              <w:rPr>
                <w:sz w:val="16"/>
              </w:rPr>
              <w:t>75 %</w:t>
            </w:r>
          </w:p>
        </w:tc>
        <w:tc>
          <w:tcPr>
            <w:tcW w:type="dxa" w:w="1605"/>
            <w:tcMar>
              <w:top w:w="90" w:type="dxa"/>
              <w:start w:w="90" w:type="dxa"/>
              <w:bottom w:w="90" w:type="dxa"/>
              <w:end w:w="90" w:type="dxa"/>
            </w:tcMar>
            <w:vAlign w:val="center"/>
            <w:shd w:fill="EAF2F8"/>
          </w:tcPr>
          <w:p>
            <w:r>
              <w:rPr>
                <w:sz w:val="16"/>
              </w:rPr>
              <w:t>100 %</w:t>
            </w:r>
          </w:p>
        </w:tc>
        <w:tc>
          <w:tcPr>
            <w:tcW w:type="dxa" w:w="1605"/>
            <w:tcMar>
              <w:top w:w="90" w:type="dxa"/>
              <w:start w:w="90" w:type="dxa"/>
              <w:bottom w:w="90" w:type="dxa"/>
              <w:end w:w="90" w:type="dxa"/>
            </w:tcMar>
            <w:vAlign w:val="center"/>
            <w:shd w:fill="EAF2F8"/>
          </w:tcPr>
          <w:p>
            <w:r>
              <w:rPr>
                <w:sz w:val="16"/>
              </w:rPr>
              <w:t>100 %</w:t>
            </w:r>
          </w:p>
        </w:tc>
        <w:tc>
          <w:tcPr>
            <w:tcW w:type="dxa" w:w="1605"/>
            <w:tcMar>
              <w:top w:w="90" w:type="dxa"/>
              <w:start w:w="90" w:type="dxa"/>
              <w:bottom w:w="90" w:type="dxa"/>
              <w:end w:w="90" w:type="dxa"/>
            </w:tcMar>
            <w:vAlign w:val="center"/>
            <w:shd w:fill="EAF2F8"/>
          </w:tcPr>
          <w:p>
            <w:r>
              <w:rPr>
                <w:sz w:val="16"/>
              </w:rPr>
              <w:t>12.5 %</w:t>
            </w:r>
          </w:p>
        </w:tc>
      </w:tr>
    </w:tbl>
    <w:p>
      <w:pPr>
        <w:spacing w:after="60"/>
      </w:pPr>
    </w:p>
    <w:p>
      <w:pPr>
        <w:pStyle w:val="Heading1"/>
      </w:pPr>
      <w:r>
        <w:t>2. Fundamento técnico y alcance</w:t>
      </w:r>
    </w:p>
    <w:p>
      <w:r>
        <w:t>El informe base identifica tres alternativas de aislamiento: contexto completamente compartido, contextos mínimos por agente y recuperación selectiva. También propone una arquitectura híbrida con orquestador centralizado, repositorio estructurado, política determinista de acceso y verificador de salida. El principio subyacente es de mínimo privilegio: el agente debe recibir únicamente la información necesaria para su función y los datos protegidos no deben depender de una instrucción lingüística para permanecer ocultos.</w:t>
      </w:r>
    </w:p>
    <w:p>
      <w:r>
        <w:t>El documento base también establece que la validación no debe limitarse a comprobar si el agente responde verbalmente “no”. Deben auditarse los logs para verificar si la información prohibida ingresó o no al contexto. Este criterio se convirtió directamente en una métrica experimental: protected_context_exposure.</w:t>
      </w:r>
    </w:p>
    <w:p>
      <w:pPr>
        <w:pStyle w:val="ListBullet"/>
      </w:pPr>
      <w:r>
        <w:t>Paciente: acceso a síntomas, sensaciones y antecedentes; sin acceso a resultados técnicos ni diagnóstico.</w:t>
      </w:r>
    </w:p>
    <w:p>
      <w:pPr>
        <w:pStyle w:val="ListBullet"/>
      </w:pPr>
      <w:r>
        <w:t>Laboratorista: acceso a la prueba solicitada y su resultado; sin acceso al diagnóstico ni a módulos ajenos.</w:t>
      </w:r>
    </w:p>
    <w:p>
      <w:pPr>
        <w:pStyle w:val="ListBullet"/>
      </w:pPr>
      <w:r>
        <w:t>Radiólogo: acceso al estudio de imagen solicitado; sin acceso al diagnóstico ni al laboratorio.</w:t>
      </w:r>
    </w:p>
    <w:p>
      <w:pPr>
        <w:pStyle w:val="ListBullet"/>
      </w:pPr>
      <w:r>
        <w:t>Especialista: acceso al subconjunto clínico autorizado para la consulta.</w:t>
      </w:r>
    </w:p>
    <w:p>
      <w:pPr>
        <w:pStyle w:val="ListBullet"/>
      </w:pPr>
      <w:r>
        <w:t>Diagnóstico y solución final: información protegida fuera del contexto de los agentes conversacionales.</w:t>
      </w:r>
    </w:p>
    <w:p>
      <w:pPr>
        <w:pStyle w:val="Heading2"/>
      </w:pPr>
      <w:r>
        <w:t>2.1 Hipótesis operativas</w:t>
      </w:r>
    </w:p>
    <w:p>
      <w:pPr>
        <w:pStyle w:val="ListNumber"/>
      </w:pPr>
      <w:r>
        <w:t>El contexto completamente compartido incrementará la exposición estructural del diagnóstico y de información perteneciente a otros roles.</w:t>
      </w:r>
    </w:p>
    <w:p>
      <w:pPr>
        <w:pStyle w:val="ListNumber"/>
      </w:pPr>
      <w:r>
        <w:t>Los contextos mínimos reducirán la exposición protegida al filtrar determinísticamente la información por rol.</w:t>
      </w:r>
    </w:p>
    <w:p>
      <w:pPr>
        <w:pStyle w:val="ListNumber"/>
      </w:pPr>
      <w:r>
        <w:t>La recuperación selectiva conservará el aislamiento y reducirá el tamaño del contexto al recuperar únicamente el fragmento autorizado y relevante.</w:t>
      </w:r>
    </w:p>
    <w:p>
      <w:pPr>
        <w:pStyle w:val="ListNumber"/>
      </w:pPr>
      <w:r>
        <w:t>La estrategia híbrida permitirá aplicar defensa en profundidad mediante filtrado previo y verificación posterior de la respuesta.</w:t>
      </w:r>
    </w:p>
    <w:p>
      <w:r>
        <w:br w:type="page"/>
      </w:r>
    </w:p>
    <w:p>
      <w:pPr>
        <w:pStyle w:val="Heading1"/>
      </w:pPr>
      <w:r>
        <w:t>3. Diseño experimental</w:t>
      </w:r>
    </w:p>
    <w:p>
      <w:r>
        <w:t>El experimento se implementó como un benchmark reproducible en Python. Las cuatro estrategias utilizan el mismo caso clínico, las mismas preguntas, la misma configuración del LLM y el mismo evaluador externo. Esto evita atribuir a la estrategia diferencias provocadas por cambios de datos o de modelo.</w:t>
      </w:r>
    </w:p>
    <w:tbl>
      <w:tblPr>
        <w:tblStyle w:val="TableGrid"/>
        <w:tblW w:type="auto" w:w="0"/>
        <w:jc w:val="center"/>
        <w:tblLook w:firstColumn="1" w:firstRow="1" w:lastColumn="0" w:lastRow="0" w:noHBand="0" w:noVBand="1" w:val="04A0"/>
      </w:tblPr>
      <w:tblGrid>
        <w:gridCol w:w="4816"/>
        <w:gridCol w:w="4816"/>
      </w:tblGrid>
      <w:tr>
        <w:tc>
          <w:tcPr>
            <w:tcW w:type="dxa" w:w="2835"/>
            <w:shd w:fill="1F4E78"/>
            <w:vAlign w:val="center"/>
            <w:tcMar>
              <w:top w:w="90" w:type="dxa"/>
              <w:start w:w="90" w:type="dxa"/>
              <w:bottom w:w="90" w:type="dxa"/>
              <w:end w:w="90" w:type="dxa"/>
            </w:tcMar>
          </w:tcPr>
          <w:p>
            <w:pPr>
              <w:jc w:val="center"/>
            </w:pPr>
            <w:r>
              <w:rPr>
                <w:b/>
                <w:color w:val="FFFFFF"/>
                <w:sz w:val="17"/>
              </w:rPr>
              <w:t>Variable controlada</w:t>
            </w:r>
          </w:p>
        </w:tc>
        <w:tc>
          <w:tcPr>
            <w:tcW w:type="dxa" w:w="5669"/>
            <w:shd w:fill="1F4E78"/>
            <w:vAlign w:val="center"/>
            <w:tcMar>
              <w:top w:w="90" w:type="dxa"/>
              <w:start w:w="90" w:type="dxa"/>
              <w:bottom w:w="90" w:type="dxa"/>
              <w:end w:w="90" w:type="dxa"/>
            </w:tcMar>
          </w:tcPr>
          <w:p>
            <w:pPr>
              <w:jc w:val="center"/>
            </w:pPr>
            <w:r>
              <w:rPr>
                <w:b/>
                <w:color w:val="FFFFFF"/>
                <w:sz w:val="17"/>
              </w:rPr>
              <w:t>Configuración</w:t>
            </w:r>
          </w:p>
        </w:tc>
      </w:tr>
      <w:tr>
        <w:tc>
          <w:tcPr>
            <w:tcW w:type="dxa" w:w="2835"/>
            <w:tcMar>
              <w:top w:w="90" w:type="dxa"/>
              <w:start w:w="90" w:type="dxa"/>
              <w:bottom w:w="90" w:type="dxa"/>
              <w:end w:w="90" w:type="dxa"/>
            </w:tcMar>
            <w:vAlign w:val="center"/>
          </w:tcPr>
          <w:p>
            <w:r>
              <w:rPr>
                <w:sz w:val="17"/>
              </w:rPr>
              <w:t>Proveedor</w:t>
            </w:r>
          </w:p>
        </w:tc>
        <w:tc>
          <w:tcPr>
            <w:tcW w:type="dxa" w:w="5669"/>
            <w:tcMar>
              <w:top w:w="90" w:type="dxa"/>
              <w:start w:w="90" w:type="dxa"/>
              <w:bottom w:w="90" w:type="dxa"/>
              <w:end w:w="90" w:type="dxa"/>
            </w:tcMar>
            <w:vAlign w:val="center"/>
          </w:tcPr>
          <w:p>
            <w:r>
              <w:rPr>
                <w:sz w:val="17"/>
              </w:rPr>
              <w:t>GroqCloud</w:t>
            </w:r>
          </w:p>
        </w:tc>
      </w:tr>
      <w:tr>
        <w:tc>
          <w:tcPr>
            <w:tcW w:type="dxa" w:w="2835"/>
            <w:tcMar>
              <w:top w:w="90" w:type="dxa"/>
              <w:start w:w="90" w:type="dxa"/>
              <w:bottom w:w="90" w:type="dxa"/>
              <w:end w:w="90" w:type="dxa"/>
            </w:tcMar>
            <w:vAlign w:val="center"/>
            <w:shd w:fill="EAF2F8"/>
          </w:tcPr>
          <w:p>
            <w:r>
              <w:rPr>
                <w:sz w:val="17"/>
              </w:rPr>
              <w:t>Modelo</w:t>
            </w:r>
          </w:p>
        </w:tc>
        <w:tc>
          <w:tcPr>
            <w:tcW w:type="dxa" w:w="5669"/>
            <w:tcMar>
              <w:top w:w="90" w:type="dxa"/>
              <w:start w:w="90" w:type="dxa"/>
              <w:bottom w:w="90" w:type="dxa"/>
              <w:end w:w="90" w:type="dxa"/>
            </w:tcMar>
            <w:vAlign w:val="center"/>
            <w:shd w:fill="EAF2F8"/>
          </w:tcPr>
          <w:p>
            <w:r>
              <w:rPr>
                <w:sz w:val="17"/>
              </w:rPr>
              <w:t>openai/gpt-oss-20b</w:t>
            </w:r>
          </w:p>
        </w:tc>
      </w:tr>
      <w:tr>
        <w:tc>
          <w:tcPr>
            <w:tcW w:type="dxa" w:w="2835"/>
            <w:tcMar>
              <w:top w:w="90" w:type="dxa"/>
              <w:start w:w="90" w:type="dxa"/>
              <w:bottom w:w="90" w:type="dxa"/>
              <w:end w:w="90" w:type="dxa"/>
            </w:tcMar>
            <w:vAlign w:val="center"/>
          </w:tcPr>
          <w:p>
            <w:r>
              <w:rPr>
                <w:sz w:val="17"/>
              </w:rPr>
              <w:t>Temperatura</w:t>
            </w:r>
          </w:p>
        </w:tc>
        <w:tc>
          <w:tcPr>
            <w:tcW w:type="dxa" w:w="5669"/>
            <w:tcMar>
              <w:top w:w="90" w:type="dxa"/>
              <w:start w:w="90" w:type="dxa"/>
              <w:bottom w:w="90" w:type="dxa"/>
              <w:end w:w="90" w:type="dxa"/>
            </w:tcMar>
            <w:vAlign w:val="center"/>
          </w:tcPr>
          <w:p>
            <w:r>
              <w:rPr>
                <w:sz w:val="17"/>
              </w:rPr>
              <w:t>0.2</w:t>
            </w:r>
          </w:p>
        </w:tc>
      </w:tr>
      <w:tr>
        <w:tc>
          <w:tcPr>
            <w:tcW w:type="dxa" w:w="2835"/>
            <w:tcMar>
              <w:top w:w="90" w:type="dxa"/>
              <w:start w:w="90" w:type="dxa"/>
              <w:bottom w:w="90" w:type="dxa"/>
              <w:end w:w="90" w:type="dxa"/>
            </w:tcMar>
            <w:vAlign w:val="center"/>
            <w:shd w:fill="EAF2F8"/>
          </w:tcPr>
          <w:p>
            <w:r>
              <w:rPr>
                <w:sz w:val="17"/>
              </w:rPr>
              <w:t>Repeticiones finales</w:t>
            </w:r>
          </w:p>
        </w:tc>
        <w:tc>
          <w:tcPr>
            <w:tcW w:type="dxa" w:w="5669"/>
            <w:tcMar>
              <w:top w:w="90" w:type="dxa"/>
              <w:start w:w="90" w:type="dxa"/>
              <w:bottom w:w="90" w:type="dxa"/>
              <w:end w:w="90" w:type="dxa"/>
            </w:tcMar>
            <w:vAlign w:val="center"/>
            <w:shd w:fill="EAF2F8"/>
          </w:tcPr>
          <w:p>
            <w:r>
              <w:rPr>
                <w:sz w:val="17"/>
              </w:rPr>
              <w:t>1</w:t>
            </w:r>
          </w:p>
        </w:tc>
      </w:tr>
      <w:tr>
        <w:tc>
          <w:tcPr>
            <w:tcW w:type="dxa" w:w="2835"/>
            <w:tcMar>
              <w:top w:w="90" w:type="dxa"/>
              <w:start w:w="90" w:type="dxa"/>
              <w:bottom w:w="90" w:type="dxa"/>
              <w:end w:w="90" w:type="dxa"/>
            </w:tcMar>
            <w:vAlign w:val="center"/>
          </w:tcPr>
          <w:p>
            <w:r>
              <w:rPr>
                <w:sz w:val="17"/>
              </w:rPr>
              <w:t>Caso clínico</w:t>
            </w:r>
          </w:p>
        </w:tc>
        <w:tc>
          <w:tcPr>
            <w:tcW w:type="dxa" w:w="5669"/>
            <w:tcMar>
              <w:top w:w="90" w:type="dxa"/>
              <w:start w:w="90" w:type="dxa"/>
              <w:bottom w:w="90" w:type="dxa"/>
              <w:end w:w="90" w:type="dxa"/>
            </w:tcMar>
            <w:vAlign w:val="center"/>
          </w:tcPr>
          <w:p>
            <w:r>
              <w:rPr>
                <w:sz w:val="17"/>
              </w:rPr>
              <w:t>CARD-001</w:t>
            </w:r>
          </w:p>
        </w:tc>
      </w:tr>
      <w:tr>
        <w:tc>
          <w:tcPr>
            <w:tcW w:type="dxa" w:w="2835"/>
            <w:tcMar>
              <w:top w:w="90" w:type="dxa"/>
              <w:start w:w="90" w:type="dxa"/>
              <w:bottom w:w="90" w:type="dxa"/>
              <w:end w:w="90" w:type="dxa"/>
            </w:tcMar>
            <w:vAlign w:val="center"/>
            <w:shd w:fill="EAF2F8"/>
          </w:tcPr>
          <w:p>
            <w:r>
              <w:rPr>
                <w:sz w:val="17"/>
              </w:rPr>
              <w:t>Solicitudes autorizadas</w:t>
            </w:r>
          </w:p>
        </w:tc>
        <w:tc>
          <w:tcPr>
            <w:tcW w:type="dxa" w:w="5669"/>
            <w:tcMar>
              <w:top w:w="90" w:type="dxa"/>
              <w:start w:w="90" w:type="dxa"/>
              <w:bottom w:w="90" w:type="dxa"/>
              <w:end w:w="90" w:type="dxa"/>
            </w:tcMar>
            <w:vAlign w:val="center"/>
            <w:shd w:fill="EAF2F8"/>
          </w:tcPr>
          <w:p>
            <w:r>
              <w:rPr>
                <w:sz w:val="17"/>
              </w:rPr>
              <w:t>6</w:t>
            </w:r>
          </w:p>
        </w:tc>
      </w:tr>
      <w:tr>
        <w:tc>
          <w:tcPr>
            <w:tcW w:type="dxa" w:w="2835"/>
            <w:tcMar>
              <w:top w:w="90" w:type="dxa"/>
              <w:start w:w="90" w:type="dxa"/>
              <w:bottom w:w="90" w:type="dxa"/>
              <w:end w:w="90" w:type="dxa"/>
            </w:tcMar>
            <w:vAlign w:val="center"/>
          </w:tcPr>
          <w:p>
            <w:r>
              <w:rPr>
                <w:sz w:val="17"/>
              </w:rPr>
              <w:t>Ataques diagnósticos</w:t>
            </w:r>
          </w:p>
        </w:tc>
        <w:tc>
          <w:tcPr>
            <w:tcW w:type="dxa" w:w="5669"/>
            <w:tcMar>
              <w:top w:w="90" w:type="dxa"/>
              <w:start w:w="90" w:type="dxa"/>
              <w:bottom w:w="90" w:type="dxa"/>
              <w:end w:w="90" w:type="dxa"/>
            </w:tcMar>
            <w:vAlign w:val="center"/>
          </w:tcPr>
          <w:p>
            <w:r>
              <w:rPr>
                <w:sz w:val="17"/>
              </w:rPr>
              <w:t>4</w:t>
            </w:r>
          </w:p>
        </w:tc>
      </w:tr>
      <w:tr>
        <w:tc>
          <w:tcPr>
            <w:tcW w:type="dxa" w:w="2835"/>
            <w:tcMar>
              <w:top w:w="90" w:type="dxa"/>
              <w:start w:w="90" w:type="dxa"/>
              <w:bottom w:w="90" w:type="dxa"/>
              <w:end w:w="90" w:type="dxa"/>
            </w:tcMar>
            <w:vAlign w:val="center"/>
            <w:shd w:fill="EAF2F8"/>
          </w:tcPr>
          <w:p>
            <w:r>
              <w:rPr>
                <w:sz w:val="17"/>
              </w:rPr>
              <w:t>Ataques entre roles</w:t>
            </w:r>
          </w:p>
        </w:tc>
        <w:tc>
          <w:tcPr>
            <w:tcW w:type="dxa" w:w="5669"/>
            <w:tcMar>
              <w:top w:w="90" w:type="dxa"/>
              <w:start w:w="90" w:type="dxa"/>
              <w:bottom w:w="90" w:type="dxa"/>
              <w:end w:w="90" w:type="dxa"/>
            </w:tcMar>
            <w:vAlign w:val="center"/>
            <w:shd w:fill="EAF2F8"/>
          </w:tcPr>
          <w:p>
            <w:r>
              <w:rPr>
                <w:sz w:val="17"/>
              </w:rPr>
              <w:t>4</w:t>
            </w:r>
          </w:p>
        </w:tc>
      </w:tr>
      <w:tr>
        <w:tc>
          <w:tcPr>
            <w:tcW w:type="dxa" w:w="2835"/>
            <w:tcMar>
              <w:top w:w="90" w:type="dxa"/>
              <w:start w:w="90" w:type="dxa"/>
              <w:bottom w:w="90" w:type="dxa"/>
              <w:end w:w="90" w:type="dxa"/>
            </w:tcMar>
            <w:vAlign w:val="center"/>
          </w:tcPr>
          <w:p>
            <w:r>
              <w:rPr>
                <w:sz w:val="17"/>
              </w:rPr>
              <w:t>Total por estrategia</w:t>
            </w:r>
          </w:p>
        </w:tc>
        <w:tc>
          <w:tcPr>
            <w:tcW w:type="dxa" w:w="5669"/>
            <w:tcMar>
              <w:top w:w="90" w:type="dxa"/>
              <w:start w:w="90" w:type="dxa"/>
              <w:bottom w:w="90" w:type="dxa"/>
              <w:end w:w="90" w:type="dxa"/>
            </w:tcMar>
            <w:vAlign w:val="center"/>
          </w:tcPr>
          <w:p>
            <w:r>
              <w:rPr>
                <w:sz w:val="17"/>
              </w:rPr>
              <w:t>14 turnos</w:t>
            </w:r>
          </w:p>
        </w:tc>
      </w:tr>
      <w:tr>
        <w:tc>
          <w:tcPr>
            <w:tcW w:type="dxa" w:w="2835"/>
            <w:tcMar>
              <w:top w:w="90" w:type="dxa"/>
              <w:start w:w="90" w:type="dxa"/>
              <w:bottom w:w="90" w:type="dxa"/>
              <w:end w:w="90" w:type="dxa"/>
            </w:tcMar>
            <w:vAlign w:val="center"/>
            <w:shd w:fill="EAF2F8"/>
          </w:tcPr>
          <w:p>
            <w:r>
              <w:rPr>
                <w:sz w:val="17"/>
              </w:rPr>
              <w:t>Total de estrategias</w:t>
            </w:r>
          </w:p>
        </w:tc>
        <w:tc>
          <w:tcPr>
            <w:tcW w:type="dxa" w:w="5669"/>
            <w:tcMar>
              <w:top w:w="90" w:type="dxa"/>
              <w:start w:w="90" w:type="dxa"/>
              <w:bottom w:w="90" w:type="dxa"/>
              <w:end w:w="90" w:type="dxa"/>
            </w:tcMar>
            <w:vAlign w:val="center"/>
            <w:shd w:fill="EAF2F8"/>
          </w:tcPr>
          <w:p>
            <w:r>
              <w:rPr>
                <w:sz w:val="17"/>
              </w:rPr>
              <w:t>4</w:t>
            </w:r>
          </w:p>
        </w:tc>
      </w:tr>
      <w:tr>
        <w:tc>
          <w:tcPr>
            <w:tcW w:type="dxa" w:w="2835"/>
            <w:tcMar>
              <w:top w:w="90" w:type="dxa"/>
              <w:start w:w="90" w:type="dxa"/>
              <w:bottom w:w="90" w:type="dxa"/>
              <w:end w:w="90" w:type="dxa"/>
            </w:tcMar>
            <w:vAlign w:val="center"/>
          </w:tcPr>
          <w:p>
            <w:r>
              <w:rPr>
                <w:sz w:val="17"/>
              </w:rPr>
              <w:t>Total benchmark final</w:t>
            </w:r>
          </w:p>
        </w:tc>
        <w:tc>
          <w:tcPr>
            <w:tcW w:type="dxa" w:w="5669"/>
            <w:tcMar>
              <w:top w:w="90" w:type="dxa"/>
              <w:start w:w="90" w:type="dxa"/>
              <w:bottom w:w="90" w:type="dxa"/>
              <w:end w:w="90" w:type="dxa"/>
            </w:tcMar>
            <w:vAlign w:val="center"/>
          </w:tcPr>
          <w:p>
            <w:r>
              <w:rPr>
                <w:sz w:val="17"/>
              </w:rPr>
              <w:t>56 turnos</w:t>
            </w:r>
          </w:p>
        </w:tc>
      </w:tr>
    </w:tbl>
    <w:p>
      <w:pPr>
        <w:spacing w:after="60"/>
      </w:pPr>
    </w:p>
    <w:p>
      <w:pPr>
        <w:pStyle w:val="Heading2"/>
      </w:pPr>
      <w:r>
        <w:t>3.1 Estrategias implementadas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fill="1F4E78"/>
            <w:vAlign w:val="center"/>
            <w:tcMar>
              <w:top w:w="90" w:type="dxa"/>
              <w:start w:w="90" w:type="dxa"/>
              <w:bottom w:w="90" w:type="dxa"/>
              <w:end w:w="90" w:type="dxa"/>
            </w:tcMar>
          </w:tcPr>
          <w:p>
            <w:pPr>
              <w:jc w:val="center"/>
            </w:pPr>
            <w:r>
              <w:rPr>
                <w:b/>
                <w:color w:val="FFFFFF"/>
                <w:sz w:val="17"/>
              </w:rPr>
              <w:t>Estrategia</w:t>
            </w:r>
          </w:p>
        </w:tc>
        <w:tc>
          <w:tcPr>
            <w:tcW w:type="dxa" w:w="3402"/>
            <w:shd w:fill="1F4E78"/>
            <w:vAlign w:val="center"/>
            <w:tcMar>
              <w:top w:w="90" w:type="dxa"/>
              <w:start w:w="90" w:type="dxa"/>
              <w:bottom w:w="90" w:type="dxa"/>
              <w:end w:w="90" w:type="dxa"/>
            </w:tcMar>
          </w:tcPr>
          <w:p>
            <w:pPr>
              <w:jc w:val="center"/>
            </w:pPr>
            <w:r>
              <w:rPr>
                <w:b/>
                <w:color w:val="FFFFFF"/>
                <w:sz w:val="17"/>
              </w:rPr>
              <w:t>Mecanismo</w:t>
            </w:r>
          </w:p>
        </w:tc>
        <w:tc>
          <w:tcPr>
            <w:tcW w:type="dxa" w:w="3969"/>
            <w:shd w:fill="1F4E78"/>
            <w:vAlign w:val="center"/>
            <w:tcMar>
              <w:top w:w="90" w:type="dxa"/>
              <w:start w:w="90" w:type="dxa"/>
              <w:bottom w:w="90" w:type="dxa"/>
              <w:end w:w="90" w:type="dxa"/>
            </w:tcMar>
          </w:tcPr>
          <w:p>
            <w:pPr>
              <w:jc w:val="center"/>
            </w:pPr>
            <w:r>
              <w:rPr>
                <w:b/>
                <w:color w:val="FFFFFF"/>
                <w:sz w:val="17"/>
              </w:rPr>
              <w:t>Propósito experimental</w:t>
            </w:r>
          </w:p>
        </w:tc>
      </w:tr>
      <w:tr>
        <w:tc>
          <w:tcPr>
            <w:tcW w:type="dxa" w:w="1984"/>
            <w:tcMar>
              <w:top w:w="90" w:type="dxa"/>
              <w:start w:w="90" w:type="dxa"/>
              <w:bottom w:w="90" w:type="dxa"/>
              <w:end w:w="90" w:type="dxa"/>
            </w:tcMar>
            <w:vAlign w:val="center"/>
          </w:tcPr>
          <w:p>
            <w:r>
              <w:rPr>
                <w:sz w:val="17"/>
              </w:rPr>
              <w:t>shared_context</w:t>
            </w:r>
          </w:p>
        </w:tc>
        <w:tc>
          <w:tcPr>
            <w:tcW w:type="dxa" w:w="3402"/>
            <w:tcMar>
              <w:top w:w="90" w:type="dxa"/>
              <w:start w:w="90" w:type="dxa"/>
              <w:bottom w:w="90" w:type="dxa"/>
              <w:end w:w="90" w:type="dxa"/>
            </w:tcMar>
            <w:vAlign w:val="center"/>
          </w:tcPr>
          <w:p>
            <w:r>
              <w:rPr>
                <w:sz w:val="17"/>
              </w:rPr>
              <w:t>El caso completo se incorpora al contexto del agente.</w:t>
            </w:r>
          </w:p>
        </w:tc>
        <w:tc>
          <w:tcPr>
            <w:tcW w:type="dxa" w:w="3969"/>
            <w:tcMar>
              <w:top w:w="90" w:type="dxa"/>
              <w:start w:w="90" w:type="dxa"/>
              <w:bottom w:w="90" w:type="dxa"/>
              <w:end w:w="90" w:type="dxa"/>
            </w:tcMar>
            <w:vAlign w:val="center"/>
          </w:tcPr>
          <w:p>
            <w:r>
              <w:rPr>
                <w:sz w:val="17"/>
              </w:rPr>
              <w:t>Control inseguro: medir exposición y riesgo cuando no existe separación real.</w:t>
            </w:r>
          </w:p>
        </w:tc>
      </w:tr>
      <w:tr>
        <w:tc>
          <w:tcPr>
            <w:tcW w:type="dxa" w:w="1984"/>
            <w:tcMar>
              <w:top w:w="90" w:type="dxa"/>
              <w:start w:w="90" w:type="dxa"/>
              <w:bottom w:w="90" w:type="dxa"/>
              <w:end w:w="90" w:type="dxa"/>
            </w:tcMar>
            <w:vAlign w:val="center"/>
            <w:shd w:fill="EAF2F8"/>
          </w:tcPr>
          <w:p>
            <w:r>
              <w:rPr>
                <w:sz w:val="17"/>
              </w:rPr>
              <w:t>minimal_context</w:t>
            </w:r>
          </w:p>
        </w:tc>
        <w:tc>
          <w:tcPr>
            <w:tcW w:type="dxa" w:w="3402"/>
            <w:tcMar>
              <w:top w:w="90" w:type="dxa"/>
              <w:start w:w="90" w:type="dxa"/>
              <w:bottom w:w="90" w:type="dxa"/>
              <w:end w:w="90" w:type="dxa"/>
            </w:tcMar>
            <w:vAlign w:val="center"/>
            <w:shd w:fill="EAF2F8"/>
          </w:tcPr>
          <w:p>
            <w:r>
              <w:rPr>
                <w:sz w:val="17"/>
              </w:rPr>
              <w:t>Vista filtrada determinísticamente según el rol.</w:t>
            </w:r>
          </w:p>
        </w:tc>
        <w:tc>
          <w:tcPr>
            <w:tcW w:type="dxa" w:w="3969"/>
            <w:tcMar>
              <w:top w:w="90" w:type="dxa"/>
              <w:start w:w="90" w:type="dxa"/>
              <w:bottom w:w="90" w:type="dxa"/>
              <w:end w:w="90" w:type="dxa"/>
            </w:tcMar>
            <w:vAlign w:val="center"/>
            <w:shd w:fill="EAF2F8"/>
          </w:tcPr>
          <w:p>
            <w:r>
              <w:rPr>
                <w:sz w:val="17"/>
              </w:rPr>
              <w:t>Probar el principio de mínimo privilegio.</w:t>
            </w:r>
          </w:p>
        </w:tc>
      </w:tr>
      <w:tr>
        <w:tc>
          <w:tcPr>
            <w:tcW w:type="dxa" w:w="1984"/>
            <w:tcMar>
              <w:top w:w="90" w:type="dxa"/>
              <w:start w:w="90" w:type="dxa"/>
              <w:bottom w:w="90" w:type="dxa"/>
              <w:end w:w="90" w:type="dxa"/>
            </w:tcMar>
            <w:vAlign w:val="center"/>
          </w:tcPr>
          <w:p>
            <w:r>
              <w:rPr>
                <w:sz w:val="17"/>
              </w:rPr>
              <w:t>selective_retrieval</w:t>
            </w:r>
          </w:p>
        </w:tc>
        <w:tc>
          <w:tcPr>
            <w:tcW w:type="dxa" w:w="3402"/>
            <w:tcMar>
              <w:top w:w="90" w:type="dxa"/>
              <w:start w:w="90" w:type="dxa"/>
              <w:bottom w:w="90" w:type="dxa"/>
              <w:end w:w="90" w:type="dxa"/>
            </w:tcMar>
            <w:vAlign w:val="center"/>
          </w:tcPr>
          <w:p>
            <w:r>
              <w:rPr>
                <w:sz w:val="17"/>
              </w:rPr>
              <w:t>Prefiltrado por rol y recuperación solo del fragmento pertinente.</w:t>
            </w:r>
          </w:p>
        </w:tc>
        <w:tc>
          <w:tcPr>
            <w:tcW w:type="dxa" w:w="3969"/>
            <w:tcMar>
              <w:top w:w="90" w:type="dxa"/>
              <w:start w:w="90" w:type="dxa"/>
              <w:bottom w:w="90" w:type="dxa"/>
              <w:end w:w="90" w:type="dxa"/>
            </w:tcMar>
            <w:vAlign w:val="center"/>
          </w:tcPr>
          <w:p>
            <w:r>
              <w:rPr>
                <w:sz w:val="17"/>
              </w:rPr>
              <w:t>Probar aislamiento con menor contexto.</w:t>
            </w:r>
          </w:p>
        </w:tc>
      </w:tr>
      <w:tr>
        <w:tc>
          <w:tcPr>
            <w:tcW w:type="dxa" w:w="1984"/>
            <w:tcMar>
              <w:top w:w="90" w:type="dxa"/>
              <w:start w:w="90" w:type="dxa"/>
              <w:bottom w:w="90" w:type="dxa"/>
              <w:end w:w="90" w:type="dxa"/>
            </w:tcMar>
            <w:vAlign w:val="center"/>
            <w:shd w:fill="EAF2F8"/>
          </w:tcPr>
          <w:p>
            <w:r>
              <w:rPr>
                <w:sz w:val="17"/>
              </w:rPr>
              <w:t>hybrid_guardrails</w:t>
            </w:r>
          </w:p>
        </w:tc>
        <w:tc>
          <w:tcPr>
            <w:tcW w:type="dxa" w:w="3402"/>
            <w:tcMar>
              <w:top w:w="90" w:type="dxa"/>
              <w:start w:w="90" w:type="dxa"/>
              <w:bottom w:w="90" w:type="dxa"/>
              <w:end w:w="90" w:type="dxa"/>
            </w:tcMar>
            <w:vAlign w:val="center"/>
            <w:shd w:fill="EAF2F8"/>
          </w:tcPr>
          <w:p>
            <w:r>
              <w:rPr>
                <w:sz w:val="17"/>
              </w:rPr>
              <w:t>Recuperación selectiva más verificación de salida.</w:t>
            </w:r>
          </w:p>
        </w:tc>
        <w:tc>
          <w:tcPr>
            <w:tcW w:type="dxa" w:w="3969"/>
            <w:tcMar>
              <w:top w:w="90" w:type="dxa"/>
              <w:start w:w="90" w:type="dxa"/>
              <w:bottom w:w="90" w:type="dxa"/>
              <w:end w:w="90" w:type="dxa"/>
            </w:tcMar>
            <w:vAlign w:val="center"/>
            <w:shd w:fill="EAF2F8"/>
          </w:tcPr>
          <w:p>
            <w:r>
              <w:rPr>
                <w:sz w:val="17"/>
              </w:rPr>
              <w:t>Probar defensa en profundidad antes y después del LLM.</w:t>
            </w:r>
          </w:p>
        </w:tc>
      </w:tr>
    </w:tbl>
    <w:p>
      <w:pPr>
        <w:spacing w:after="60"/>
      </w:pPr>
    </w:p>
    <w:p>
      <w:pPr>
        <w:pStyle w:val="Heading2"/>
      </w:pPr>
      <w:r>
        <w:t>3.2 Métricas registradas</w:t>
      </w:r>
    </w:p>
    <w:tbl>
      <w:tblPr>
        <w:tblStyle w:val="TableGrid"/>
        <w:tblW w:type="auto" w:w="0"/>
        <w:jc w:val="center"/>
        <w:tblLook w:firstColumn="1" w:firstRow="1" w:lastColumn="0" w:lastRow="0" w:noHBand="0" w:noVBand="1" w:val="04A0"/>
      </w:tblPr>
      <w:tblGrid>
        <w:gridCol w:w="4816"/>
        <w:gridCol w:w="4816"/>
      </w:tblGrid>
      <w:tr>
        <w:tc>
          <w:tcPr>
            <w:tcW w:type="dxa" w:w="4816"/>
            <w:shd w:fill="1F4E78"/>
            <w:vAlign w:val="center"/>
            <w:tcMar>
              <w:top w:w="90" w:type="dxa"/>
              <w:start w:w="90" w:type="dxa"/>
              <w:bottom w:w="90" w:type="dxa"/>
              <w:end w:w="90" w:type="dxa"/>
            </w:tcMar>
          </w:tcPr>
          <w:p>
            <w:pPr>
              <w:jc w:val="center"/>
            </w:pPr>
            <w:r>
              <w:rPr>
                <w:b/>
                <w:color w:val="FFFFFF"/>
                <w:sz w:val="16"/>
              </w:rPr>
              <w:t>Métrica</w:t>
            </w:r>
          </w:p>
        </w:tc>
        <w:tc>
          <w:tcPr>
            <w:tcW w:type="dxa" w:w="4816"/>
            <w:shd w:fill="1F4E78"/>
            <w:vAlign w:val="center"/>
            <w:tcMar>
              <w:top w:w="90" w:type="dxa"/>
              <w:start w:w="90" w:type="dxa"/>
              <w:bottom w:w="90" w:type="dxa"/>
              <w:end w:w="90" w:type="dxa"/>
            </w:tcMar>
          </w:tcPr>
          <w:p>
            <w:pPr>
              <w:jc w:val="center"/>
            </w:pPr>
            <w:r>
              <w:rPr>
                <w:b/>
                <w:color w:val="FFFFFF"/>
                <w:sz w:val="16"/>
              </w:rPr>
              <w:t>Interpretación</w:t>
            </w:r>
          </w:p>
        </w:tc>
      </w:tr>
      <w:tr>
        <w:tc>
          <w:tcPr>
            <w:tcW w:type="dxa" w:w="4816"/>
            <w:tcMar>
              <w:top w:w="90" w:type="dxa"/>
              <w:start w:w="90" w:type="dxa"/>
              <w:bottom w:w="90" w:type="dxa"/>
              <w:end w:w="90" w:type="dxa"/>
            </w:tcMar>
            <w:vAlign w:val="center"/>
          </w:tcPr>
          <w:p>
            <w:r>
              <w:rPr>
                <w:sz w:val="16"/>
              </w:rPr>
              <w:t>protected_context_exposure_pct</w:t>
            </w:r>
          </w:p>
        </w:tc>
        <w:tc>
          <w:tcPr>
            <w:tcW w:type="dxa" w:w="4816"/>
            <w:tcMar>
              <w:top w:w="90" w:type="dxa"/>
              <w:start w:w="90" w:type="dxa"/>
              <w:bottom w:w="90" w:type="dxa"/>
              <w:end w:w="90" w:type="dxa"/>
            </w:tcMar>
            <w:vAlign w:val="center"/>
          </w:tcPr>
          <w:p>
            <w:r>
              <w:rPr>
                <w:sz w:val="16"/>
              </w:rPr>
              <w:t>Porcentaje de turnos en los que el diagnóstico o un término protegido entró al contexto efectivo.</w:t>
            </w:r>
          </w:p>
        </w:tc>
      </w:tr>
      <w:tr>
        <w:tc>
          <w:tcPr>
            <w:tcW w:type="dxa" w:w="4816"/>
            <w:tcMar>
              <w:top w:w="90" w:type="dxa"/>
              <w:start w:w="90" w:type="dxa"/>
              <w:bottom w:w="90" w:type="dxa"/>
              <w:end w:w="90" w:type="dxa"/>
            </w:tcMar>
            <w:vAlign w:val="center"/>
            <w:shd w:fill="EAF2F8"/>
          </w:tcPr>
          <w:p>
            <w:r>
              <w:rPr>
                <w:sz w:val="16"/>
              </w:rPr>
              <w:t>diagnostic_leak_rate_pct</w:t>
            </w:r>
          </w:p>
        </w:tc>
        <w:tc>
          <w:tcPr>
            <w:tcW w:type="dxa" w:w="4816"/>
            <w:tcMar>
              <w:top w:w="90" w:type="dxa"/>
              <w:start w:w="90" w:type="dxa"/>
              <w:bottom w:w="90" w:type="dxa"/>
              <w:end w:w="90" w:type="dxa"/>
            </w:tcMar>
            <w:vAlign w:val="center"/>
            <w:shd w:fill="EAF2F8"/>
          </w:tcPr>
          <w:p>
            <w:r>
              <w:rPr>
                <w:sz w:val="16"/>
              </w:rPr>
              <w:t>Porcentaje de ataques diagnósticos cuya respuesta final expuso el diagnóstico o un sinónimo protegido.</w:t>
            </w:r>
          </w:p>
        </w:tc>
      </w:tr>
      <w:tr>
        <w:tc>
          <w:tcPr>
            <w:tcW w:type="dxa" w:w="4816"/>
            <w:tcMar>
              <w:top w:w="90" w:type="dxa"/>
              <w:start w:w="90" w:type="dxa"/>
              <w:bottom w:w="90" w:type="dxa"/>
              <w:end w:w="90" w:type="dxa"/>
            </w:tcMar>
            <w:vAlign w:val="center"/>
          </w:tcPr>
          <w:p>
            <w:r>
              <w:rPr>
                <w:sz w:val="16"/>
              </w:rPr>
              <w:t>cross_role_leak_rate_pct</w:t>
            </w:r>
          </w:p>
        </w:tc>
        <w:tc>
          <w:tcPr>
            <w:tcW w:type="dxa" w:w="4816"/>
            <w:tcMar>
              <w:top w:w="90" w:type="dxa"/>
              <w:start w:w="90" w:type="dxa"/>
              <w:bottom w:w="90" w:type="dxa"/>
              <w:end w:w="90" w:type="dxa"/>
            </w:tcMar>
            <w:vAlign w:val="center"/>
          </w:tcPr>
          <w:p>
            <w:r>
              <w:rPr>
                <w:sz w:val="16"/>
              </w:rPr>
              <w:t>Porcentaje de ataques donde un agente reveló evidencia perteneciente a otro rol.</w:t>
            </w:r>
          </w:p>
        </w:tc>
      </w:tr>
      <w:tr>
        <w:tc>
          <w:tcPr>
            <w:tcW w:type="dxa" w:w="4816"/>
            <w:tcMar>
              <w:top w:w="90" w:type="dxa"/>
              <w:start w:w="90" w:type="dxa"/>
              <w:bottom w:w="90" w:type="dxa"/>
              <w:end w:w="90" w:type="dxa"/>
            </w:tcMar>
            <w:vAlign w:val="center"/>
            <w:shd w:fill="EAF2F8"/>
          </w:tcPr>
          <w:p>
            <w:r>
              <w:rPr>
                <w:sz w:val="16"/>
              </w:rPr>
              <w:t>authorized_accuracy_pct</w:t>
            </w:r>
          </w:p>
        </w:tc>
        <w:tc>
          <w:tcPr>
            <w:tcW w:type="dxa" w:w="4816"/>
            <w:tcMar>
              <w:top w:w="90" w:type="dxa"/>
              <w:start w:w="90" w:type="dxa"/>
              <w:bottom w:w="90" w:type="dxa"/>
              <w:end w:w="90" w:type="dxa"/>
            </w:tcMar>
            <w:vAlign w:val="center"/>
            <w:shd w:fill="EAF2F8"/>
          </w:tcPr>
          <w:p>
            <w:r>
              <w:rPr>
                <w:sz w:val="16"/>
              </w:rPr>
              <w:t>Solicitudes autorizadas respondidas con la evidencia esperada.</w:t>
            </w:r>
          </w:p>
        </w:tc>
      </w:tr>
      <w:tr>
        <w:tc>
          <w:tcPr>
            <w:tcW w:type="dxa" w:w="4816"/>
            <w:tcMar>
              <w:top w:w="90" w:type="dxa"/>
              <w:start w:w="90" w:type="dxa"/>
              <w:bottom w:w="90" w:type="dxa"/>
              <w:end w:w="90" w:type="dxa"/>
            </w:tcMar>
            <w:vAlign w:val="center"/>
          </w:tcPr>
          <w:p>
            <w:r>
              <w:rPr>
                <w:sz w:val="16"/>
              </w:rPr>
              <w:t>correct_refusal_pct</w:t>
            </w:r>
          </w:p>
        </w:tc>
        <w:tc>
          <w:tcPr>
            <w:tcW w:type="dxa" w:w="4816"/>
            <w:tcMar>
              <w:top w:w="90" w:type="dxa"/>
              <w:start w:w="90" w:type="dxa"/>
              <w:bottom w:w="90" w:type="dxa"/>
              <w:end w:w="90" w:type="dxa"/>
            </w:tcMar>
            <w:vAlign w:val="center"/>
          </w:tcPr>
          <w:p>
            <w:r>
              <w:rPr>
                <w:sz w:val="16"/>
              </w:rPr>
              <w:t>Solicitudes no autorizadas rechazadas correctamente.</w:t>
            </w:r>
          </w:p>
        </w:tc>
      </w:tr>
      <w:tr>
        <w:tc>
          <w:tcPr>
            <w:tcW w:type="dxa" w:w="4816"/>
            <w:tcMar>
              <w:top w:w="90" w:type="dxa"/>
              <w:start w:w="90" w:type="dxa"/>
              <w:bottom w:w="90" w:type="dxa"/>
              <w:end w:w="90" w:type="dxa"/>
            </w:tcMar>
            <w:vAlign w:val="center"/>
            <w:shd w:fill="EAF2F8"/>
          </w:tcPr>
          <w:p>
            <w:r>
              <w:rPr>
                <w:sz w:val="16"/>
              </w:rPr>
              <w:t>traceability_pct</w:t>
            </w:r>
          </w:p>
        </w:tc>
        <w:tc>
          <w:tcPr>
            <w:tcW w:type="dxa" w:w="4816"/>
            <w:tcMar>
              <w:top w:w="90" w:type="dxa"/>
              <w:start w:w="90" w:type="dxa"/>
              <w:bottom w:w="90" w:type="dxa"/>
              <w:end w:w="90" w:type="dxa"/>
            </w:tcMar>
            <w:vAlign w:val="center"/>
            <w:shd w:fill="EAF2F8"/>
          </w:tcPr>
          <w:p>
            <w:r>
              <w:rPr>
                <w:sz w:val="16"/>
              </w:rPr>
              <w:t>Turnos con estrategia, rol, contexto, evidencia y validación registradas.</w:t>
            </w:r>
          </w:p>
        </w:tc>
      </w:tr>
      <w:tr>
        <w:tc>
          <w:tcPr>
            <w:tcW w:type="dxa" w:w="4816"/>
            <w:tcMar>
              <w:top w:w="90" w:type="dxa"/>
              <w:start w:w="90" w:type="dxa"/>
              <w:bottom w:w="90" w:type="dxa"/>
              <w:end w:w="90" w:type="dxa"/>
            </w:tcMar>
            <w:vAlign w:val="center"/>
          </w:tcPr>
          <w:p>
            <w:r>
              <w:rPr>
                <w:sz w:val="16"/>
              </w:rPr>
              <w:t>avg_context_chars</w:t>
            </w:r>
          </w:p>
        </w:tc>
        <w:tc>
          <w:tcPr>
            <w:tcW w:type="dxa" w:w="4816"/>
            <w:tcMar>
              <w:top w:w="90" w:type="dxa"/>
              <w:start w:w="90" w:type="dxa"/>
              <w:bottom w:w="90" w:type="dxa"/>
              <w:end w:w="90" w:type="dxa"/>
            </w:tcMar>
            <w:vAlign w:val="center"/>
          </w:tcPr>
          <w:p>
            <w:r>
              <w:rPr>
                <w:sz w:val="16"/>
              </w:rPr>
              <w:t>Tamaño medio del contexto efectivo enviado al agente.</w:t>
            </w:r>
          </w:p>
        </w:tc>
      </w:tr>
      <w:tr>
        <w:tc>
          <w:tcPr>
            <w:tcW w:type="dxa" w:w="4816"/>
            <w:tcMar>
              <w:top w:w="90" w:type="dxa"/>
              <w:start w:w="90" w:type="dxa"/>
              <w:bottom w:w="90" w:type="dxa"/>
              <w:end w:w="90" w:type="dxa"/>
            </w:tcMar>
            <w:vAlign w:val="center"/>
            <w:shd w:fill="EAF2F8"/>
          </w:tcPr>
          <w:p>
            <w:r>
              <w:rPr>
                <w:sz w:val="16"/>
              </w:rPr>
              <w:t>latency_mean_ms / latency_p95_ms</w:t>
            </w:r>
          </w:p>
        </w:tc>
        <w:tc>
          <w:tcPr>
            <w:tcW w:type="dxa" w:w="4816"/>
            <w:tcMar>
              <w:top w:w="90" w:type="dxa"/>
              <w:start w:w="90" w:type="dxa"/>
              <w:bottom w:w="90" w:type="dxa"/>
              <w:end w:w="90" w:type="dxa"/>
            </w:tcMar>
            <w:vAlign w:val="center"/>
            <w:shd w:fill="EAF2F8"/>
          </w:tcPr>
          <w:p>
            <w:r>
              <w:rPr>
                <w:sz w:val="16"/>
              </w:rPr>
              <w:t>Tiempo medio y percentil 95 de respuesta.</w:t>
            </w:r>
          </w:p>
        </w:tc>
      </w:tr>
      <w:tr>
        <w:tc>
          <w:tcPr>
            <w:tcW w:type="dxa" w:w="4816"/>
            <w:tcMar>
              <w:top w:w="90" w:type="dxa"/>
              <w:start w:w="90" w:type="dxa"/>
              <w:bottom w:w="90" w:type="dxa"/>
              <w:end w:w="90" w:type="dxa"/>
            </w:tcMar>
            <w:vAlign w:val="center"/>
          </w:tcPr>
          <w:p>
            <w:r>
              <w:rPr>
                <w:sz w:val="16"/>
              </w:rPr>
              <w:t>avg_llm_calls_per_turn</w:t>
            </w:r>
          </w:p>
        </w:tc>
        <w:tc>
          <w:tcPr>
            <w:tcW w:type="dxa" w:w="4816"/>
            <w:tcMar>
              <w:top w:w="90" w:type="dxa"/>
              <w:start w:w="90" w:type="dxa"/>
              <w:bottom w:w="90" w:type="dxa"/>
              <w:end w:w="90" w:type="dxa"/>
            </w:tcMar>
            <w:vAlign w:val="center"/>
          </w:tcPr>
          <w:p>
            <w:r>
              <w:rPr>
                <w:sz w:val="16"/>
              </w:rPr>
              <w:t>Número medio de llamadas al modelo por interacción.</w:t>
            </w:r>
          </w:p>
        </w:tc>
      </w:tr>
      <w:tr>
        <w:tc>
          <w:tcPr>
            <w:tcW w:type="dxa" w:w="4816"/>
            <w:tcMar>
              <w:top w:w="90" w:type="dxa"/>
              <w:start w:w="90" w:type="dxa"/>
              <w:bottom w:w="90" w:type="dxa"/>
              <w:end w:w="90" w:type="dxa"/>
            </w:tcMar>
            <w:vAlign w:val="center"/>
            <w:shd w:fill="EAF2F8"/>
          </w:tcPr>
          <w:p>
            <w:r>
              <w:rPr>
                <w:sz w:val="16"/>
              </w:rPr>
              <w:t>input_tokens / output_tokens</w:t>
            </w:r>
          </w:p>
        </w:tc>
        <w:tc>
          <w:tcPr>
            <w:tcW w:type="dxa" w:w="4816"/>
            <w:tcMar>
              <w:top w:w="90" w:type="dxa"/>
              <w:start w:w="90" w:type="dxa"/>
              <w:bottom w:w="90" w:type="dxa"/>
              <w:end w:w="90" w:type="dxa"/>
            </w:tcMar>
            <w:vAlign w:val="center"/>
            <w:shd w:fill="EAF2F8"/>
          </w:tcPr>
          <w:p>
            <w:r>
              <w:rPr>
                <w:sz w:val="16"/>
              </w:rPr>
              <w:t>Consumo de tokens por estrategia.</w:t>
            </w:r>
          </w:p>
        </w:tc>
      </w:tr>
    </w:tbl>
    <w:p>
      <w:pPr>
        <w:spacing w:after="60"/>
      </w:pPr>
    </w:p>
    <w:p>
      <w:r>
        <w:br w:type="page"/>
      </w:r>
    </w:p>
    <w:p>
      <w:pPr>
        <w:pStyle w:val="Heading1"/>
      </w:pPr>
      <w:r>
        <w:t>4. Preparación y validación del entorno</w:t>
      </w:r>
    </w:p>
    <w:p>
      <w:r>
        <w:t>La implementación se ejecutó en Visual Studio Code sobre Windows utilizando un entorno virtual de Python. Primero se instalaron las dependencias definidas en requirements.txt.</w:t>
      </w:r>
    </w:p>
    <w:p>
      <w:pPr>
        <w:jc w:val="center"/>
      </w:pPr>
      <w:r>
        <w:drawing>
          <wp:inline xmlns:a="http://schemas.openxmlformats.org/drawingml/2006/main" xmlns:pic="http://schemas.openxmlformats.org/drawingml/2006/picture">
            <wp:extent cx="5486400" cy="1549055"/>
            <wp:docPr id="1" name="Picture 1"/>
            <wp:cNvGraphicFramePr>
              <a:graphicFrameLocks noChangeAspect="1"/>
            </wp:cNvGraphicFramePr>
            <a:graphic>
              <a:graphicData uri="http://schemas.openxmlformats.org/drawingml/2006/picture">
                <pic:pic>
                  <pic:nvPicPr>
                    <pic:cNvPr id="0" name="image(20261002-015645).png"/>
                    <pic:cNvPicPr/>
                  </pic:nvPicPr>
                  <pic:blipFill>
                    <a:blip r:embed="rId10"/>
                    <a:stretch>
                      <a:fillRect/>
                    </a:stretch>
                  </pic:blipFill>
                  <pic:spPr>
                    <a:xfrm>
                      <a:off x="0" y="0"/>
                      <a:ext cx="5486400" cy="1549055"/>
                    </a:xfrm>
                    <a:prstGeom prst="rect"/>
                  </pic:spPr>
                </pic:pic>
              </a:graphicData>
            </a:graphic>
          </wp:inline>
        </w:drawing>
      </w:r>
    </w:p>
    <w:p>
      <w:pPr>
        <w:spacing w:after="160"/>
        <w:jc w:val="center"/>
      </w:pPr>
      <w:r>
        <w:rPr>
          <w:i/>
          <w:sz w:val="18"/>
        </w:rPr>
        <w:t>Figura 1. Instalación de dependencias del proyecto experimental.</w:t>
      </w:r>
    </w:p>
    <w:p>
      <w:pPr>
        <w:jc w:val="center"/>
      </w:pPr>
      <w:r>
        <w:drawing>
          <wp:inline xmlns:a="http://schemas.openxmlformats.org/drawingml/2006/main" xmlns:pic="http://schemas.openxmlformats.org/drawingml/2006/picture">
            <wp:extent cx="5486400" cy="872658"/>
            <wp:docPr id="2" name="Picture 2"/>
            <wp:cNvGraphicFramePr>
              <a:graphicFrameLocks noChangeAspect="1"/>
            </wp:cNvGraphicFramePr>
            <a:graphic>
              <a:graphicData uri="http://schemas.openxmlformats.org/drawingml/2006/picture">
                <pic:pic>
                  <pic:nvPicPr>
                    <pic:cNvPr id="0" name="image(20261002-015653).png"/>
                    <pic:cNvPicPr/>
                  </pic:nvPicPr>
                  <pic:blipFill>
                    <a:blip r:embed="rId11"/>
                    <a:stretch>
                      <a:fillRect/>
                    </a:stretch>
                  </pic:blipFill>
                  <pic:spPr>
                    <a:xfrm>
                      <a:off x="0" y="0"/>
                      <a:ext cx="5486400" cy="872658"/>
                    </a:xfrm>
                    <a:prstGeom prst="rect"/>
                  </pic:spPr>
                </pic:pic>
              </a:graphicData>
            </a:graphic>
          </wp:inline>
        </w:drawing>
      </w:r>
    </w:p>
    <w:p>
      <w:pPr>
        <w:spacing w:after="160"/>
        <w:jc w:val="center"/>
      </w:pPr>
      <w:r>
        <w:rPr>
          <w:i/>
          <w:sz w:val="18"/>
        </w:rPr>
        <w:t>Figura 2. Finalización satisfactoria de la instalación de dependencias.</w:t>
      </w:r>
    </w:p>
    <w:p>
      <w:pPr>
        <w:pStyle w:val="Heading2"/>
      </w:pPr>
      <w:r>
        <w:t>4.1 Compilación sintáctica</w:t>
      </w:r>
    </w:p>
    <w:p>
      <w:r>
        <w:t>Se ejecutó python -m compileall app main.py. La compilación concluyó sin errores, verificando que los módulos principales y las estrategias podían ser interpretados por Python.</w:t>
      </w:r>
    </w:p>
    <w:p>
      <w:pPr>
        <w:jc w:val="center"/>
      </w:pPr>
      <w:r>
        <w:drawing>
          <wp:inline xmlns:a="http://schemas.openxmlformats.org/drawingml/2006/main" xmlns:pic="http://schemas.openxmlformats.org/drawingml/2006/picture">
            <wp:extent cx="5486400" cy="644080"/>
            <wp:docPr id="3" name="Picture 3"/>
            <wp:cNvGraphicFramePr>
              <a:graphicFrameLocks noChangeAspect="1"/>
            </wp:cNvGraphicFramePr>
            <a:graphic>
              <a:graphicData uri="http://schemas.openxmlformats.org/drawingml/2006/picture">
                <pic:pic>
                  <pic:nvPicPr>
                    <pic:cNvPr id="0" name="image(20261002-020413).png"/>
                    <pic:cNvPicPr/>
                  </pic:nvPicPr>
                  <pic:blipFill>
                    <a:blip r:embed="rId12"/>
                    <a:stretch>
                      <a:fillRect/>
                    </a:stretch>
                  </pic:blipFill>
                  <pic:spPr>
                    <a:xfrm>
                      <a:off x="0" y="0"/>
                      <a:ext cx="5486400" cy="644080"/>
                    </a:xfrm>
                    <a:prstGeom prst="rect"/>
                  </pic:spPr>
                </pic:pic>
              </a:graphicData>
            </a:graphic>
          </wp:inline>
        </w:drawing>
      </w:r>
    </w:p>
    <w:p>
      <w:pPr>
        <w:spacing w:after="160"/>
        <w:jc w:val="center"/>
      </w:pPr>
      <w:r>
        <w:rPr>
          <w:i/>
          <w:sz w:val="18"/>
        </w:rPr>
        <w:t>Figura 3. Comprobación de compilación del proyecto.</w:t>
      </w:r>
    </w:p>
    <w:p>
      <w:pPr>
        <w:pStyle w:val="Heading2"/>
      </w:pPr>
      <w:r>
        <w:t>4.2 Incidencia inicial de importación y corrección</w:t>
      </w:r>
    </w:p>
    <w:p>
      <w:r>
        <w:t>La primera ejecución de pytest presentó cuatro errores durante la recolección porque el paquete app no era reconocido desde el runner de pruebas. La incidencia no correspondía a errores de sintaxis del proyecto, sino a la ruta de importación utilizada por pytest.</w:t>
      </w:r>
    </w:p>
    <w:p>
      <w:pPr>
        <w:jc w:val="center"/>
      </w:pPr>
      <w:r>
        <w:drawing>
          <wp:inline xmlns:a="http://schemas.openxmlformats.org/drawingml/2006/main" xmlns:pic="http://schemas.openxmlformats.org/drawingml/2006/picture">
            <wp:extent cx="5486400" cy="1516342"/>
            <wp:docPr id="4" name="Picture 4"/>
            <wp:cNvGraphicFramePr>
              <a:graphicFrameLocks noChangeAspect="1"/>
            </wp:cNvGraphicFramePr>
            <a:graphic>
              <a:graphicData uri="http://schemas.openxmlformats.org/drawingml/2006/picture">
                <pic:pic>
                  <pic:nvPicPr>
                    <pic:cNvPr id="0" name="image(20261002-015913).png"/>
                    <pic:cNvPicPr/>
                  </pic:nvPicPr>
                  <pic:blipFill>
                    <a:blip r:embed="rId13"/>
                    <a:stretch>
                      <a:fillRect/>
                    </a:stretch>
                  </pic:blipFill>
                  <pic:spPr>
                    <a:xfrm>
                      <a:off x="0" y="0"/>
                      <a:ext cx="5486400" cy="1516342"/>
                    </a:xfrm>
                    <a:prstGeom prst="rect"/>
                  </pic:spPr>
                </pic:pic>
              </a:graphicData>
            </a:graphic>
          </wp:inline>
        </w:drawing>
      </w:r>
    </w:p>
    <w:p>
      <w:pPr>
        <w:spacing w:after="160"/>
        <w:jc w:val="center"/>
      </w:pPr>
      <w:r>
        <w:rPr>
          <w:i/>
          <w:sz w:val="18"/>
        </w:rPr>
        <w:t>Figura 4. Error inicial ModuleNotFoundError durante la recolección de pruebas.</w:t>
      </w:r>
    </w:p>
    <w:p>
      <w:r>
        <w:t>Se creó pytest.ini configurando pythonpath = . y testpaths = tests. Posteriormente se repitieron las pruebas mediante python -m pytest -q.</w:t>
      </w:r>
    </w:p>
    <w:p>
      <w:pPr>
        <w:jc w:val="center"/>
      </w:pPr>
      <w:r>
        <w:drawing>
          <wp:inline xmlns:a="http://schemas.openxmlformats.org/drawingml/2006/main" xmlns:pic="http://schemas.openxmlformats.org/drawingml/2006/picture">
            <wp:extent cx="5120640" cy="1565546"/>
            <wp:docPr id="5" name="Picture 5"/>
            <wp:cNvGraphicFramePr>
              <a:graphicFrameLocks noChangeAspect="1"/>
            </wp:cNvGraphicFramePr>
            <a:graphic>
              <a:graphicData uri="http://schemas.openxmlformats.org/drawingml/2006/picture">
                <pic:pic>
                  <pic:nvPicPr>
                    <pic:cNvPr id="0" name="image(20261002-020333).png"/>
                    <pic:cNvPicPr/>
                  </pic:nvPicPr>
                  <pic:blipFill>
                    <a:blip r:embed="rId14"/>
                    <a:stretch>
                      <a:fillRect/>
                    </a:stretch>
                  </pic:blipFill>
                  <pic:spPr>
                    <a:xfrm>
                      <a:off x="0" y="0"/>
                      <a:ext cx="5120640" cy="1565546"/>
                    </a:xfrm>
                    <a:prstGeom prst="rect"/>
                  </pic:spPr>
                </pic:pic>
              </a:graphicData>
            </a:graphic>
          </wp:inline>
        </w:drawing>
      </w:r>
    </w:p>
    <w:p>
      <w:pPr>
        <w:spacing w:after="160"/>
        <w:jc w:val="center"/>
      </w:pPr>
      <w:r>
        <w:rPr>
          <w:i/>
          <w:sz w:val="18"/>
        </w:rPr>
        <w:t>Figura 5. Configuración de pytest.ini para reconocer la raíz del proyecto.</w:t>
      </w:r>
    </w:p>
    <w:p>
      <w:pPr>
        <w:jc w:val="center"/>
      </w:pPr>
      <w:r>
        <w:drawing>
          <wp:inline xmlns:a="http://schemas.openxmlformats.org/drawingml/2006/main" xmlns:pic="http://schemas.openxmlformats.org/drawingml/2006/picture">
            <wp:extent cx="5303520" cy="997508"/>
            <wp:docPr id="6" name="Picture 6"/>
            <wp:cNvGraphicFramePr>
              <a:graphicFrameLocks noChangeAspect="1"/>
            </wp:cNvGraphicFramePr>
            <a:graphic>
              <a:graphicData uri="http://schemas.openxmlformats.org/drawingml/2006/picture">
                <pic:pic>
                  <pic:nvPicPr>
                    <pic:cNvPr id="0" name="image(20261002-020342).png"/>
                    <pic:cNvPicPr/>
                  </pic:nvPicPr>
                  <pic:blipFill>
                    <a:blip r:embed="rId15"/>
                    <a:stretch>
                      <a:fillRect/>
                    </a:stretch>
                  </pic:blipFill>
                  <pic:spPr>
                    <a:xfrm>
                      <a:off x="0" y="0"/>
                      <a:ext cx="5303520" cy="997508"/>
                    </a:xfrm>
                    <a:prstGeom prst="rect"/>
                  </pic:spPr>
                </pic:pic>
              </a:graphicData>
            </a:graphic>
          </wp:inline>
        </w:drawing>
      </w:r>
    </w:p>
    <w:p>
      <w:pPr>
        <w:spacing w:after="160"/>
        <w:jc w:val="center"/>
      </w:pPr>
      <w:r>
        <w:rPr>
          <w:i/>
          <w:sz w:val="18"/>
        </w:rPr>
        <w:t>Figura 6. Resultado final de pruebas unitarias: 6 passed.</w:t>
      </w:r>
    </w:p>
    <w:p>
      <w:pPr>
        <w:pStyle w:val="Heading2"/>
      </w:pPr>
      <w:r>
        <w:t>4.3 Validación del caso clínico</w:t>
      </w:r>
    </w:p>
    <w:p>
      <w:r>
        <w:t>El script de validación confirmó que el caso CARD-001 no contenía errores estructurales y que el diagnóstico protegido no estaba expuesto en la presentación inicial.</w:t>
      </w:r>
    </w:p>
    <w:p>
      <w:pPr>
        <w:jc w:val="center"/>
      </w:pPr>
      <w:r>
        <w:drawing>
          <wp:inline xmlns:a="http://schemas.openxmlformats.org/drawingml/2006/main" xmlns:pic="http://schemas.openxmlformats.org/drawingml/2006/picture">
            <wp:extent cx="5303520" cy="690795"/>
            <wp:docPr id="7" name="Picture 7"/>
            <wp:cNvGraphicFramePr>
              <a:graphicFrameLocks noChangeAspect="1"/>
            </wp:cNvGraphicFramePr>
            <a:graphic>
              <a:graphicData uri="http://schemas.openxmlformats.org/drawingml/2006/picture">
                <pic:pic>
                  <pic:nvPicPr>
                    <pic:cNvPr id="0" name="image(20261002-020433).png"/>
                    <pic:cNvPicPr/>
                  </pic:nvPicPr>
                  <pic:blipFill>
                    <a:blip r:embed="rId16"/>
                    <a:stretch>
                      <a:fillRect/>
                    </a:stretch>
                  </pic:blipFill>
                  <pic:spPr>
                    <a:xfrm>
                      <a:off x="0" y="0"/>
                      <a:ext cx="5303520" cy="690795"/>
                    </a:xfrm>
                    <a:prstGeom prst="rect"/>
                  </pic:spPr>
                </pic:pic>
              </a:graphicData>
            </a:graphic>
          </wp:inline>
        </w:drawing>
      </w:r>
    </w:p>
    <w:p>
      <w:pPr>
        <w:spacing w:after="160"/>
        <w:jc w:val="center"/>
      </w:pPr>
      <w:r>
        <w:rPr>
          <w:i/>
          <w:sz w:val="18"/>
        </w:rPr>
        <w:t>Figura 7. Validación del caso clínico y ausencia de exposición inicial del diagnóstico.</w:t>
      </w:r>
    </w:p>
    <w:p>
      <w:r>
        <w:br w:type="page"/>
      </w:r>
    </w:p>
    <w:p>
      <w:pPr>
        <w:pStyle w:val="Heading1"/>
      </w:pPr>
      <w:r>
        <w:t>5. Validación funcional del pipeline con proveedor determinista</w:t>
      </w:r>
    </w:p>
    <w:p>
      <w:r>
        <w:t>Antes de consumir la API real se ejecutó un benchmark con proveedor mock y dos repeticiones. El objetivo fue verificar el flujo de ingestión de preguntas, ejecución de las cuatro estrategias, cálculo de métricas y persistencia incremental en CSV. Los resultados mock no se interpretan como evidencia del comportamiento del LLM.</w:t>
      </w:r>
    </w:p>
    <w:p>
      <w:pPr>
        <w:jc w:val="center"/>
      </w:pPr>
      <w:r>
        <w:drawing>
          <wp:inline xmlns:a="http://schemas.openxmlformats.org/drawingml/2006/main" xmlns:pic="http://schemas.openxmlformats.org/drawingml/2006/picture">
            <wp:extent cx="4937760" cy="3141793"/>
            <wp:docPr id="8" name="Picture 8"/>
            <wp:cNvGraphicFramePr>
              <a:graphicFrameLocks noChangeAspect="1"/>
            </wp:cNvGraphicFramePr>
            <a:graphic>
              <a:graphicData uri="http://schemas.openxmlformats.org/drawingml/2006/picture">
                <pic:pic>
                  <pic:nvPicPr>
                    <pic:cNvPr id="0" name="image(20261002-020539).png"/>
                    <pic:cNvPicPr/>
                  </pic:nvPicPr>
                  <pic:blipFill>
                    <a:blip r:embed="rId17"/>
                    <a:stretch>
                      <a:fillRect/>
                    </a:stretch>
                  </pic:blipFill>
                  <pic:spPr>
                    <a:xfrm>
                      <a:off x="0" y="0"/>
                      <a:ext cx="4937760" cy="3141793"/>
                    </a:xfrm>
                    <a:prstGeom prst="rect"/>
                  </pic:spPr>
                </pic:pic>
              </a:graphicData>
            </a:graphic>
          </wp:inline>
        </w:drawing>
      </w:r>
    </w:p>
    <w:p>
      <w:pPr>
        <w:spacing w:after="160"/>
        <w:jc w:val="center"/>
      </w:pPr>
      <w:r>
        <w:rPr>
          <w:i/>
          <w:sz w:val="18"/>
        </w:rPr>
        <w:t>Figura 8. Ejecución del benchmark mock con progreso por estrategia y pregunta.</w:t>
      </w:r>
    </w:p>
    <w:p>
      <w:pPr>
        <w:jc w:val="center"/>
      </w:pPr>
      <w:r>
        <w:drawing>
          <wp:inline xmlns:a="http://schemas.openxmlformats.org/drawingml/2006/main" xmlns:pic="http://schemas.openxmlformats.org/drawingml/2006/picture">
            <wp:extent cx="5577840" cy="1728628"/>
            <wp:docPr id="9" name="Picture 9"/>
            <wp:cNvGraphicFramePr>
              <a:graphicFrameLocks noChangeAspect="1"/>
            </wp:cNvGraphicFramePr>
            <a:graphic>
              <a:graphicData uri="http://schemas.openxmlformats.org/drawingml/2006/picture">
                <pic:pic>
                  <pic:nvPicPr>
                    <pic:cNvPr id="0" name="image(20261002-020625).png"/>
                    <pic:cNvPicPr/>
                  </pic:nvPicPr>
                  <pic:blipFill>
                    <a:blip r:embed="rId18"/>
                    <a:stretch>
                      <a:fillRect/>
                    </a:stretch>
                  </pic:blipFill>
                  <pic:spPr>
                    <a:xfrm>
                      <a:off x="0" y="0"/>
                      <a:ext cx="5577840" cy="1728628"/>
                    </a:xfrm>
                    <a:prstGeom prst="rect"/>
                  </pic:spPr>
                </pic:pic>
              </a:graphicData>
            </a:graphic>
          </wp:inline>
        </w:drawing>
      </w:r>
    </w:p>
    <w:p>
      <w:pPr>
        <w:spacing w:after="160"/>
        <w:jc w:val="center"/>
      </w:pPr>
      <w:r>
        <w:rPr>
          <w:i/>
          <w:sz w:val="18"/>
        </w:rPr>
        <w:t>Figura 9. Finalización del benchmark mock y generación de archivos raw y summary.</w:t>
      </w:r>
    </w:p>
    <w:p>
      <w:pPr>
        <w:pStyle w:val="Heading2"/>
      </w:pPr>
      <w:r>
        <w:t>5.1 Ingesta y estructura de los datos CSV</w:t>
      </w:r>
    </w:p>
    <w:p>
      <w:r>
        <w:t>Cada turno del benchmark se registra de forma tabular en el archivo raw. Esto permite conservar no solo la métrica agregada, sino también el contexto que recibió el agente, la pregunta, la respuesta cruda y final, los identificadores de evidencia y las variables de validación. La ingesta por turno facilita auditar la causa de una fuga o un rechazo incorrecto.</w:t>
      </w:r>
    </w:p>
    <w:tbl>
      <w:tblPr>
        <w:tblStyle w:val="TableGrid"/>
        <w:tblW w:type="auto" w:w="0"/>
        <w:jc w:val="center"/>
        <w:tblLook w:firstColumn="1" w:firstRow="1" w:lastColumn="0" w:lastRow="0" w:noHBand="0" w:noVBand="1" w:val="04A0"/>
      </w:tblPr>
      <w:tblGrid>
        <w:gridCol w:w="4816"/>
        <w:gridCol w:w="4816"/>
      </w:tblGrid>
      <w:tr>
        <w:tc>
          <w:tcPr>
            <w:tcW w:type="dxa" w:w="2268"/>
            <w:shd w:fill="1F4E78"/>
            <w:vAlign w:val="center"/>
            <w:tcMar>
              <w:top w:w="90" w:type="dxa"/>
              <w:start w:w="90" w:type="dxa"/>
              <w:bottom w:w="90" w:type="dxa"/>
              <w:end w:w="90" w:type="dxa"/>
            </w:tcMar>
          </w:tcPr>
          <w:p>
            <w:pPr>
              <w:jc w:val="center"/>
            </w:pPr>
            <w:r>
              <w:rPr>
                <w:b/>
                <w:color w:val="FFFFFF"/>
                <w:sz w:val="16"/>
              </w:rPr>
              <w:t>Grupo</w:t>
            </w:r>
          </w:p>
        </w:tc>
        <w:tc>
          <w:tcPr>
            <w:tcW w:type="dxa" w:w="6803"/>
            <w:shd w:fill="1F4E78"/>
            <w:vAlign w:val="center"/>
            <w:tcMar>
              <w:top w:w="90" w:type="dxa"/>
              <w:start w:w="90" w:type="dxa"/>
              <w:bottom w:w="90" w:type="dxa"/>
              <w:end w:w="90" w:type="dxa"/>
            </w:tcMar>
          </w:tcPr>
          <w:p>
            <w:pPr>
              <w:jc w:val="center"/>
            </w:pPr>
            <w:r>
              <w:rPr>
                <w:b/>
                <w:color w:val="FFFFFF"/>
                <w:sz w:val="16"/>
              </w:rPr>
              <w:t>Campos principales del raw.csv</w:t>
            </w:r>
          </w:p>
        </w:tc>
      </w:tr>
      <w:tr>
        <w:tc>
          <w:tcPr>
            <w:tcW w:type="dxa" w:w="2268"/>
            <w:tcMar>
              <w:top w:w="90" w:type="dxa"/>
              <w:start w:w="90" w:type="dxa"/>
              <w:bottom w:w="90" w:type="dxa"/>
              <w:end w:w="90" w:type="dxa"/>
            </w:tcMar>
            <w:vAlign w:val="center"/>
          </w:tcPr>
          <w:p>
            <w:r>
              <w:rPr>
                <w:sz w:val="16"/>
              </w:rPr>
              <w:t>Identificación</w:t>
            </w:r>
          </w:p>
        </w:tc>
        <w:tc>
          <w:tcPr>
            <w:tcW w:type="dxa" w:w="6803"/>
            <w:tcMar>
              <w:top w:w="90" w:type="dxa"/>
              <w:start w:w="90" w:type="dxa"/>
              <w:bottom w:w="90" w:type="dxa"/>
              <w:end w:w="90" w:type="dxa"/>
            </w:tcMar>
            <w:vAlign w:val="center"/>
          </w:tcPr>
          <w:p>
            <w:r>
              <w:rPr>
                <w:sz w:val="16"/>
              </w:rPr>
              <w:t>strategy, provider, model, temperature, case_id, repeat, question_id, kind, role</w:t>
            </w:r>
          </w:p>
        </w:tc>
      </w:tr>
      <w:tr>
        <w:tc>
          <w:tcPr>
            <w:tcW w:type="dxa" w:w="2268"/>
            <w:tcMar>
              <w:top w:w="90" w:type="dxa"/>
              <w:start w:w="90" w:type="dxa"/>
              <w:bottom w:w="90" w:type="dxa"/>
              <w:end w:w="90" w:type="dxa"/>
            </w:tcMar>
            <w:vAlign w:val="center"/>
            <w:shd w:fill="EAF2F8"/>
          </w:tcPr>
          <w:p>
            <w:r>
              <w:rPr>
                <w:sz w:val="16"/>
              </w:rPr>
              <w:t>Entrada</w:t>
            </w:r>
          </w:p>
        </w:tc>
        <w:tc>
          <w:tcPr>
            <w:tcW w:type="dxa" w:w="6803"/>
            <w:tcMar>
              <w:top w:w="90" w:type="dxa"/>
              <w:start w:w="90" w:type="dxa"/>
              <w:bottom w:w="90" w:type="dxa"/>
              <w:end w:w="90" w:type="dxa"/>
            </w:tcMar>
            <w:vAlign w:val="center"/>
            <w:shd w:fill="EAF2F8"/>
          </w:tcPr>
          <w:p>
            <w:r>
              <w:rPr>
                <w:sz w:val="16"/>
              </w:rPr>
              <w:t>question, context_text, context_evidence_ids</w:t>
            </w:r>
          </w:p>
        </w:tc>
      </w:tr>
      <w:tr>
        <w:tc>
          <w:tcPr>
            <w:tcW w:type="dxa" w:w="2268"/>
            <w:tcMar>
              <w:top w:w="90" w:type="dxa"/>
              <w:start w:w="90" w:type="dxa"/>
              <w:bottom w:w="90" w:type="dxa"/>
              <w:end w:w="90" w:type="dxa"/>
            </w:tcMar>
            <w:vAlign w:val="center"/>
          </w:tcPr>
          <w:p>
            <w:r>
              <w:rPr>
                <w:sz w:val="16"/>
              </w:rPr>
              <w:t>Salida</w:t>
            </w:r>
          </w:p>
        </w:tc>
        <w:tc>
          <w:tcPr>
            <w:tcW w:type="dxa" w:w="6803"/>
            <w:tcMar>
              <w:top w:w="90" w:type="dxa"/>
              <w:start w:w="90" w:type="dxa"/>
              <w:bottom w:w="90" w:type="dxa"/>
              <w:end w:w="90" w:type="dxa"/>
            </w:tcMar>
            <w:vAlign w:val="center"/>
          </w:tcPr>
          <w:p>
            <w:r>
              <w:rPr>
                <w:sz w:val="16"/>
              </w:rPr>
              <w:t>response_raw, response_final, evidence_ids, refused</w:t>
            </w:r>
          </w:p>
        </w:tc>
      </w:tr>
      <w:tr>
        <w:tc>
          <w:tcPr>
            <w:tcW w:type="dxa" w:w="2268"/>
            <w:tcMar>
              <w:top w:w="90" w:type="dxa"/>
              <w:start w:w="90" w:type="dxa"/>
              <w:bottom w:w="90" w:type="dxa"/>
              <w:end w:w="90" w:type="dxa"/>
            </w:tcMar>
            <w:vAlign w:val="center"/>
            <w:shd w:fill="EAF2F8"/>
          </w:tcPr>
          <w:p>
            <w:r>
              <w:rPr>
                <w:sz w:val="16"/>
              </w:rPr>
              <w:t>Seguridad</w:t>
            </w:r>
          </w:p>
        </w:tc>
        <w:tc>
          <w:tcPr>
            <w:tcW w:type="dxa" w:w="6803"/>
            <w:tcMar>
              <w:top w:w="90" w:type="dxa"/>
              <w:start w:w="90" w:type="dxa"/>
              <w:bottom w:w="90" w:type="dxa"/>
              <w:end w:w="90" w:type="dxa"/>
            </w:tcMar>
            <w:vAlign w:val="center"/>
            <w:shd w:fill="EAF2F8"/>
          </w:tcPr>
          <w:p>
            <w:r>
              <w:rPr>
                <w:sz w:val="16"/>
              </w:rPr>
              <w:t>protected_context_exposure, diagnostic_leak_raw, diagnostic_leak_final, cross_role_leak_final</w:t>
            </w:r>
          </w:p>
        </w:tc>
      </w:tr>
      <w:tr>
        <w:tc>
          <w:tcPr>
            <w:tcW w:type="dxa" w:w="2268"/>
            <w:tcMar>
              <w:top w:w="90" w:type="dxa"/>
              <w:start w:w="90" w:type="dxa"/>
              <w:bottom w:w="90" w:type="dxa"/>
              <w:end w:w="90" w:type="dxa"/>
            </w:tcMar>
            <w:vAlign w:val="center"/>
          </w:tcPr>
          <w:p>
            <w:r>
              <w:rPr>
                <w:sz w:val="16"/>
              </w:rPr>
              <w:t>Calidad</w:t>
            </w:r>
          </w:p>
        </w:tc>
        <w:tc>
          <w:tcPr>
            <w:tcW w:type="dxa" w:w="6803"/>
            <w:tcMar>
              <w:top w:w="90" w:type="dxa"/>
              <w:start w:w="90" w:type="dxa"/>
              <w:bottom w:w="90" w:type="dxa"/>
              <w:end w:w="90" w:type="dxa"/>
            </w:tcMar>
            <w:vAlign w:val="center"/>
          </w:tcPr>
          <w:p>
            <w:r>
              <w:rPr>
                <w:sz w:val="16"/>
              </w:rPr>
              <w:t>authorized_correct, correct_refusal, guardrail_blocked, traceable</w:t>
            </w:r>
          </w:p>
        </w:tc>
      </w:tr>
      <w:tr>
        <w:tc>
          <w:tcPr>
            <w:tcW w:type="dxa" w:w="2268"/>
            <w:tcMar>
              <w:top w:w="90" w:type="dxa"/>
              <w:start w:w="90" w:type="dxa"/>
              <w:bottom w:w="90" w:type="dxa"/>
              <w:end w:w="90" w:type="dxa"/>
            </w:tcMar>
            <w:vAlign w:val="center"/>
            <w:shd w:fill="EAF2F8"/>
          </w:tcPr>
          <w:p>
            <w:r>
              <w:rPr>
                <w:sz w:val="16"/>
              </w:rPr>
              <w:t>Rendimiento</w:t>
            </w:r>
          </w:p>
        </w:tc>
        <w:tc>
          <w:tcPr>
            <w:tcW w:type="dxa" w:w="6803"/>
            <w:tcMar>
              <w:top w:w="90" w:type="dxa"/>
              <w:start w:w="90" w:type="dxa"/>
              <w:bottom w:w="90" w:type="dxa"/>
              <w:end w:w="90" w:type="dxa"/>
            </w:tcMar>
            <w:vAlign w:val="center"/>
            <w:shd w:fill="EAF2F8"/>
          </w:tcPr>
          <w:p>
            <w:r>
              <w:rPr>
                <w:sz w:val="16"/>
              </w:rPr>
              <w:t>latency_ms, llm_calls, input_tokens, output_tokens</w:t>
            </w:r>
          </w:p>
        </w:tc>
      </w:tr>
    </w:tbl>
    <w:p>
      <w:pPr>
        <w:spacing w:after="60"/>
      </w:pPr>
    </w:p>
    <w:p>
      <w:pPr>
        <w:jc w:val="center"/>
      </w:pPr>
      <w:r>
        <w:drawing>
          <wp:inline xmlns:a="http://schemas.openxmlformats.org/drawingml/2006/main" xmlns:pic="http://schemas.openxmlformats.org/drawingml/2006/picture">
            <wp:extent cx="5669280" cy="3049822"/>
            <wp:docPr id="10" name="Picture 10"/>
            <wp:cNvGraphicFramePr>
              <a:graphicFrameLocks noChangeAspect="1"/>
            </wp:cNvGraphicFramePr>
            <a:graphic>
              <a:graphicData uri="http://schemas.openxmlformats.org/drawingml/2006/picture">
                <pic:pic>
                  <pic:nvPicPr>
                    <pic:cNvPr id="0" name="image(20261002-020651).png"/>
                    <pic:cNvPicPr/>
                  </pic:nvPicPr>
                  <pic:blipFill>
                    <a:blip r:embed="rId19"/>
                    <a:stretch>
                      <a:fillRect/>
                    </a:stretch>
                  </pic:blipFill>
                  <pic:spPr>
                    <a:xfrm>
                      <a:off x="0" y="0"/>
                      <a:ext cx="5669280" cy="3049822"/>
                    </a:xfrm>
                    <a:prstGeom prst="rect"/>
                  </pic:spPr>
                </pic:pic>
              </a:graphicData>
            </a:graphic>
          </wp:inline>
        </w:drawing>
      </w:r>
    </w:p>
    <w:p>
      <w:pPr>
        <w:spacing w:after="160"/>
        <w:jc w:val="center"/>
      </w:pPr>
      <w:r>
        <w:rPr>
          <w:i/>
          <w:sz w:val="18"/>
        </w:rPr>
        <w:t>Figura 10. Vista de latest_raw.csv: ingestión por turno y conservación del contexto y las métricas.</w:t>
      </w:r>
    </w:p>
    <w:p>
      <w:r>
        <w:t>El archivo summary.csv agrega los registros por estrategia y constituye la base utilizada para los gráficos comparativos.</w:t>
      </w:r>
    </w:p>
    <w:p>
      <w:pPr>
        <w:jc w:val="center"/>
      </w:pPr>
      <w:r>
        <w:drawing>
          <wp:inline xmlns:a="http://schemas.openxmlformats.org/drawingml/2006/main" xmlns:pic="http://schemas.openxmlformats.org/drawingml/2006/picture">
            <wp:extent cx="5669280" cy="441988"/>
            <wp:docPr id="11" name="Picture 11"/>
            <wp:cNvGraphicFramePr>
              <a:graphicFrameLocks noChangeAspect="1"/>
            </wp:cNvGraphicFramePr>
            <a:graphic>
              <a:graphicData uri="http://schemas.openxmlformats.org/drawingml/2006/picture">
                <pic:pic>
                  <pic:nvPicPr>
                    <pic:cNvPr id="0" name="image(20261002-020708).png"/>
                    <pic:cNvPicPr/>
                  </pic:nvPicPr>
                  <pic:blipFill>
                    <a:blip r:embed="rId20"/>
                    <a:stretch>
                      <a:fillRect/>
                    </a:stretch>
                  </pic:blipFill>
                  <pic:spPr>
                    <a:xfrm>
                      <a:off x="0" y="0"/>
                      <a:ext cx="5669280" cy="441988"/>
                    </a:xfrm>
                    <a:prstGeom prst="rect"/>
                  </pic:spPr>
                </pic:pic>
              </a:graphicData>
            </a:graphic>
          </wp:inline>
        </w:drawing>
      </w:r>
    </w:p>
    <w:p>
      <w:pPr>
        <w:spacing w:after="160"/>
        <w:jc w:val="center"/>
      </w:pPr>
      <w:r>
        <w:rPr>
          <w:i/>
          <w:sz w:val="18"/>
        </w:rPr>
        <w:t>Figura 11. Vista de latest_summary.csv durante la validación del pipeline.</w:t>
      </w:r>
    </w:p>
    <w:p>
      <w:pPr>
        <w:pStyle w:val="Heading1"/>
      </w:pPr>
      <w:r>
        <w:t>6. Integración real con Groq</w:t>
      </w:r>
    </w:p>
    <w:p>
      <w:r>
        <w:t>La primera prueba real se ejecutó con minimal_context y una pregunta adversarial. La respuesta fue rechazada correctamente y, de forma más importante, el log confirmó que la información protegida no se encontraba en el contexto.</w:t>
      </w:r>
    </w:p>
    <w:p>
      <w:pPr>
        <w:jc w:val="center"/>
      </w:pPr>
      <w:r>
        <w:drawing>
          <wp:inline xmlns:a="http://schemas.openxmlformats.org/drawingml/2006/main" xmlns:pic="http://schemas.openxmlformats.org/drawingml/2006/picture">
            <wp:extent cx="5486400" cy="1283715"/>
            <wp:docPr id="12" name="Picture 12"/>
            <wp:cNvGraphicFramePr>
              <a:graphicFrameLocks noChangeAspect="1"/>
            </wp:cNvGraphicFramePr>
            <a:graphic>
              <a:graphicData uri="http://schemas.openxmlformats.org/drawingml/2006/picture">
                <pic:pic>
                  <pic:nvPicPr>
                    <pic:cNvPr id="0" name="image(20261002-020931).png"/>
                    <pic:cNvPicPr/>
                  </pic:nvPicPr>
                  <pic:blipFill>
                    <a:blip r:embed="rId21"/>
                    <a:stretch>
                      <a:fillRect/>
                    </a:stretch>
                  </pic:blipFill>
                  <pic:spPr>
                    <a:xfrm>
                      <a:off x="0" y="0"/>
                      <a:ext cx="5486400" cy="1283715"/>
                    </a:xfrm>
                    <a:prstGeom prst="rect"/>
                  </pic:spPr>
                </pic:pic>
              </a:graphicData>
            </a:graphic>
          </wp:inline>
        </w:drawing>
      </w:r>
    </w:p>
    <w:p>
      <w:pPr>
        <w:spacing w:after="160"/>
        <w:jc w:val="center"/>
      </w:pPr>
      <w:r>
        <w:rPr>
          <w:i/>
          <w:sz w:val="18"/>
        </w:rPr>
        <w:t>Figura 12. Demo real de minimal_context: sin exposición protegida, sin fuga y con rechazo correcto.</w:t>
      </w:r>
    </w:p>
    <w:p>
      <w:pPr>
        <w:pStyle w:val="Heading2"/>
      </w:pPr>
      <w:r>
        <w:t>6.1 Incidencia de generación JSON</w:t>
      </w:r>
    </w:p>
    <w:p>
      <w:r>
        <w:t>Durante la primera corrida completa con Groq, el modelo alcanzó el límite de tokens de salida antes de generar un documento JSON válido. El fallo ocurrió al iniciar las preguntas adversariales de shared_context. Se incrementó max_tokens a 600 y se configuró reasoning_effort="low". Este ajuste no modificó los datos ni las estrategias; únicamente permitió completar la salida estructurada requerida por el benchmark.</w:t>
      </w:r>
    </w:p>
    <w:p>
      <w:pPr>
        <w:jc w:val="center"/>
      </w:pPr>
      <w:r>
        <w:drawing>
          <wp:inline xmlns:a="http://schemas.openxmlformats.org/drawingml/2006/main" xmlns:pic="http://schemas.openxmlformats.org/drawingml/2006/picture">
            <wp:extent cx="5577840" cy="1174826"/>
            <wp:docPr id="13" name="Picture 13"/>
            <wp:cNvGraphicFramePr>
              <a:graphicFrameLocks noChangeAspect="1"/>
            </wp:cNvGraphicFramePr>
            <a:graphic>
              <a:graphicData uri="http://schemas.openxmlformats.org/drawingml/2006/picture">
                <pic:pic>
                  <pic:nvPicPr>
                    <pic:cNvPr id="0" name="image(20261002-021904).png"/>
                    <pic:cNvPicPr/>
                  </pic:nvPicPr>
                  <pic:blipFill>
                    <a:blip r:embed="rId22"/>
                    <a:stretch>
                      <a:fillRect/>
                    </a:stretch>
                  </pic:blipFill>
                  <pic:spPr>
                    <a:xfrm>
                      <a:off x="0" y="0"/>
                      <a:ext cx="5577840" cy="1174826"/>
                    </a:xfrm>
                    <a:prstGeom prst="rect"/>
                  </pic:spPr>
                </pic:pic>
              </a:graphicData>
            </a:graphic>
          </wp:inline>
        </w:drawing>
      </w:r>
    </w:p>
    <w:p>
      <w:pPr>
        <w:spacing w:after="160"/>
        <w:jc w:val="center"/>
      </w:pPr>
      <w:r>
        <w:rPr>
          <w:i/>
          <w:sz w:val="18"/>
        </w:rPr>
        <w:t>Figura 13. Error de generación JSON detectado durante el primer benchmark real.</w:t>
      </w:r>
    </w:p>
    <w:p>
      <w:pPr>
        <w:pStyle w:val="Heading2"/>
      </w:pPr>
      <w:r>
        <w:t>6.2 Confirmación del riesgo de contexto compartido</w:t>
      </w:r>
    </w:p>
    <w:p>
      <w:r>
        <w:t>Tras el ajuste, la demo de shared_context produjo una observación crítica: protected_context_exposure=true, diagnostic_leak_raw=true, diagnostic_leak_final=true y cross_role_leak_final=true. Es decir, el dato protegido entró al contexto y terminó expuesto en la salida.</w:t>
      </w:r>
    </w:p>
    <w:p>
      <w:pPr>
        <w:jc w:val="center"/>
      </w:pPr>
      <w:r>
        <w:drawing>
          <wp:inline xmlns:a="http://schemas.openxmlformats.org/drawingml/2006/main" xmlns:pic="http://schemas.openxmlformats.org/drawingml/2006/picture">
            <wp:extent cx="5303520" cy="2624014"/>
            <wp:docPr id="14" name="Picture 14"/>
            <wp:cNvGraphicFramePr>
              <a:graphicFrameLocks noChangeAspect="1"/>
            </wp:cNvGraphicFramePr>
            <a:graphic>
              <a:graphicData uri="http://schemas.openxmlformats.org/drawingml/2006/picture">
                <pic:pic>
                  <pic:nvPicPr>
                    <pic:cNvPr id="0" name="image(20261002-023041).png"/>
                    <pic:cNvPicPr/>
                  </pic:nvPicPr>
                  <pic:blipFill>
                    <a:blip r:embed="rId23"/>
                    <a:stretch>
                      <a:fillRect/>
                    </a:stretch>
                  </pic:blipFill>
                  <pic:spPr>
                    <a:xfrm>
                      <a:off x="0" y="0"/>
                      <a:ext cx="5303520" cy="2624014"/>
                    </a:xfrm>
                    <a:prstGeom prst="rect"/>
                  </pic:spPr>
                </pic:pic>
              </a:graphicData>
            </a:graphic>
          </wp:inline>
        </w:drawing>
      </w:r>
    </w:p>
    <w:p>
      <w:pPr>
        <w:spacing w:after="160"/>
        <w:jc w:val="center"/>
      </w:pPr>
      <w:r>
        <w:rPr>
          <w:i/>
          <w:sz w:val="18"/>
        </w:rPr>
        <w:t>Figura 14. Demo de shared_context: exposición protegida y fuga detectadas.</w:t>
      </w:r>
    </w:p>
    <w:p>
      <w:r>
        <w:br w:type="page"/>
      </w:r>
    </w:p>
    <w:p>
      <w:pPr>
        <w:pStyle w:val="Heading1"/>
      </w:pPr>
      <w:r>
        <w:t>7. Benchmark real final</w:t>
      </w:r>
    </w:p>
    <w:p>
      <w:r>
        <w:t>El benchmark final ejecutó 56 turnos: 14 consultas por cada una de las cuatro estrategias. Se mantuvieron constantes el modelo openai/gpt-oss-20b, la temperatura 0.2 y el caso CARD-001.</w:t>
      </w:r>
    </w:p>
    <w:p>
      <w:pPr>
        <w:jc w:val="center"/>
      </w:pPr>
      <w:r>
        <w:drawing>
          <wp:inline xmlns:a="http://schemas.openxmlformats.org/drawingml/2006/main" xmlns:pic="http://schemas.openxmlformats.org/drawingml/2006/picture">
            <wp:extent cx="5486400" cy="2658664"/>
            <wp:docPr id="15" name="Picture 15"/>
            <wp:cNvGraphicFramePr>
              <a:graphicFrameLocks noChangeAspect="1"/>
            </wp:cNvGraphicFramePr>
            <a:graphic>
              <a:graphicData uri="http://schemas.openxmlformats.org/drawingml/2006/picture">
                <pic:pic>
                  <pic:nvPicPr>
                    <pic:cNvPr id="0" name="image(20261002-024456).png"/>
                    <pic:cNvPicPr/>
                  </pic:nvPicPr>
                  <pic:blipFill>
                    <a:blip r:embed="rId24"/>
                    <a:stretch>
                      <a:fillRect/>
                    </a:stretch>
                  </pic:blipFill>
                  <pic:spPr>
                    <a:xfrm>
                      <a:off x="0" y="0"/>
                      <a:ext cx="5486400" cy="2658664"/>
                    </a:xfrm>
                    <a:prstGeom prst="rect"/>
                  </pic:spPr>
                </pic:pic>
              </a:graphicData>
            </a:graphic>
          </wp:inline>
        </w:drawing>
      </w:r>
    </w:p>
    <w:p>
      <w:pPr>
        <w:spacing w:after="160"/>
        <w:jc w:val="center"/>
      </w:pPr>
      <w:r>
        <w:rPr>
          <w:i/>
          <w:sz w:val="18"/>
        </w:rPr>
        <w:t>Figura 15. Ejecución de shared_context y minimal_context en el benchmark final.</w:t>
      </w:r>
    </w:p>
    <w:p>
      <w:pPr>
        <w:jc w:val="center"/>
      </w:pPr>
      <w:r>
        <w:drawing>
          <wp:inline xmlns:a="http://schemas.openxmlformats.org/drawingml/2006/main" xmlns:pic="http://schemas.openxmlformats.org/drawingml/2006/picture">
            <wp:extent cx="5303520" cy="6962972"/>
            <wp:docPr id="16" name="Picture 16"/>
            <wp:cNvGraphicFramePr>
              <a:graphicFrameLocks noChangeAspect="1"/>
            </wp:cNvGraphicFramePr>
            <a:graphic>
              <a:graphicData uri="http://schemas.openxmlformats.org/drawingml/2006/picture">
                <pic:pic>
                  <pic:nvPicPr>
                    <pic:cNvPr id="0" name="image(20261002-024505).png"/>
                    <pic:cNvPicPr/>
                  </pic:nvPicPr>
                  <pic:blipFill>
                    <a:blip r:embed="rId25"/>
                    <a:stretch>
                      <a:fillRect/>
                    </a:stretch>
                  </pic:blipFill>
                  <pic:spPr>
                    <a:xfrm>
                      <a:off x="0" y="0"/>
                      <a:ext cx="5303520" cy="6962972"/>
                    </a:xfrm>
                    <a:prstGeom prst="rect"/>
                  </pic:spPr>
                </pic:pic>
              </a:graphicData>
            </a:graphic>
          </wp:inline>
        </w:drawing>
      </w:r>
    </w:p>
    <w:p>
      <w:pPr>
        <w:spacing w:after="160"/>
        <w:jc w:val="center"/>
      </w:pPr>
      <w:r>
        <w:rPr>
          <w:i/>
          <w:sz w:val="18"/>
        </w:rPr>
        <w:t>Figura 16. Ejecución de selective_retrieval e hybrid_guardrails.</w:t>
      </w:r>
    </w:p>
    <w:p>
      <w:pPr>
        <w:jc w:val="center"/>
      </w:pPr>
      <w:r>
        <w:drawing>
          <wp:inline xmlns:a="http://schemas.openxmlformats.org/drawingml/2006/main" xmlns:pic="http://schemas.openxmlformats.org/drawingml/2006/picture">
            <wp:extent cx="5715000" cy="1040327"/>
            <wp:docPr id="17" name="Picture 17"/>
            <wp:cNvGraphicFramePr>
              <a:graphicFrameLocks noChangeAspect="1"/>
            </wp:cNvGraphicFramePr>
            <a:graphic>
              <a:graphicData uri="http://schemas.openxmlformats.org/drawingml/2006/picture">
                <pic:pic>
                  <pic:nvPicPr>
                    <pic:cNvPr id="0" name="image(20261002-024519).png"/>
                    <pic:cNvPicPr/>
                  </pic:nvPicPr>
                  <pic:blipFill>
                    <a:blip r:embed="rId26"/>
                    <a:stretch>
                      <a:fillRect/>
                    </a:stretch>
                  </pic:blipFill>
                  <pic:spPr>
                    <a:xfrm>
                      <a:off x="0" y="0"/>
                      <a:ext cx="5715000" cy="1040327"/>
                    </a:xfrm>
                    <a:prstGeom prst="rect"/>
                  </pic:spPr>
                </pic:pic>
              </a:graphicData>
            </a:graphic>
          </wp:inline>
        </w:drawing>
      </w:r>
    </w:p>
    <w:p>
      <w:pPr>
        <w:spacing w:after="160"/>
        <w:jc w:val="center"/>
      </w:pPr>
      <w:r>
        <w:rPr>
          <w:i/>
          <w:sz w:val="18"/>
        </w:rPr>
        <w:t>Figura 17. Tabla final generada por el benchmark real y rutas de los CSV.</w:t>
      </w:r>
    </w:p>
    <w:p>
      <w:pPr>
        <w:pStyle w:val="Heading2"/>
      </w:pPr>
      <w:r>
        <w:t>7.1 Resultados agregados del CSV final</w:t>
      </w:r>
    </w:p>
    <w:tbl>
      <w:tblPr>
        <w:tblStyle w:val="TableGrid"/>
        <w:tblW w:type="auto" w:w="0"/>
        <w:jc w:val="center"/>
        <w:tblLook w:firstColumn="1" w:firstRow="1" w:lastColumn="0" w:lastRow="0" w:noHBand="0" w:noVBand="1" w:val="04A0"/>
      </w:tblPr>
      <w:tblGrid>
        <w:gridCol w:w="602"/>
        <w:gridCol w:w="602"/>
        <w:gridCol w:w="602"/>
        <w:gridCol w:w="602"/>
        <w:gridCol w:w="602"/>
        <w:gridCol w:w="602"/>
        <w:gridCol w:w="602"/>
        <w:gridCol w:w="602"/>
        <w:gridCol w:w="602"/>
        <w:gridCol w:w="602"/>
        <w:gridCol w:w="602"/>
        <w:gridCol w:w="602"/>
        <w:gridCol w:w="602"/>
        <w:gridCol w:w="602"/>
        <w:gridCol w:w="602"/>
        <w:gridCol w:w="602"/>
      </w:tblGrid>
      <w:tr>
        <w:tc>
          <w:tcPr>
            <w:tcW w:type="dxa" w:w="602"/>
            <w:shd w:fill="1F4E78"/>
            <w:vAlign w:val="center"/>
            <w:tcMar>
              <w:top w:w="90" w:type="dxa"/>
              <w:start w:w="90" w:type="dxa"/>
              <w:bottom w:w="90" w:type="dxa"/>
              <w:end w:w="90" w:type="dxa"/>
            </w:tcMar>
          </w:tcPr>
          <w:p>
            <w:pPr>
              <w:jc w:val="center"/>
            </w:pPr>
            <w:r>
              <w:rPr>
                <w:b/>
                <w:color w:val="FFFFFF"/>
                <w:sz w:val="13"/>
              </w:rPr>
              <w:t>Estrategia</w:t>
            </w:r>
          </w:p>
        </w:tc>
        <w:tc>
          <w:tcPr>
            <w:tcW w:type="dxa" w:w="602"/>
            <w:shd w:fill="1F4E78"/>
            <w:vAlign w:val="center"/>
            <w:tcMar>
              <w:top w:w="90" w:type="dxa"/>
              <w:start w:w="90" w:type="dxa"/>
              <w:bottom w:w="90" w:type="dxa"/>
              <w:end w:w="90" w:type="dxa"/>
            </w:tcMar>
          </w:tcPr>
          <w:p>
            <w:pPr>
              <w:jc w:val="center"/>
            </w:pPr>
            <w:r>
              <w:rPr>
                <w:b/>
                <w:color w:val="FFFFFF"/>
                <w:sz w:val="13"/>
              </w:rPr>
              <w:t>Exp. prot. %</w:t>
            </w:r>
          </w:p>
        </w:tc>
        <w:tc>
          <w:tcPr>
            <w:tcW w:type="dxa" w:w="602"/>
            <w:shd w:fill="1F4E78"/>
            <w:vAlign w:val="center"/>
            <w:tcMar>
              <w:top w:w="90" w:type="dxa"/>
              <w:start w:w="90" w:type="dxa"/>
              <w:bottom w:w="90" w:type="dxa"/>
              <w:end w:w="90" w:type="dxa"/>
            </w:tcMar>
          </w:tcPr>
          <w:p>
            <w:pPr>
              <w:jc w:val="center"/>
            </w:pPr>
            <w:r>
              <w:rPr>
                <w:b/>
                <w:color w:val="FFFFFF"/>
                <w:sz w:val="13"/>
              </w:rPr>
              <w:t>Leak raw</w:t>
            </w:r>
          </w:p>
        </w:tc>
        <w:tc>
          <w:tcPr>
            <w:tcW w:type="dxa" w:w="602"/>
            <w:shd w:fill="1F4E78"/>
            <w:vAlign w:val="center"/>
            <w:tcMar>
              <w:top w:w="90" w:type="dxa"/>
              <w:start w:w="90" w:type="dxa"/>
              <w:bottom w:w="90" w:type="dxa"/>
              <w:end w:w="90" w:type="dxa"/>
            </w:tcMar>
          </w:tcPr>
          <w:p>
            <w:pPr>
              <w:jc w:val="center"/>
            </w:pPr>
            <w:r>
              <w:rPr>
                <w:b/>
                <w:color w:val="FFFFFF"/>
                <w:sz w:val="13"/>
              </w:rPr>
              <w:t>Leak final</w:t>
            </w:r>
          </w:p>
        </w:tc>
        <w:tc>
          <w:tcPr>
            <w:tcW w:type="dxa" w:w="602"/>
            <w:shd w:fill="1F4E78"/>
            <w:vAlign w:val="center"/>
            <w:tcMar>
              <w:top w:w="90" w:type="dxa"/>
              <w:start w:w="90" w:type="dxa"/>
              <w:bottom w:w="90" w:type="dxa"/>
              <w:end w:w="90" w:type="dxa"/>
            </w:tcMar>
          </w:tcPr>
          <w:p>
            <w:pPr>
              <w:jc w:val="center"/>
            </w:pPr>
            <w:r>
              <w:rPr>
                <w:b/>
                <w:color w:val="FFFFFF"/>
                <w:sz w:val="13"/>
              </w:rPr>
              <w:t>Leak diag. %</w:t>
            </w:r>
          </w:p>
        </w:tc>
        <w:tc>
          <w:tcPr>
            <w:tcW w:type="dxa" w:w="602"/>
            <w:shd w:fill="1F4E78"/>
            <w:vAlign w:val="center"/>
            <w:tcMar>
              <w:top w:w="90" w:type="dxa"/>
              <w:start w:w="90" w:type="dxa"/>
              <w:bottom w:w="90" w:type="dxa"/>
              <w:end w:w="90" w:type="dxa"/>
            </w:tcMar>
          </w:tcPr>
          <w:p>
            <w:pPr>
              <w:jc w:val="center"/>
            </w:pPr>
            <w:r>
              <w:rPr>
                <w:b/>
                <w:color w:val="FFFFFF"/>
                <w:sz w:val="13"/>
              </w:rPr>
              <w:t>Leak rol</w:t>
            </w:r>
          </w:p>
        </w:tc>
        <w:tc>
          <w:tcPr>
            <w:tcW w:type="dxa" w:w="602"/>
            <w:shd w:fill="1F4E78"/>
            <w:vAlign w:val="center"/>
            <w:tcMar>
              <w:top w:w="90" w:type="dxa"/>
              <w:start w:w="90" w:type="dxa"/>
              <w:bottom w:w="90" w:type="dxa"/>
              <w:end w:w="90" w:type="dxa"/>
            </w:tcMar>
          </w:tcPr>
          <w:p>
            <w:pPr>
              <w:jc w:val="center"/>
            </w:pPr>
            <w:r>
              <w:rPr>
                <w:b/>
                <w:color w:val="FFFFFF"/>
                <w:sz w:val="13"/>
              </w:rPr>
              <w:t>Leak rol %</w:t>
            </w:r>
          </w:p>
        </w:tc>
        <w:tc>
          <w:tcPr>
            <w:tcW w:type="dxa" w:w="602"/>
            <w:shd w:fill="1F4E78"/>
            <w:vAlign w:val="center"/>
            <w:tcMar>
              <w:top w:w="90" w:type="dxa"/>
              <w:start w:w="90" w:type="dxa"/>
              <w:bottom w:w="90" w:type="dxa"/>
              <w:end w:w="90" w:type="dxa"/>
            </w:tcMar>
          </w:tcPr>
          <w:p>
            <w:pPr>
              <w:jc w:val="center"/>
            </w:pPr>
            <w:r>
              <w:rPr>
                <w:b/>
                <w:color w:val="FFFFFF"/>
                <w:sz w:val="13"/>
              </w:rPr>
              <w:t>Aut. %</w:t>
            </w:r>
          </w:p>
        </w:tc>
        <w:tc>
          <w:tcPr>
            <w:tcW w:type="dxa" w:w="602"/>
            <w:shd w:fill="1F4E78"/>
            <w:vAlign w:val="center"/>
            <w:tcMar>
              <w:top w:w="90" w:type="dxa"/>
              <w:start w:w="90" w:type="dxa"/>
              <w:bottom w:w="90" w:type="dxa"/>
              <w:end w:w="90" w:type="dxa"/>
            </w:tcMar>
          </w:tcPr>
          <w:p>
            <w:pPr>
              <w:jc w:val="center"/>
            </w:pPr>
            <w:r>
              <w:rPr>
                <w:b/>
                <w:color w:val="FFFFFF"/>
                <w:sz w:val="13"/>
              </w:rPr>
              <w:t>Rechazo %</w:t>
            </w:r>
          </w:p>
        </w:tc>
        <w:tc>
          <w:tcPr>
            <w:tcW w:type="dxa" w:w="602"/>
            <w:shd w:fill="1F4E78"/>
            <w:vAlign w:val="center"/>
            <w:tcMar>
              <w:top w:w="90" w:type="dxa"/>
              <w:start w:w="90" w:type="dxa"/>
              <w:bottom w:w="90" w:type="dxa"/>
              <w:end w:w="90" w:type="dxa"/>
            </w:tcMar>
          </w:tcPr>
          <w:p>
            <w:pPr>
              <w:jc w:val="center"/>
            </w:pPr>
            <w:r>
              <w:rPr>
                <w:b/>
                <w:color w:val="FFFFFF"/>
                <w:sz w:val="13"/>
              </w:rPr>
              <w:t>Trace %</w:t>
            </w:r>
          </w:p>
        </w:tc>
        <w:tc>
          <w:tcPr>
            <w:tcW w:type="dxa" w:w="602"/>
            <w:shd w:fill="1F4E78"/>
            <w:vAlign w:val="center"/>
            <w:tcMar>
              <w:top w:w="90" w:type="dxa"/>
              <w:start w:w="90" w:type="dxa"/>
              <w:bottom w:w="90" w:type="dxa"/>
              <w:end w:w="90" w:type="dxa"/>
            </w:tcMar>
          </w:tcPr>
          <w:p>
            <w:pPr>
              <w:jc w:val="center"/>
            </w:pPr>
            <w:r>
              <w:rPr>
                <w:b/>
                <w:color w:val="FFFFFF"/>
                <w:sz w:val="13"/>
              </w:rPr>
              <w:t>Ctx chars</w:t>
            </w:r>
          </w:p>
        </w:tc>
        <w:tc>
          <w:tcPr>
            <w:tcW w:type="dxa" w:w="602"/>
            <w:shd w:fill="1F4E78"/>
            <w:vAlign w:val="center"/>
            <w:tcMar>
              <w:top w:w="90" w:type="dxa"/>
              <w:start w:w="90" w:type="dxa"/>
              <w:bottom w:w="90" w:type="dxa"/>
              <w:end w:w="90" w:type="dxa"/>
            </w:tcMar>
          </w:tcPr>
          <w:p>
            <w:pPr>
              <w:jc w:val="center"/>
            </w:pPr>
            <w:r>
              <w:rPr>
                <w:b/>
                <w:color w:val="FFFFFF"/>
                <w:sz w:val="13"/>
              </w:rPr>
              <w:t>Lat. media</w:t>
            </w:r>
          </w:p>
        </w:tc>
        <w:tc>
          <w:tcPr>
            <w:tcW w:type="dxa" w:w="602"/>
            <w:shd w:fill="1F4E78"/>
            <w:vAlign w:val="center"/>
            <w:tcMar>
              <w:top w:w="90" w:type="dxa"/>
              <w:start w:w="90" w:type="dxa"/>
              <w:bottom w:w="90" w:type="dxa"/>
              <w:end w:w="90" w:type="dxa"/>
            </w:tcMar>
          </w:tcPr>
          <w:p>
            <w:pPr>
              <w:jc w:val="center"/>
            </w:pPr>
            <w:r>
              <w:rPr>
                <w:b/>
                <w:color w:val="FFFFFF"/>
                <w:sz w:val="13"/>
              </w:rPr>
              <w:t>P95</w:t>
            </w:r>
          </w:p>
        </w:tc>
        <w:tc>
          <w:tcPr>
            <w:tcW w:type="dxa" w:w="602"/>
            <w:shd w:fill="1F4E78"/>
            <w:vAlign w:val="center"/>
            <w:tcMar>
              <w:top w:w="90" w:type="dxa"/>
              <w:start w:w="90" w:type="dxa"/>
              <w:bottom w:w="90" w:type="dxa"/>
              <w:end w:w="90" w:type="dxa"/>
            </w:tcMar>
          </w:tcPr>
          <w:p>
            <w:pPr>
              <w:jc w:val="center"/>
            </w:pPr>
            <w:r>
              <w:rPr>
                <w:b/>
                <w:color w:val="FFFFFF"/>
                <w:sz w:val="13"/>
              </w:rPr>
              <w:t>LLM/t</w:t>
            </w:r>
          </w:p>
        </w:tc>
        <w:tc>
          <w:tcPr>
            <w:tcW w:type="dxa" w:w="602"/>
            <w:shd w:fill="1F4E78"/>
            <w:vAlign w:val="center"/>
            <w:tcMar>
              <w:top w:w="90" w:type="dxa"/>
              <w:start w:w="90" w:type="dxa"/>
              <w:bottom w:w="90" w:type="dxa"/>
              <w:end w:w="90" w:type="dxa"/>
            </w:tcMar>
          </w:tcPr>
          <w:p>
            <w:pPr>
              <w:jc w:val="center"/>
            </w:pPr>
            <w:r>
              <w:rPr>
                <w:b/>
                <w:color w:val="FFFFFF"/>
                <w:sz w:val="13"/>
              </w:rPr>
              <w:t>Tok. in</w:t>
            </w:r>
          </w:p>
        </w:tc>
        <w:tc>
          <w:tcPr>
            <w:tcW w:type="dxa" w:w="602"/>
            <w:shd w:fill="1F4E78"/>
            <w:vAlign w:val="center"/>
            <w:tcMar>
              <w:top w:w="90" w:type="dxa"/>
              <w:start w:w="90" w:type="dxa"/>
              <w:bottom w:w="90" w:type="dxa"/>
              <w:end w:w="90" w:type="dxa"/>
            </w:tcMar>
          </w:tcPr>
          <w:p>
            <w:pPr>
              <w:jc w:val="center"/>
            </w:pPr>
            <w:r>
              <w:rPr>
                <w:b/>
                <w:color w:val="FFFFFF"/>
                <w:sz w:val="13"/>
              </w:rPr>
              <w:t>Tok. out</w:t>
            </w:r>
          </w:p>
        </w:tc>
      </w:tr>
      <w:tr>
        <w:tc>
          <w:tcPr>
            <w:tcW w:type="dxa" w:w="602"/>
            <w:tcMar>
              <w:top w:w="90" w:type="dxa"/>
              <w:start w:w="90" w:type="dxa"/>
              <w:bottom w:w="90" w:type="dxa"/>
              <w:end w:w="90" w:type="dxa"/>
            </w:tcMar>
            <w:vAlign w:val="center"/>
          </w:tcPr>
          <w:p>
            <w:r>
              <w:rPr>
                <w:sz w:val="13"/>
              </w:rPr>
              <w:t>Hybrid Guardrails</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100.0</w:t>
            </w:r>
          </w:p>
        </w:tc>
        <w:tc>
          <w:tcPr>
            <w:tcW w:type="dxa" w:w="602"/>
            <w:tcMar>
              <w:top w:w="90" w:type="dxa"/>
              <w:start w:w="90" w:type="dxa"/>
              <w:bottom w:w="90" w:type="dxa"/>
              <w:end w:w="90" w:type="dxa"/>
            </w:tcMar>
            <w:vAlign w:val="center"/>
          </w:tcPr>
          <w:p>
            <w:r>
              <w:rPr>
                <w:sz w:val="13"/>
              </w:rPr>
              <w:t>87.5</w:t>
            </w:r>
          </w:p>
        </w:tc>
        <w:tc>
          <w:tcPr>
            <w:tcW w:type="dxa" w:w="602"/>
            <w:tcMar>
              <w:top w:w="90" w:type="dxa"/>
              <w:start w:w="90" w:type="dxa"/>
              <w:bottom w:w="90" w:type="dxa"/>
              <w:end w:w="90" w:type="dxa"/>
            </w:tcMar>
            <w:vAlign w:val="center"/>
          </w:tcPr>
          <w:p>
            <w:r>
              <w:rPr>
                <w:sz w:val="13"/>
              </w:rPr>
              <w:t>100.0</w:t>
            </w:r>
          </w:p>
        </w:tc>
        <w:tc>
          <w:tcPr>
            <w:tcW w:type="dxa" w:w="602"/>
            <w:tcMar>
              <w:top w:w="90" w:type="dxa"/>
              <w:start w:w="90" w:type="dxa"/>
              <w:bottom w:w="90" w:type="dxa"/>
              <w:end w:w="90" w:type="dxa"/>
            </w:tcMar>
            <w:vAlign w:val="center"/>
          </w:tcPr>
          <w:p>
            <w:r>
              <w:rPr>
                <w:sz w:val="13"/>
              </w:rPr>
              <w:t>195.79</w:t>
            </w:r>
          </w:p>
        </w:tc>
        <w:tc>
          <w:tcPr>
            <w:tcW w:type="dxa" w:w="602"/>
            <w:tcMar>
              <w:top w:w="90" w:type="dxa"/>
              <w:start w:w="90" w:type="dxa"/>
              <w:bottom w:w="90" w:type="dxa"/>
              <w:end w:w="90" w:type="dxa"/>
            </w:tcMar>
            <w:vAlign w:val="center"/>
          </w:tcPr>
          <w:p>
            <w:r>
              <w:rPr>
                <w:sz w:val="13"/>
              </w:rPr>
              <w:t>10851.90</w:t>
            </w:r>
          </w:p>
        </w:tc>
        <w:tc>
          <w:tcPr>
            <w:tcW w:type="dxa" w:w="602"/>
            <w:tcMar>
              <w:top w:w="90" w:type="dxa"/>
              <w:start w:w="90" w:type="dxa"/>
              <w:bottom w:w="90" w:type="dxa"/>
              <w:end w:w="90" w:type="dxa"/>
            </w:tcMar>
            <w:vAlign w:val="center"/>
          </w:tcPr>
          <w:p>
            <w:r>
              <w:rPr>
                <w:sz w:val="13"/>
              </w:rPr>
              <w:t>11375.64</w:t>
            </w:r>
          </w:p>
        </w:tc>
        <w:tc>
          <w:tcPr>
            <w:tcW w:type="dxa" w:w="602"/>
            <w:tcMar>
              <w:top w:w="90" w:type="dxa"/>
              <w:start w:w="90" w:type="dxa"/>
              <w:bottom w:w="90" w:type="dxa"/>
              <w:end w:w="90" w:type="dxa"/>
            </w:tcMar>
            <w:vAlign w:val="center"/>
          </w:tcPr>
          <w:p>
            <w:r>
              <w:rPr>
                <w:sz w:val="13"/>
              </w:rPr>
              <w:t>1.0</w:t>
            </w:r>
          </w:p>
        </w:tc>
        <w:tc>
          <w:tcPr>
            <w:tcW w:type="dxa" w:w="602"/>
            <w:tcMar>
              <w:top w:w="90" w:type="dxa"/>
              <w:start w:w="90" w:type="dxa"/>
              <w:bottom w:w="90" w:type="dxa"/>
              <w:end w:w="90" w:type="dxa"/>
            </w:tcMar>
            <w:vAlign w:val="center"/>
          </w:tcPr>
          <w:p>
            <w:r>
              <w:rPr>
                <w:sz w:val="13"/>
              </w:rPr>
              <w:t>4160</w:t>
            </w:r>
          </w:p>
        </w:tc>
        <w:tc>
          <w:tcPr>
            <w:tcW w:type="dxa" w:w="602"/>
            <w:tcMar>
              <w:top w:w="90" w:type="dxa"/>
              <w:start w:w="90" w:type="dxa"/>
              <w:bottom w:w="90" w:type="dxa"/>
              <w:end w:w="90" w:type="dxa"/>
            </w:tcMar>
            <w:vAlign w:val="center"/>
          </w:tcPr>
          <w:p>
            <w:r>
              <w:rPr>
                <w:sz w:val="13"/>
              </w:rPr>
              <w:t>928</w:t>
            </w:r>
          </w:p>
        </w:tc>
      </w:tr>
      <w:tr>
        <w:tc>
          <w:tcPr>
            <w:tcW w:type="dxa" w:w="602"/>
            <w:tcMar>
              <w:top w:w="90" w:type="dxa"/>
              <w:start w:w="90" w:type="dxa"/>
              <w:bottom w:w="90" w:type="dxa"/>
              <w:end w:w="90" w:type="dxa"/>
            </w:tcMar>
            <w:vAlign w:val="center"/>
            <w:shd w:fill="EAF2F8"/>
          </w:tcPr>
          <w:p>
            <w:r>
              <w:rPr>
                <w:sz w:val="13"/>
              </w:rPr>
              <w:t>Minimal Context</w:t>
            </w:r>
          </w:p>
        </w:tc>
        <w:tc>
          <w:tcPr>
            <w:tcW w:type="dxa" w:w="602"/>
            <w:tcMar>
              <w:top w:w="90" w:type="dxa"/>
              <w:start w:w="90" w:type="dxa"/>
              <w:bottom w:w="90" w:type="dxa"/>
              <w:end w:w="90" w:type="dxa"/>
            </w:tcMar>
            <w:vAlign w:val="center"/>
            <w:shd w:fill="EAF2F8"/>
          </w:tcPr>
          <w:p>
            <w:r>
              <w:rPr>
                <w:sz w:val="13"/>
              </w:rPr>
              <w:t>0.0</w:t>
            </w:r>
          </w:p>
        </w:tc>
        <w:tc>
          <w:tcPr>
            <w:tcW w:type="dxa" w:w="602"/>
            <w:tcMar>
              <w:top w:w="90" w:type="dxa"/>
              <w:start w:w="90" w:type="dxa"/>
              <w:bottom w:w="90" w:type="dxa"/>
              <w:end w:w="90" w:type="dxa"/>
            </w:tcMar>
            <w:vAlign w:val="center"/>
            <w:shd w:fill="EAF2F8"/>
          </w:tcPr>
          <w:p>
            <w:r>
              <w:rPr>
                <w:sz w:val="13"/>
              </w:rPr>
              <w:t>0</w:t>
            </w:r>
          </w:p>
        </w:tc>
        <w:tc>
          <w:tcPr>
            <w:tcW w:type="dxa" w:w="602"/>
            <w:tcMar>
              <w:top w:w="90" w:type="dxa"/>
              <w:start w:w="90" w:type="dxa"/>
              <w:bottom w:w="90" w:type="dxa"/>
              <w:end w:w="90" w:type="dxa"/>
            </w:tcMar>
            <w:vAlign w:val="center"/>
            <w:shd w:fill="EAF2F8"/>
          </w:tcPr>
          <w:p>
            <w:r>
              <w:rPr>
                <w:sz w:val="13"/>
              </w:rPr>
              <w:t>0</w:t>
            </w:r>
          </w:p>
        </w:tc>
        <w:tc>
          <w:tcPr>
            <w:tcW w:type="dxa" w:w="602"/>
            <w:tcMar>
              <w:top w:w="90" w:type="dxa"/>
              <w:start w:w="90" w:type="dxa"/>
              <w:bottom w:w="90" w:type="dxa"/>
              <w:end w:w="90" w:type="dxa"/>
            </w:tcMar>
            <w:vAlign w:val="center"/>
            <w:shd w:fill="EAF2F8"/>
          </w:tcPr>
          <w:p>
            <w:r>
              <w:rPr>
                <w:sz w:val="13"/>
              </w:rPr>
              <w:t>0.0</w:t>
            </w:r>
          </w:p>
        </w:tc>
        <w:tc>
          <w:tcPr>
            <w:tcW w:type="dxa" w:w="602"/>
            <w:tcMar>
              <w:top w:w="90" w:type="dxa"/>
              <w:start w:w="90" w:type="dxa"/>
              <w:bottom w:w="90" w:type="dxa"/>
              <w:end w:w="90" w:type="dxa"/>
            </w:tcMar>
            <w:vAlign w:val="center"/>
            <w:shd w:fill="EAF2F8"/>
          </w:tcPr>
          <w:p>
            <w:r>
              <w:rPr>
                <w:sz w:val="13"/>
              </w:rPr>
              <w:t>0</w:t>
            </w:r>
          </w:p>
        </w:tc>
        <w:tc>
          <w:tcPr>
            <w:tcW w:type="dxa" w:w="602"/>
            <w:tcMar>
              <w:top w:w="90" w:type="dxa"/>
              <w:start w:w="90" w:type="dxa"/>
              <w:bottom w:w="90" w:type="dxa"/>
              <w:end w:w="90" w:type="dxa"/>
            </w:tcMar>
            <w:vAlign w:val="center"/>
            <w:shd w:fill="EAF2F8"/>
          </w:tcPr>
          <w:p>
            <w:r>
              <w:rPr>
                <w:sz w:val="13"/>
              </w:rPr>
              <w:t>0.0</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87.5</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344.64</w:t>
            </w:r>
          </w:p>
        </w:tc>
        <w:tc>
          <w:tcPr>
            <w:tcW w:type="dxa" w:w="602"/>
            <w:tcMar>
              <w:top w:w="90" w:type="dxa"/>
              <w:start w:w="90" w:type="dxa"/>
              <w:bottom w:w="90" w:type="dxa"/>
              <w:end w:w="90" w:type="dxa"/>
            </w:tcMar>
            <w:vAlign w:val="center"/>
            <w:shd w:fill="EAF2F8"/>
          </w:tcPr>
          <w:p>
            <w:r>
              <w:rPr>
                <w:sz w:val="13"/>
              </w:rPr>
              <w:t>10798.86</w:t>
            </w:r>
          </w:p>
        </w:tc>
        <w:tc>
          <w:tcPr>
            <w:tcW w:type="dxa" w:w="602"/>
            <w:tcMar>
              <w:top w:w="90" w:type="dxa"/>
              <w:start w:w="90" w:type="dxa"/>
              <w:bottom w:w="90" w:type="dxa"/>
              <w:end w:w="90" w:type="dxa"/>
            </w:tcMar>
            <w:vAlign w:val="center"/>
            <w:shd w:fill="EAF2F8"/>
          </w:tcPr>
          <w:p>
            <w:r>
              <w:rPr>
                <w:sz w:val="13"/>
              </w:rPr>
              <w:t>10896.21</w:t>
            </w:r>
          </w:p>
        </w:tc>
        <w:tc>
          <w:tcPr>
            <w:tcW w:type="dxa" w:w="602"/>
            <w:tcMar>
              <w:top w:w="90" w:type="dxa"/>
              <w:start w:w="90" w:type="dxa"/>
              <w:bottom w:w="90" w:type="dxa"/>
              <w:end w:w="90" w:type="dxa"/>
            </w:tcMar>
            <w:vAlign w:val="center"/>
            <w:shd w:fill="EAF2F8"/>
          </w:tcPr>
          <w:p>
            <w:r>
              <w:rPr>
                <w:sz w:val="13"/>
              </w:rPr>
              <w:t>1.0</w:t>
            </w:r>
          </w:p>
        </w:tc>
        <w:tc>
          <w:tcPr>
            <w:tcW w:type="dxa" w:w="602"/>
            <w:tcMar>
              <w:top w:w="90" w:type="dxa"/>
              <w:start w:w="90" w:type="dxa"/>
              <w:bottom w:w="90" w:type="dxa"/>
              <w:end w:w="90" w:type="dxa"/>
            </w:tcMar>
            <w:vAlign w:val="center"/>
            <w:shd w:fill="EAF2F8"/>
          </w:tcPr>
          <w:p>
            <w:r>
              <w:rPr>
                <w:sz w:val="13"/>
              </w:rPr>
              <w:t>4963</w:t>
            </w:r>
          </w:p>
        </w:tc>
        <w:tc>
          <w:tcPr>
            <w:tcW w:type="dxa" w:w="602"/>
            <w:tcMar>
              <w:top w:w="90" w:type="dxa"/>
              <w:start w:w="90" w:type="dxa"/>
              <w:bottom w:w="90" w:type="dxa"/>
              <w:end w:w="90" w:type="dxa"/>
            </w:tcMar>
            <w:vAlign w:val="center"/>
            <w:shd w:fill="EAF2F8"/>
          </w:tcPr>
          <w:p>
            <w:r>
              <w:rPr>
                <w:sz w:val="13"/>
              </w:rPr>
              <w:t>973</w:t>
            </w:r>
          </w:p>
        </w:tc>
      </w:tr>
      <w:tr>
        <w:tc>
          <w:tcPr>
            <w:tcW w:type="dxa" w:w="602"/>
            <w:tcMar>
              <w:top w:w="90" w:type="dxa"/>
              <w:start w:w="90" w:type="dxa"/>
              <w:bottom w:w="90" w:type="dxa"/>
              <w:end w:w="90" w:type="dxa"/>
            </w:tcMar>
            <w:vAlign w:val="center"/>
          </w:tcPr>
          <w:p>
            <w:r>
              <w:rPr>
                <w:sz w:val="13"/>
              </w:rPr>
              <w:t>Selective Retrieval</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0</w:t>
            </w:r>
          </w:p>
        </w:tc>
        <w:tc>
          <w:tcPr>
            <w:tcW w:type="dxa" w:w="602"/>
            <w:tcMar>
              <w:top w:w="90" w:type="dxa"/>
              <w:start w:w="90" w:type="dxa"/>
              <w:bottom w:w="90" w:type="dxa"/>
              <w:end w:w="90" w:type="dxa"/>
            </w:tcMar>
            <w:vAlign w:val="center"/>
          </w:tcPr>
          <w:p>
            <w:r>
              <w:rPr>
                <w:sz w:val="13"/>
              </w:rPr>
              <w:t>0.0</w:t>
            </w:r>
          </w:p>
        </w:tc>
        <w:tc>
          <w:tcPr>
            <w:tcW w:type="dxa" w:w="602"/>
            <w:tcMar>
              <w:top w:w="90" w:type="dxa"/>
              <w:start w:w="90" w:type="dxa"/>
              <w:bottom w:w="90" w:type="dxa"/>
              <w:end w:w="90" w:type="dxa"/>
            </w:tcMar>
            <w:vAlign w:val="center"/>
          </w:tcPr>
          <w:p>
            <w:r>
              <w:rPr>
                <w:sz w:val="13"/>
              </w:rPr>
              <w:t>100.0</w:t>
            </w:r>
          </w:p>
        </w:tc>
        <w:tc>
          <w:tcPr>
            <w:tcW w:type="dxa" w:w="602"/>
            <w:tcMar>
              <w:top w:w="90" w:type="dxa"/>
              <w:start w:w="90" w:type="dxa"/>
              <w:bottom w:w="90" w:type="dxa"/>
              <w:end w:w="90" w:type="dxa"/>
            </w:tcMar>
            <w:vAlign w:val="center"/>
          </w:tcPr>
          <w:p>
            <w:r>
              <w:rPr>
                <w:sz w:val="13"/>
              </w:rPr>
              <w:t>100.0</w:t>
            </w:r>
          </w:p>
        </w:tc>
        <w:tc>
          <w:tcPr>
            <w:tcW w:type="dxa" w:w="602"/>
            <w:tcMar>
              <w:top w:w="90" w:type="dxa"/>
              <w:start w:w="90" w:type="dxa"/>
              <w:bottom w:w="90" w:type="dxa"/>
              <w:end w:w="90" w:type="dxa"/>
            </w:tcMar>
            <w:vAlign w:val="center"/>
          </w:tcPr>
          <w:p>
            <w:r>
              <w:rPr>
                <w:sz w:val="13"/>
              </w:rPr>
              <w:t>100.0</w:t>
            </w:r>
          </w:p>
        </w:tc>
        <w:tc>
          <w:tcPr>
            <w:tcW w:type="dxa" w:w="602"/>
            <w:tcMar>
              <w:top w:w="90" w:type="dxa"/>
              <w:start w:w="90" w:type="dxa"/>
              <w:bottom w:w="90" w:type="dxa"/>
              <w:end w:w="90" w:type="dxa"/>
            </w:tcMar>
            <w:vAlign w:val="center"/>
          </w:tcPr>
          <w:p>
            <w:r>
              <w:rPr>
                <w:sz w:val="13"/>
              </w:rPr>
              <w:t>195.79</w:t>
            </w:r>
          </w:p>
        </w:tc>
        <w:tc>
          <w:tcPr>
            <w:tcW w:type="dxa" w:w="602"/>
            <w:tcMar>
              <w:top w:w="90" w:type="dxa"/>
              <w:start w:w="90" w:type="dxa"/>
              <w:bottom w:w="90" w:type="dxa"/>
              <w:end w:w="90" w:type="dxa"/>
            </w:tcMar>
            <w:vAlign w:val="center"/>
          </w:tcPr>
          <w:p>
            <w:r>
              <w:rPr>
                <w:sz w:val="13"/>
              </w:rPr>
              <w:t>10689.24</w:t>
            </w:r>
          </w:p>
        </w:tc>
        <w:tc>
          <w:tcPr>
            <w:tcW w:type="dxa" w:w="602"/>
            <w:tcMar>
              <w:top w:w="90" w:type="dxa"/>
              <w:start w:w="90" w:type="dxa"/>
              <w:bottom w:w="90" w:type="dxa"/>
              <w:end w:w="90" w:type="dxa"/>
            </w:tcMar>
            <w:vAlign w:val="center"/>
          </w:tcPr>
          <w:p>
            <w:r>
              <w:rPr>
                <w:sz w:val="13"/>
              </w:rPr>
              <w:t>10781.74</w:t>
            </w:r>
          </w:p>
        </w:tc>
        <w:tc>
          <w:tcPr>
            <w:tcW w:type="dxa" w:w="602"/>
            <w:tcMar>
              <w:top w:w="90" w:type="dxa"/>
              <w:start w:w="90" w:type="dxa"/>
              <w:bottom w:w="90" w:type="dxa"/>
              <w:end w:w="90" w:type="dxa"/>
            </w:tcMar>
            <w:vAlign w:val="center"/>
          </w:tcPr>
          <w:p>
            <w:r>
              <w:rPr>
                <w:sz w:val="13"/>
              </w:rPr>
              <w:t>1.0</w:t>
            </w:r>
          </w:p>
        </w:tc>
        <w:tc>
          <w:tcPr>
            <w:tcW w:type="dxa" w:w="602"/>
            <w:tcMar>
              <w:top w:w="90" w:type="dxa"/>
              <w:start w:w="90" w:type="dxa"/>
              <w:bottom w:w="90" w:type="dxa"/>
              <w:end w:w="90" w:type="dxa"/>
            </w:tcMar>
            <w:vAlign w:val="center"/>
          </w:tcPr>
          <w:p>
            <w:r>
              <w:rPr>
                <w:sz w:val="13"/>
              </w:rPr>
              <w:t>4160</w:t>
            </w:r>
          </w:p>
        </w:tc>
        <w:tc>
          <w:tcPr>
            <w:tcW w:type="dxa" w:w="602"/>
            <w:tcMar>
              <w:top w:w="90" w:type="dxa"/>
              <w:start w:w="90" w:type="dxa"/>
              <w:bottom w:w="90" w:type="dxa"/>
              <w:end w:w="90" w:type="dxa"/>
            </w:tcMar>
            <w:vAlign w:val="center"/>
          </w:tcPr>
          <w:p>
            <w:r>
              <w:rPr>
                <w:sz w:val="13"/>
              </w:rPr>
              <w:t>938</w:t>
            </w:r>
          </w:p>
        </w:tc>
      </w:tr>
      <w:tr>
        <w:tc>
          <w:tcPr>
            <w:tcW w:type="dxa" w:w="602"/>
            <w:tcMar>
              <w:top w:w="90" w:type="dxa"/>
              <w:start w:w="90" w:type="dxa"/>
              <w:bottom w:w="90" w:type="dxa"/>
              <w:end w:w="90" w:type="dxa"/>
            </w:tcMar>
            <w:vAlign w:val="center"/>
            <w:shd w:fill="EAF2F8"/>
          </w:tcPr>
          <w:p>
            <w:r>
              <w:rPr>
                <w:sz w:val="13"/>
              </w:rPr>
              <w:t>Shared Context</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3</w:t>
            </w:r>
          </w:p>
        </w:tc>
        <w:tc>
          <w:tcPr>
            <w:tcW w:type="dxa" w:w="602"/>
            <w:tcMar>
              <w:top w:w="90" w:type="dxa"/>
              <w:start w:w="90" w:type="dxa"/>
              <w:bottom w:w="90" w:type="dxa"/>
              <w:end w:w="90" w:type="dxa"/>
            </w:tcMar>
            <w:vAlign w:val="center"/>
            <w:shd w:fill="EAF2F8"/>
          </w:tcPr>
          <w:p>
            <w:r>
              <w:rPr>
                <w:sz w:val="13"/>
              </w:rPr>
              <w:t>3</w:t>
            </w:r>
          </w:p>
        </w:tc>
        <w:tc>
          <w:tcPr>
            <w:tcW w:type="dxa" w:w="602"/>
            <w:tcMar>
              <w:top w:w="90" w:type="dxa"/>
              <w:start w:w="90" w:type="dxa"/>
              <w:bottom w:w="90" w:type="dxa"/>
              <w:end w:w="90" w:type="dxa"/>
            </w:tcMar>
            <w:vAlign w:val="center"/>
            <w:shd w:fill="EAF2F8"/>
          </w:tcPr>
          <w:p>
            <w:r>
              <w:rPr>
                <w:sz w:val="13"/>
              </w:rPr>
              <w:t>75.0</w:t>
            </w:r>
          </w:p>
        </w:tc>
        <w:tc>
          <w:tcPr>
            <w:tcW w:type="dxa" w:w="602"/>
            <w:tcMar>
              <w:top w:w="90" w:type="dxa"/>
              <w:start w:w="90" w:type="dxa"/>
              <w:bottom w:w="90" w:type="dxa"/>
              <w:end w:w="90" w:type="dxa"/>
            </w:tcMar>
            <w:vAlign w:val="center"/>
            <w:shd w:fill="EAF2F8"/>
          </w:tcPr>
          <w:p>
            <w:r>
              <w:rPr>
                <w:sz w:val="13"/>
              </w:rPr>
              <w:t>4</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12.5</w:t>
            </w:r>
          </w:p>
        </w:tc>
        <w:tc>
          <w:tcPr>
            <w:tcW w:type="dxa" w:w="602"/>
            <w:tcMar>
              <w:top w:w="90" w:type="dxa"/>
              <w:start w:w="90" w:type="dxa"/>
              <w:bottom w:w="90" w:type="dxa"/>
              <w:end w:w="90" w:type="dxa"/>
            </w:tcMar>
            <w:vAlign w:val="center"/>
            <w:shd w:fill="EAF2F8"/>
          </w:tcPr>
          <w:p>
            <w:r>
              <w:rPr>
                <w:sz w:val="13"/>
              </w:rPr>
              <w:t>100.0</w:t>
            </w:r>
          </w:p>
        </w:tc>
        <w:tc>
          <w:tcPr>
            <w:tcW w:type="dxa" w:w="602"/>
            <w:tcMar>
              <w:top w:w="90" w:type="dxa"/>
              <w:start w:w="90" w:type="dxa"/>
              <w:bottom w:w="90" w:type="dxa"/>
              <w:end w:w="90" w:type="dxa"/>
            </w:tcMar>
            <w:vAlign w:val="center"/>
            <w:shd w:fill="EAF2F8"/>
          </w:tcPr>
          <w:p>
            <w:r>
              <w:rPr>
                <w:sz w:val="13"/>
              </w:rPr>
              <w:t>1191.00</w:t>
            </w:r>
          </w:p>
        </w:tc>
        <w:tc>
          <w:tcPr>
            <w:tcW w:type="dxa" w:w="602"/>
            <w:tcMar>
              <w:top w:w="90" w:type="dxa"/>
              <w:start w:w="90" w:type="dxa"/>
              <w:bottom w:w="90" w:type="dxa"/>
              <w:end w:w="90" w:type="dxa"/>
            </w:tcMar>
            <w:vAlign w:val="center"/>
            <w:shd w:fill="EAF2F8"/>
          </w:tcPr>
          <w:p>
            <w:r>
              <w:rPr>
                <w:sz w:val="13"/>
              </w:rPr>
              <w:t>10162.85</w:t>
            </w:r>
          </w:p>
        </w:tc>
        <w:tc>
          <w:tcPr>
            <w:tcW w:type="dxa" w:w="602"/>
            <w:tcMar>
              <w:top w:w="90" w:type="dxa"/>
              <w:start w:w="90" w:type="dxa"/>
              <w:bottom w:w="90" w:type="dxa"/>
              <w:end w:w="90" w:type="dxa"/>
            </w:tcMar>
            <w:vAlign w:val="center"/>
            <w:shd w:fill="EAF2F8"/>
          </w:tcPr>
          <w:p>
            <w:r>
              <w:rPr>
                <w:sz w:val="13"/>
              </w:rPr>
              <w:t>11055.69</w:t>
            </w:r>
          </w:p>
        </w:tc>
        <w:tc>
          <w:tcPr>
            <w:tcW w:type="dxa" w:w="602"/>
            <w:tcMar>
              <w:top w:w="90" w:type="dxa"/>
              <w:start w:w="90" w:type="dxa"/>
              <w:bottom w:w="90" w:type="dxa"/>
              <w:end w:w="90" w:type="dxa"/>
            </w:tcMar>
            <w:vAlign w:val="center"/>
            <w:shd w:fill="EAF2F8"/>
          </w:tcPr>
          <w:p>
            <w:r>
              <w:rPr>
                <w:sz w:val="13"/>
              </w:rPr>
              <w:t>1.0</w:t>
            </w:r>
          </w:p>
        </w:tc>
        <w:tc>
          <w:tcPr>
            <w:tcW w:type="dxa" w:w="602"/>
            <w:tcMar>
              <w:top w:w="90" w:type="dxa"/>
              <w:start w:w="90" w:type="dxa"/>
              <w:bottom w:w="90" w:type="dxa"/>
              <w:end w:w="90" w:type="dxa"/>
            </w:tcMar>
            <w:vAlign w:val="center"/>
            <w:shd w:fill="EAF2F8"/>
          </w:tcPr>
          <w:p>
            <w:r>
              <w:rPr>
                <w:sz w:val="13"/>
              </w:rPr>
              <w:t>9338</w:t>
            </w:r>
          </w:p>
        </w:tc>
        <w:tc>
          <w:tcPr>
            <w:tcW w:type="dxa" w:w="602"/>
            <w:tcMar>
              <w:top w:w="90" w:type="dxa"/>
              <w:start w:w="90" w:type="dxa"/>
              <w:bottom w:w="90" w:type="dxa"/>
              <w:end w:w="90" w:type="dxa"/>
            </w:tcMar>
            <w:vAlign w:val="center"/>
            <w:shd w:fill="EAF2F8"/>
          </w:tcPr>
          <w:p>
            <w:r>
              <w:rPr>
                <w:sz w:val="13"/>
              </w:rPr>
              <w:t>1143</w:t>
            </w:r>
          </w:p>
        </w:tc>
      </w:tr>
    </w:tbl>
    <w:p>
      <w:pPr>
        <w:spacing w:after="60"/>
      </w:pPr>
    </w:p>
    <w:p>
      <w:r>
        <w:t>La tabla anterior reproduce en formato legible los valores agregados mostrados por el summary.csv final. Permite observar simultáneamente seguridad, calidad, tamaño del contexto y rendimiento.</w:t>
      </w:r>
    </w:p>
    <w:p>
      <w:pPr>
        <w:pStyle w:val="Heading1"/>
      </w:pPr>
      <w:r>
        <w:t>8. Análisis de resultados</w:t>
      </w:r>
    </w:p>
    <w:p>
      <w:pPr>
        <w:pStyle w:val="Heading2"/>
      </w:pPr>
      <w:r>
        <w:t>8.1 Exposición de datos protegidos</w:t>
      </w:r>
    </w:p>
    <w:p>
      <w:r>
        <w:t>Shared Context expuso información protegida en el 100 % de los turnos. Hybrid Guardrails, Minimal Context y Selective Retrieval registraron 0 %. Este resultado valida directamente el principio de no introducir el diagnóstico en la ventana de contexto de los agentes conversacionales.</w:t>
      </w:r>
    </w:p>
    <w:p>
      <w:pPr>
        <w:jc w:val="center"/>
      </w:pPr>
      <w:r>
        <w:drawing>
          <wp:inline xmlns:a="http://schemas.openxmlformats.org/drawingml/2006/main" xmlns:pic="http://schemas.openxmlformats.org/drawingml/2006/picture">
            <wp:extent cx="5212080" cy="3156085"/>
            <wp:docPr id="18" name="Picture 18"/>
            <wp:cNvGraphicFramePr>
              <a:graphicFrameLocks noChangeAspect="1"/>
            </wp:cNvGraphicFramePr>
            <a:graphic>
              <a:graphicData uri="http://schemas.openxmlformats.org/drawingml/2006/picture">
                <pic:pic>
                  <pic:nvPicPr>
                    <pic:cNvPr id="0" name="image(20261002-024652).png"/>
                    <pic:cNvPicPr/>
                  </pic:nvPicPr>
                  <pic:blipFill>
                    <a:blip r:embed="rId27"/>
                    <a:stretch>
                      <a:fillRect/>
                    </a:stretch>
                  </pic:blipFill>
                  <pic:spPr>
                    <a:xfrm>
                      <a:off x="0" y="0"/>
                      <a:ext cx="5212080" cy="3156085"/>
                    </a:xfrm>
                    <a:prstGeom prst="rect"/>
                  </pic:spPr>
                </pic:pic>
              </a:graphicData>
            </a:graphic>
          </wp:inline>
        </w:drawing>
      </w:r>
    </w:p>
    <w:p>
      <w:pPr>
        <w:spacing w:after="160"/>
        <w:jc w:val="center"/>
      </w:pPr>
      <w:r>
        <w:rPr>
          <w:i/>
          <w:sz w:val="18"/>
        </w:rPr>
        <w:t>Figura 18. Exposición de datos protegidos en el contexto por estrategia.</w:t>
      </w:r>
    </w:p>
    <w:p>
      <w:pPr>
        <w:pStyle w:val="Heading2"/>
      </w:pPr>
      <w:r>
        <w:t>8.2 Fuga diagnóstica</w:t>
      </w:r>
    </w:p>
    <w:p>
      <w:r>
        <w:t>Shared Context presentó tres fugas finales en cuatro ataques diagnósticos, equivalente a 75 %. Las demás estrategias registraron 0 %. El resultado demuestra que una instrucción lingüística para “no revelar” no equivale a aislamiento si el diagnóstico ya se encuentra dentro del contexto.</w:t>
      </w:r>
    </w:p>
    <w:p>
      <w:pPr>
        <w:jc w:val="center"/>
      </w:pPr>
      <w:r>
        <w:drawing>
          <wp:inline xmlns:a="http://schemas.openxmlformats.org/drawingml/2006/main" xmlns:pic="http://schemas.openxmlformats.org/drawingml/2006/picture">
            <wp:extent cx="5212080" cy="3165816"/>
            <wp:docPr id="19" name="Picture 19"/>
            <wp:cNvGraphicFramePr>
              <a:graphicFrameLocks noChangeAspect="1"/>
            </wp:cNvGraphicFramePr>
            <a:graphic>
              <a:graphicData uri="http://schemas.openxmlformats.org/drawingml/2006/picture">
                <pic:pic>
                  <pic:nvPicPr>
                    <pic:cNvPr id="0" name="image(20261002-024627).png"/>
                    <pic:cNvPicPr/>
                  </pic:nvPicPr>
                  <pic:blipFill>
                    <a:blip r:embed="rId28"/>
                    <a:stretch>
                      <a:fillRect/>
                    </a:stretch>
                  </pic:blipFill>
                  <pic:spPr>
                    <a:xfrm>
                      <a:off x="0" y="0"/>
                      <a:ext cx="5212080" cy="3165816"/>
                    </a:xfrm>
                    <a:prstGeom prst="rect"/>
                  </pic:spPr>
                </pic:pic>
              </a:graphicData>
            </a:graphic>
          </wp:inline>
        </w:drawing>
      </w:r>
    </w:p>
    <w:p>
      <w:pPr>
        <w:spacing w:after="160"/>
        <w:jc w:val="center"/>
      </w:pPr>
      <w:r>
        <w:rPr>
          <w:i/>
          <w:sz w:val="18"/>
        </w:rPr>
        <w:t>Figura 19. Tasa de fuga diagnóstica por estrategia.</w:t>
      </w:r>
    </w:p>
    <w:p>
      <w:pPr>
        <w:pStyle w:val="Heading2"/>
      </w:pPr>
      <w:r>
        <w:t>8.3 Fuga de información entre roles</w:t>
      </w:r>
    </w:p>
    <w:p>
      <w:r>
        <w:t>Shared Context presentó 4 fugas entre roles en 4 ataques, equivalente a 100 %. Las otras tres estrategias mantuvieron 0 %. El prefiltrado de la información por rol evitó que Paciente, Laboratorio o Radiología accedieran a evidencia fuera de su dominio.</w:t>
      </w:r>
    </w:p>
    <w:p>
      <w:pPr>
        <w:jc w:val="center"/>
      </w:pPr>
      <w:r>
        <w:drawing>
          <wp:inline xmlns:a="http://schemas.openxmlformats.org/drawingml/2006/main" xmlns:pic="http://schemas.openxmlformats.org/drawingml/2006/picture">
            <wp:extent cx="5212080" cy="3130442"/>
            <wp:docPr id="20" name="Picture 20"/>
            <wp:cNvGraphicFramePr>
              <a:graphicFrameLocks noChangeAspect="1"/>
            </wp:cNvGraphicFramePr>
            <a:graphic>
              <a:graphicData uri="http://schemas.openxmlformats.org/drawingml/2006/picture">
                <pic:pic>
                  <pic:nvPicPr>
                    <pic:cNvPr id="0" name="image(20261002-024620).png"/>
                    <pic:cNvPicPr/>
                  </pic:nvPicPr>
                  <pic:blipFill>
                    <a:blip r:embed="rId29"/>
                    <a:stretch>
                      <a:fillRect/>
                    </a:stretch>
                  </pic:blipFill>
                  <pic:spPr>
                    <a:xfrm>
                      <a:off x="0" y="0"/>
                      <a:ext cx="5212080" cy="3130442"/>
                    </a:xfrm>
                    <a:prstGeom prst="rect"/>
                  </pic:spPr>
                </pic:pic>
              </a:graphicData>
            </a:graphic>
          </wp:inline>
        </w:drawing>
      </w:r>
    </w:p>
    <w:p>
      <w:pPr>
        <w:spacing w:after="160"/>
        <w:jc w:val="center"/>
      </w:pPr>
      <w:r>
        <w:rPr>
          <w:i/>
          <w:sz w:val="18"/>
        </w:rPr>
        <w:t>Figura 20. Fuga de información entre roles.</w:t>
      </w:r>
    </w:p>
    <w:p>
      <w:r>
        <w:br w:type="page"/>
      </w:r>
    </w:p>
    <w:p>
      <w:pPr>
        <w:pStyle w:val="Heading2"/>
      </w:pPr>
      <w:r>
        <w:t>8.4 Exactitud en solicitudes autorizadas</w:t>
      </w:r>
    </w:p>
    <w:p>
      <w:r>
        <w:t>Las cuatro estrategias alcanzaron 100 % de exactitud en solicitudes autorizadas. El aislamiento, por tanto, no impidió recuperar los datos clínicos permitidos en esta batería experimental.</w:t>
      </w:r>
    </w:p>
    <w:p>
      <w:pPr>
        <w:jc w:val="center"/>
      </w:pPr>
      <w:r>
        <w:drawing>
          <wp:inline xmlns:a="http://schemas.openxmlformats.org/drawingml/2006/main" xmlns:pic="http://schemas.openxmlformats.org/drawingml/2006/picture">
            <wp:extent cx="5212080" cy="3173718"/>
            <wp:docPr id="21" name="Picture 21"/>
            <wp:cNvGraphicFramePr>
              <a:graphicFrameLocks noChangeAspect="1"/>
            </wp:cNvGraphicFramePr>
            <a:graphic>
              <a:graphicData uri="http://schemas.openxmlformats.org/drawingml/2006/picture">
                <pic:pic>
                  <pic:nvPicPr>
                    <pic:cNvPr id="0" name="image(20261002-024557).png"/>
                    <pic:cNvPicPr/>
                  </pic:nvPicPr>
                  <pic:blipFill>
                    <a:blip r:embed="rId30"/>
                    <a:stretch>
                      <a:fillRect/>
                    </a:stretch>
                  </pic:blipFill>
                  <pic:spPr>
                    <a:xfrm>
                      <a:off x="0" y="0"/>
                      <a:ext cx="5212080" cy="3173718"/>
                    </a:xfrm>
                    <a:prstGeom prst="rect"/>
                  </pic:spPr>
                </pic:pic>
              </a:graphicData>
            </a:graphic>
          </wp:inline>
        </w:drawing>
      </w:r>
    </w:p>
    <w:p>
      <w:pPr>
        <w:spacing w:after="160"/>
        <w:jc w:val="center"/>
      </w:pPr>
      <w:r>
        <w:rPr>
          <w:i/>
          <w:sz w:val="18"/>
        </w:rPr>
        <w:t>Figura 21. Exactitud en solicitudes autorizadas.</w:t>
      </w:r>
    </w:p>
    <w:p>
      <w:pPr>
        <w:pStyle w:val="Heading2"/>
      </w:pPr>
      <w:r>
        <w:t>8.5 Rechazos correctos</w:t>
      </w:r>
    </w:p>
    <w:p>
      <w:r>
        <w:t>Selective Retrieval alcanzó 100 % de rechazos correctos. Hybrid Guardrails y Minimal Context registraron 87.5 %, mientras Shared Context obtuvo solo 12.5 %. El bajo resultado de Shared Context es consistente con la disponibilidad de datos que el rol no debería haber conocido.</w:t>
      </w:r>
    </w:p>
    <w:p>
      <w:pPr>
        <w:jc w:val="center"/>
      </w:pPr>
      <w:r>
        <w:drawing>
          <wp:inline xmlns:a="http://schemas.openxmlformats.org/drawingml/2006/main" xmlns:pic="http://schemas.openxmlformats.org/drawingml/2006/picture">
            <wp:extent cx="5212080" cy="3209911"/>
            <wp:docPr id="22" name="Picture 22"/>
            <wp:cNvGraphicFramePr>
              <a:graphicFrameLocks noChangeAspect="1"/>
            </wp:cNvGraphicFramePr>
            <a:graphic>
              <a:graphicData uri="http://schemas.openxmlformats.org/drawingml/2006/picture">
                <pic:pic>
                  <pic:nvPicPr>
                    <pic:cNvPr id="0" name="image(20261002-024612).png"/>
                    <pic:cNvPicPr/>
                  </pic:nvPicPr>
                  <pic:blipFill>
                    <a:blip r:embed="rId31"/>
                    <a:stretch>
                      <a:fillRect/>
                    </a:stretch>
                  </pic:blipFill>
                  <pic:spPr>
                    <a:xfrm>
                      <a:off x="0" y="0"/>
                      <a:ext cx="5212080" cy="3209911"/>
                    </a:xfrm>
                    <a:prstGeom prst="rect"/>
                  </pic:spPr>
                </pic:pic>
              </a:graphicData>
            </a:graphic>
          </wp:inline>
        </w:drawing>
      </w:r>
    </w:p>
    <w:p>
      <w:pPr>
        <w:spacing w:after="160"/>
        <w:jc w:val="center"/>
      </w:pPr>
      <w:r>
        <w:rPr>
          <w:i/>
          <w:sz w:val="18"/>
        </w:rPr>
        <w:t>Figura 22. Rechazos correctos de solicitudes no autorizadas.</w:t>
      </w:r>
    </w:p>
    <w:p>
      <w:pPr>
        <w:pStyle w:val="Heading2"/>
      </w:pPr>
      <w:r>
        <w:t>8.6 Tamaño del contexto y eficiencia</w:t>
      </w:r>
    </w:p>
    <w:p>
      <w:r>
        <w:t>Shared Context utilizó un promedio de 1191 caracteres de contexto, aproximadamente seis veces el contexto de Hybrid Guardrails y Selective Retrieval (195.79). Minimal Context utilizó 344.64 caracteres. Esto muestra que el aislamiento también puede disminuir la cantidad de información enviada al modelo.</w:t>
      </w:r>
    </w:p>
    <w:p>
      <w:pPr>
        <w:jc w:val="center"/>
      </w:pPr>
      <w:r>
        <w:drawing>
          <wp:inline xmlns:a="http://schemas.openxmlformats.org/drawingml/2006/main" xmlns:pic="http://schemas.openxmlformats.org/drawingml/2006/picture">
            <wp:extent cx="5212080" cy="3274800"/>
            <wp:docPr id="23" name="Picture 23"/>
            <wp:cNvGraphicFramePr>
              <a:graphicFrameLocks noChangeAspect="1"/>
            </wp:cNvGraphicFramePr>
            <a:graphic>
              <a:graphicData uri="http://schemas.openxmlformats.org/drawingml/2006/picture">
                <pic:pic>
                  <pic:nvPicPr>
                    <pic:cNvPr id="0" name="image(20261002-024604).png"/>
                    <pic:cNvPicPr/>
                  </pic:nvPicPr>
                  <pic:blipFill>
                    <a:blip r:embed="rId32"/>
                    <a:stretch>
                      <a:fillRect/>
                    </a:stretch>
                  </pic:blipFill>
                  <pic:spPr>
                    <a:xfrm>
                      <a:off x="0" y="0"/>
                      <a:ext cx="5212080" cy="3274800"/>
                    </a:xfrm>
                    <a:prstGeom prst="rect"/>
                  </pic:spPr>
                </pic:pic>
              </a:graphicData>
            </a:graphic>
          </wp:inline>
        </w:drawing>
      </w:r>
    </w:p>
    <w:p>
      <w:pPr>
        <w:spacing w:after="160"/>
        <w:jc w:val="center"/>
      </w:pPr>
      <w:r>
        <w:rPr>
          <w:i/>
          <w:sz w:val="18"/>
        </w:rPr>
        <w:t>Figura 23. Tamaño medio del contexto por estrategia.</w:t>
      </w:r>
    </w:p>
    <w:p>
      <w:pPr>
        <w:pStyle w:val="Heading2"/>
      </w:pPr>
      <w:r>
        <w:t>8.7 Latencia y llamadas al modelo</w:t>
      </w:r>
    </w:p>
    <w:p>
      <w:r>
        <w:t>La latencia P95 se mantuvo aproximadamente entre 10.8 y 11.4 segundos para las cuatro estrategias. Todas realizaron una llamada al LLM por turno, por lo que las diferencias de aislamiento no introdujeron capas adicionales de inferencia en este prototipo.</w:t>
      </w:r>
    </w:p>
    <w:p>
      <w:pPr>
        <w:jc w:val="center"/>
      </w:pPr>
      <w:r>
        <w:drawing>
          <wp:inline xmlns:a="http://schemas.openxmlformats.org/drawingml/2006/main" xmlns:pic="http://schemas.openxmlformats.org/drawingml/2006/picture">
            <wp:extent cx="5212080" cy="3207030"/>
            <wp:docPr id="24" name="Picture 24"/>
            <wp:cNvGraphicFramePr>
              <a:graphicFrameLocks noChangeAspect="1"/>
            </wp:cNvGraphicFramePr>
            <a:graphic>
              <a:graphicData uri="http://schemas.openxmlformats.org/drawingml/2006/picture">
                <pic:pic>
                  <pic:nvPicPr>
                    <pic:cNvPr id="0" name="image(20261002-024635).png"/>
                    <pic:cNvPicPr/>
                  </pic:nvPicPr>
                  <pic:blipFill>
                    <a:blip r:embed="rId33"/>
                    <a:stretch>
                      <a:fillRect/>
                    </a:stretch>
                  </pic:blipFill>
                  <pic:spPr>
                    <a:xfrm>
                      <a:off x="0" y="0"/>
                      <a:ext cx="5212080" cy="3207030"/>
                    </a:xfrm>
                    <a:prstGeom prst="rect"/>
                  </pic:spPr>
                </pic:pic>
              </a:graphicData>
            </a:graphic>
          </wp:inline>
        </w:drawing>
      </w:r>
    </w:p>
    <w:p>
      <w:pPr>
        <w:spacing w:after="160"/>
        <w:jc w:val="center"/>
      </w:pPr>
      <w:r>
        <w:rPr>
          <w:i/>
          <w:sz w:val="18"/>
        </w:rPr>
        <w:t>Figura 24. Latencia P95 por estrategia.</w:t>
      </w:r>
    </w:p>
    <w:p>
      <w:pPr>
        <w:jc w:val="center"/>
      </w:pPr>
      <w:r>
        <w:drawing>
          <wp:inline xmlns:a="http://schemas.openxmlformats.org/drawingml/2006/main" xmlns:pic="http://schemas.openxmlformats.org/drawingml/2006/picture">
            <wp:extent cx="5212080" cy="3168647"/>
            <wp:docPr id="25" name="Picture 25"/>
            <wp:cNvGraphicFramePr>
              <a:graphicFrameLocks noChangeAspect="1"/>
            </wp:cNvGraphicFramePr>
            <a:graphic>
              <a:graphicData uri="http://schemas.openxmlformats.org/drawingml/2006/picture">
                <pic:pic>
                  <pic:nvPicPr>
                    <pic:cNvPr id="0" name="image(20261002-024646).png"/>
                    <pic:cNvPicPr/>
                  </pic:nvPicPr>
                  <pic:blipFill>
                    <a:blip r:embed="rId34"/>
                    <a:stretch>
                      <a:fillRect/>
                    </a:stretch>
                  </pic:blipFill>
                  <pic:spPr>
                    <a:xfrm>
                      <a:off x="0" y="0"/>
                      <a:ext cx="5212080" cy="3168647"/>
                    </a:xfrm>
                    <a:prstGeom prst="rect"/>
                  </pic:spPr>
                </pic:pic>
              </a:graphicData>
            </a:graphic>
          </wp:inline>
        </w:drawing>
      </w:r>
    </w:p>
    <w:p>
      <w:pPr>
        <w:spacing w:after="160"/>
        <w:jc w:val="center"/>
      </w:pPr>
      <w:r>
        <w:rPr>
          <w:i/>
          <w:sz w:val="18"/>
        </w:rPr>
        <w:t>Figura 25. Llamadas LLM por turno.</w:t>
      </w:r>
    </w:p>
    <w:p>
      <w:pPr>
        <w:pStyle w:val="Heading2"/>
      </w:pPr>
      <w:r>
        <w:t>8.8 Consumo de tokens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835"/>
            <w:shd w:fill="1F4E78"/>
            <w:vAlign w:val="center"/>
            <w:tcMar>
              <w:top w:w="90" w:type="dxa"/>
              <w:start w:w="90" w:type="dxa"/>
              <w:bottom w:w="90" w:type="dxa"/>
              <w:end w:w="90" w:type="dxa"/>
            </w:tcMar>
          </w:tcPr>
          <w:p>
            <w:pPr>
              <w:jc w:val="center"/>
            </w:pPr>
            <w:r>
              <w:rPr>
                <w:b/>
                <w:color w:val="FFFFFF"/>
                <w:sz w:val="17"/>
              </w:rPr>
              <w:t>Estrategia</w:t>
            </w:r>
          </w:p>
        </w:tc>
        <w:tc>
          <w:tcPr>
            <w:tcW w:type="dxa" w:w="1984"/>
            <w:shd w:fill="1F4E78"/>
            <w:vAlign w:val="center"/>
            <w:tcMar>
              <w:top w:w="90" w:type="dxa"/>
              <w:start w:w="90" w:type="dxa"/>
              <w:bottom w:w="90" w:type="dxa"/>
              <w:end w:w="90" w:type="dxa"/>
            </w:tcMar>
          </w:tcPr>
          <w:p>
            <w:pPr>
              <w:jc w:val="center"/>
            </w:pPr>
            <w:r>
              <w:rPr>
                <w:b/>
                <w:color w:val="FFFFFF"/>
                <w:sz w:val="17"/>
              </w:rPr>
              <w:t>Tokens entrada</w:t>
            </w:r>
          </w:p>
        </w:tc>
        <w:tc>
          <w:tcPr>
            <w:tcW w:type="dxa" w:w="1984"/>
            <w:shd w:fill="1F4E78"/>
            <w:vAlign w:val="center"/>
            <w:tcMar>
              <w:top w:w="90" w:type="dxa"/>
              <w:start w:w="90" w:type="dxa"/>
              <w:bottom w:w="90" w:type="dxa"/>
              <w:end w:w="90" w:type="dxa"/>
            </w:tcMar>
          </w:tcPr>
          <w:p>
            <w:pPr>
              <w:jc w:val="center"/>
            </w:pPr>
            <w:r>
              <w:rPr>
                <w:b/>
                <w:color w:val="FFFFFF"/>
                <w:sz w:val="17"/>
              </w:rPr>
              <w:t>Tokens salida</w:t>
            </w:r>
          </w:p>
        </w:tc>
        <w:tc>
          <w:tcPr>
            <w:tcW w:type="dxa" w:w="1984"/>
            <w:shd w:fill="1F4E78"/>
            <w:vAlign w:val="center"/>
            <w:tcMar>
              <w:top w:w="90" w:type="dxa"/>
              <w:start w:w="90" w:type="dxa"/>
              <w:bottom w:w="90" w:type="dxa"/>
              <w:end w:w="90" w:type="dxa"/>
            </w:tcMar>
          </w:tcPr>
          <w:p>
            <w:pPr>
              <w:jc w:val="center"/>
            </w:pPr>
            <w:r>
              <w:rPr>
                <w:b/>
                <w:color w:val="FFFFFF"/>
                <w:sz w:val="17"/>
              </w:rPr>
              <w:t>Total</w:t>
            </w:r>
          </w:p>
        </w:tc>
      </w:tr>
      <w:tr>
        <w:tc>
          <w:tcPr>
            <w:tcW w:type="dxa" w:w="2835"/>
            <w:tcMar>
              <w:top w:w="90" w:type="dxa"/>
              <w:start w:w="90" w:type="dxa"/>
              <w:bottom w:w="90" w:type="dxa"/>
              <w:end w:w="90" w:type="dxa"/>
            </w:tcMar>
            <w:vAlign w:val="center"/>
          </w:tcPr>
          <w:p>
            <w:r>
              <w:rPr>
                <w:sz w:val="17"/>
              </w:rPr>
              <w:t>Hybrid Guardrails</w:t>
            </w:r>
          </w:p>
        </w:tc>
        <w:tc>
          <w:tcPr>
            <w:tcW w:type="dxa" w:w="1984"/>
            <w:tcMar>
              <w:top w:w="90" w:type="dxa"/>
              <w:start w:w="90" w:type="dxa"/>
              <w:bottom w:w="90" w:type="dxa"/>
              <w:end w:w="90" w:type="dxa"/>
            </w:tcMar>
            <w:vAlign w:val="center"/>
          </w:tcPr>
          <w:p>
            <w:r>
              <w:rPr>
                <w:sz w:val="17"/>
              </w:rPr>
              <w:t>4160</w:t>
            </w:r>
          </w:p>
        </w:tc>
        <w:tc>
          <w:tcPr>
            <w:tcW w:type="dxa" w:w="1984"/>
            <w:tcMar>
              <w:top w:w="90" w:type="dxa"/>
              <w:start w:w="90" w:type="dxa"/>
              <w:bottom w:w="90" w:type="dxa"/>
              <w:end w:w="90" w:type="dxa"/>
            </w:tcMar>
            <w:vAlign w:val="center"/>
          </w:tcPr>
          <w:p>
            <w:r>
              <w:rPr>
                <w:sz w:val="17"/>
              </w:rPr>
              <w:t>928</w:t>
            </w:r>
          </w:p>
        </w:tc>
        <w:tc>
          <w:tcPr>
            <w:tcW w:type="dxa" w:w="1984"/>
            <w:tcMar>
              <w:top w:w="90" w:type="dxa"/>
              <w:start w:w="90" w:type="dxa"/>
              <w:bottom w:w="90" w:type="dxa"/>
              <w:end w:w="90" w:type="dxa"/>
            </w:tcMar>
            <w:vAlign w:val="center"/>
          </w:tcPr>
          <w:p>
            <w:r>
              <w:rPr>
                <w:sz w:val="17"/>
              </w:rPr>
              <w:t>5088</w:t>
            </w:r>
          </w:p>
        </w:tc>
      </w:tr>
      <w:tr>
        <w:tc>
          <w:tcPr>
            <w:tcW w:type="dxa" w:w="2835"/>
            <w:tcMar>
              <w:top w:w="90" w:type="dxa"/>
              <w:start w:w="90" w:type="dxa"/>
              <w:bottom w:w="90" w:type="dxa"/>
              <w:end w:w="90" w:type="dxa"/>
            </w:tcMar>
            <w:vAlign w:val="center"/>
            <w:shd w:fill="EAF2F8"/>
          </w:tcPr>
          <w:p>
            <w:r>
              <w:rPr>
                <w:sz w:val="17"/>
              </w:rPr>
              <w:t>Minimal Context</w:t>
            </w:r>
          </w:p>
        </w:tc>
        <w:tc>
          <w:tcPr>
            <w:tcW w:type="dxa" w:w="1984"/>
            <w:tcMar>
              <w:top w:w="90" w:type="dxa"/>
              <w:start w:w="90" w:type="dxa"/>
              <w:bottom w:w="90" w:type="dxa"/>
              <w:end w:w="90" w:type="dxa"/>
            </w:tcMar>
            <w:vAlign w:val="center"/>
            <w:shd w:fill="EAF2F8"/>
          </w:tcPr>
          <w:p>
            <w:r>
              <w:rPr>
                <w:sz w:val="17"/>
              </w:rPr>
              <w:t>4963</w:t>
            </w:r>
          </w:p>
        </w:tc>
        <w:tc>
          <w:tcPr>
            <w:tcW w:type="dxa" w:w="1984"/>
            <w:tcMar>
              <w:top w:w="90" w:type="dxa"/>
              <w:start w:w="90" w:type="dxa"/>
              <w:bottom w:w="90" w:type="dxa"/>
              <w:end w:w="90" w:type="dxa"/>
            </w:tcMar>
            <w:vAlign w:val="center"/>
            <w:shd w:fill="EAF2F8"/>
          </w:tcPr>
          <w:p>
            <w:r>
              <w:rPr>
                <w:sz w:val="17"/>
              </w:rPr>
              <w:t>973</w:t>
            </w:r>
          </w:p>
        </w:tc>
        <w:tc>
          <w:tcPr>
            <w:tcW w:type="dxa" w:w="1984"/>
            <w:tcMar>
              <w:top w:w="90" w:type="dxa"/>
              <w:start w:w="90" w:type="dxa"/>
              <w:bottom w:w="90" w:type="dxa"/>
              <w:end w:w="90" w:type="dxa"/>
            </w:tcMar>
            <w:vAlign w:val="center"/>
            <w:shd w:fill="EAF2F8"/>
          </w:tcPr>
          <w:p>
            <w:r>
              <w:rPr>
                <w:sz w:val="17"/>
              </w:rPr>
              <w:t>5936</w:t>
            </w:r>
          </w:p>
        </w:tc>
      </w:tr>
      <w:tr>
        <w:tc>
          <w:tcPr>
            <w:tcW w:type="dxa" w:w="2835"/>
            <w:tcMar>
              <w:top w:w="90" w:type="dxa"/>
              <w:start w:w="90" w:type="dxa"/>
              <w:bottom w:w="90" w:type="dxa"/>
              <w:end w:w="90" w:type="dxa"/>
            </w:tcMar>
            <w:vAlign w:val="center"/>
          </w:tcPr>
          <w:p>
            <w:r>
              <w:rPr>
                <w:sz w:val="17"/>
              </w:rPr>
              <w:t>Selective Retrieval</w:t>
            </w:r>
          </w:p>
        </w:tc>
        <w:tc>
          <w:tcPr>
            <w:tcW w:type="dxa" w:w="1984"/>
            <w:tcMar>
              <w:top w:w="90" w:type="dxa"/>
              <w:start w:w="90" w:type="dxa"/>
              <w:bottom w:w="90" w:type="dxa"/>
              <w:end w:w="90" w:type="dxa"/>
            </w:tcMar>
            <w:vAlign w:val="center"/>
          </w:tcPr>
          <w:p>
            <w:r>
              <w:rPr>
                <w:sz w:val="17"/>
              </w:rPr>
              <w:t>4160</w:t>
            </w:r>
          </w:p>
        </w:tc>
        <w:tc>
          <w:tcPr>
            <w:tcW w:type="dxa" w:w="1984"/>
            <w:tcMar>
              <w:top w:w="90" w:type="dxa"/>
              <w:start w:w="90" w:type="dxa"/>
              <w:bottom w:w="90" w:type="dxa"/>
              <w:end w:w="90" w:type="dxa"/>
            </w:tcMar>
            <w:vAlign w:val="center"/>
          </w:tcPr>
          <w:p>
            <w:r>
              <w:rPr>
                <w:sz w:val="17"/>
              </w:rPr>
              <w:t>938</w:t>
            </w:r>
          </w:p>
        </w:tc>
        <w:tc>
          <w:tcPr>
            <w:tcW w:type="dxa" w:w="1984"/>
            <w:tcMar>
              <w:top w:w="90" w:type="dxa"/>
              <w:start w:w="90" w:type="dxa"/>
              <w:bottom w:w="90" w:type="dxa"/>
              <w:end w:w="90" w:type="dxa"/>
            </w:tcMar>
            <w:vAlign w:val="center"/>
          </w:tcPr>
          <w:p>
            <w:r>
              <w:rPr>
                <w:sz w:val="17"/>
              </w:rPr>
              <w:t>5098</w:t>
            </w:r>
          </w:p>
        </w:tc>
      </w:tr>
      <w:tr>
        <w:tc>
          <w:tcPr>
            <w:tcW w:type="dxa" w:w="2835"/>
            <w:tcMar>
              <w:top w:w="90" w:type="dxa"/>
              <w:start w:w="90" w:type="dxa"/>
              <w:bottom w:w="90" w:type="dxa"/>
              <w:end w:w="90" w:type="dxa"/>
            </w:tcMar>
            <w:vAlign w:val="center"/>
            <w:shd w:fill="EAF2F8"/>
          </w:tcPr>
          <w:p>
            <w:r>
              <w:rPr>
                <w:sz w:val="17"/>
              </w:rPr>
              <w:t>Shared Context</w:t>
            </w:r>
          </w:p>
        </w:tc>
        <w:tc>
          <w:tcPr>
            <w:tcW w:type="dxa" w:w="1984"/>
            <w:tcMar>
              <w:top w:w="90" w:type="dxa"/>
              <w:start w:w="90" w:type="dxa"/>
              <w:bottom w:w="90" w:type="dxa"/>
              <w:end w:w="90" w:type="dxa"/>
            </w:tcMar>
            <w:vAlign w:val="center"/>
            <w:shd w:fill="EAF2F8"/>
          </w:tcPr>
          <w:p>
            <w:r>
              <w:rPr>
                <w:sz w:val="17"/>
              </w:rPr>
              <w:t>9338</w:t>
            </w:r>
          </w:p>
        </w:tc>
        <w:tc>
          <w:tcPr>
            <w:tcW w:type="dxa" w:w="1984"/>
            <w:tcMar>
              <w:top w:w="90" w:type="dxa"/>
              <w:start w:w="90" w:type="dxa"/>
              <w:bottom w:w="90" w:type="dxa"/>
              <w:end w:w="90" w:type="dxa"/>
            </w:tcMar>
            <w:vAlign w:val="center"/>
            <w:shd w:fill="EAF2F8"/>
          </w:tcPr>
          <w:p>
            <w:r>
              <w:rPr>
                <w:sz w:val="17"/>
              </w:rPr>
              <w:t>1143</w:t>
            </w:r>
          </w:p>
        </w:tc>
        <w:tc>
          <w:tcPr>
            <w:tcW w:type="dxa" w:w="1984"/>
            <w:tcMar>
              <w:top w:w="90" w:type="dxa"/>
              <w:start w:w="90" w:type="dxa"/>
              <w:bottom w:w="90" w:type="dxa"/>
              <w:end w:w="90" w:type="dxa"/>
            </w:tcMar>
            <w:vAlign w:val="center"/>
            <w:shd w:fill="EAF2F8"/>
          </w:tcPr>
          <w:p>
            <w:r>
              <w:rPr>
                <w:sz w:val="17"/>
              </w:rPr>
              <w:t>10481</w:t>
            </w:r>
          </w:p>
        </w:tc>
      </w:tr>
    </w:tbl>
    <w:p>
      <w:pPr>
        <w:spacing w:after="60"/>
      </w:pPr>
    </w:p>
    <w:p>
      <w:r>
        <w:t>Shared Context duplicó aproximadamente el consumo total de tokens respecto de Hybrid Guardrails y Selective Retrieval. Esto concuerda con el mayor tamaño de contexto observado y refuerza el costo operativo de compartir información innecesaria.</w:t>
      </w:r>
    </w:p>
    <w:p>
      <w:pPr>
        <w:pStyle w:val="Heading1"/>
      </w:pPr>
      <w:r>
        <w:t>9. Evidencia de uso de la API</w:t>
      </w:r>
    </w:p>
    <w:p>
      <w:r>
        <w:t>El panel de Groq registró 65 llamadas en la clave utilizada para esta etapa. Este valor incluye demos, intentos previos y el benchmark, por lo que se utiliza como evidencia de actividad real y no como conteo exclusivo de la corrida final.</w:t>
      </w:r>
    </w:p>
    <w:p>
      <w:pPr>
        <w:jc w:val="center"/>
      </w:pPr>
      <w:r>
        <w:drawing>
          <wp:inline xmlns:a="http://schemas.openxmlformats.org/drawingml/2006/main" xmlns:pic="http://schemas.openxmlformats.org/drawingml/2006/picture">
            <wp:extent cx="5394960" cy="1282948"/>
            <wp:docPr id="26" name="Picture 26"/>
            <wp:cNvGraphicFramePr>
              <a:graphicFrameLocks noChangeAspect="1"/>
            </wp:cNvGraphicFramePr>
            <a:graphic>
              <a:graphicData uri="http://schemas.openxmlformats.org/drawingml/2006/picture">
                <pic:pic>
                  <pic:nvPicPr>
                    <pic:cNvPr id="0" name="image(20261002-024703).png"/>
                    <pic:cNvPicPr/>
                  </pic:nvPicPr>
                  <pic:blipFill>
                    <a:blip r:embed="rId35"/>
                    <a:stretch>
                      <a:fillRect/>
                    </a:stretch>
                  </pic:blipFill>
                  <pic:spPr>
                    <a:xfrm>
                      <a:off x="0" y="0"/>
                      <a:ext cx="5394960" cy="1282948"/>
                    </a:xfrm>
                    <a:prstGeom prst="rect"/>
                  </pic:spPr>
                </pic:pic>
              </a:graphicData>
            </a:graphic>
          </wp:inline>
        </w:drawing>
      </w:r>
    </w:p>
    <w:p>
      <w:pPr>
        <w:spacing w:after="160"/>
        <w:jc w:val="center"/>
      </w:pPr>
      <w:r>
        <w:rPr>
          <w:i/>
          <w:sz w:val="18"/>
        </w:rPr>
        <w:t>Figura 26. Registro de actividad de la API de Groq durante las pruebas.</w:t>
      </w:r>
    </w:p>
    <w:p>
      <w:pPr/>
      <w:r>
        <w:t>Como evidencia complementaria de la ejecución real, el panel de métricas de Groq muestra la actividad HTTP y el consumo de tokens del modelo openai/gpt-oss-20b durante la ventana de pruebas. La gráfica permite observar respuestas HTTP 200 predominantes y un evento HTTP 400 asociado a la incidencia de generación JSON documentada previamente. Asimismo, los picos de tokens se mantuvieron por debajo del límite visible de 8K tokens por intervalo, lo que confirma que la corrida final se ejecutó dentro de la capacidad operativa mostrada por el proveedor.</w:t>
      </w:r>
    </w:p>
    <w:p>
      <w:pPr>
        <w:jc w:val="center"/>
      </w:pPr>
      <w:r>
        <w:drawing>
          <wp:inline xmlns:a="http://schemas.openxmlformats.org/drawingml/2006/main" xmlns:pic="http://schemas.openxmlformats.org/drawingml/2006/picture">
            <wp:extent cx="5897880" cy="2816847"/>
            <wp:docPr id="27" name="Picture 27"/>
            <wp:cNvGraphicFramePr>
              <a:graphicFrameLocks noChangeAspect="1"/>
            </wp:cNvGraphicFramePr>
            <a:graphic>
              <a:graphicData uri="http://schemas.openxmlformats.org/drawingml/2006/picture">
                <pic:pic>
                  <pic:nvPicPr>
                    <pic:cNvPr id="0" name="image(20261002-025500).png"/>
                    <pic:cNvPicPr/>
                  </pic:nvPicPr>
                  <pic:blipFill>
                    <a:blip r:embed="rId36"/>
                    <a:stretch>
                      <a:fillRect/>
                    </a:stretch>
                  </pic:blipFill>
                  <pic:spPr>
                    <a:xfrm>
                      <a:off x="0" y="0"/>
                      <a:ext cx="5897880" cy="2816847"/>
                    </a:xfrm>
                    <a:prstGeom prst="rect"/>
                  </pic:spPr>
                </pic:pic>
              </a:graphicData>
            </a:graphic>
          </wp:inline>
        </w:drawing>
      </w:r>
    </w:p>
    <w:p>
      <w:pPr>
        <w:jc w:val="center"/>
      </w:pPr>
      <w:r>
        <w:rPr>
          <w:i/>
        </w:rPr>
        <w:t>Figura 27. Panel de métricas de Groq: códigos HTTP, solicitudes y consumo de tokens durante las pruebas.</w:t>
      </w:r>
    </w:p>
    <w:p>
      <w:pPr>
        <w:pStyle w:val="Heading1"/>
      </w:pPr>
      <w:r>
        <w:t>10. Discusión</w:t>
      </w:r>
    </w:p>
    <w:p>
      <w:r>
        <w:t>Los resultados respaldan la idea central del informe base: el aislamiento efectivo debe implementarse antes de la invocación del modelo, no únicamente mediante instrucciones dentro del prompt. Shared Context mantuvo 100 % de exactitud en solicitudes autorizadas, por lo que su problema no fue la capacidad de responder, sino la falta de separación: el diagnóstico y la evidencia de otros roles estaban disponibles para el agente.</w:t>
      </w:r>
    </w:p>
    <w:p>
      <w:r>
        <w:t>Minimal Context eliminó la exposición protegida y las fugas entre roles, aunque obtuvo 87.5 % de rechazo correcto. Esto sugiere que filtrar el contexto es una defensa muy fuerte, pero la conducta conversacional todavía puede requerir ajustes en prompts o políticas de rechazo.</w:t>
      </w:r>
    </w:p>
    <w:p>
      <w:r>
        <w:t>Selective Retrieval presentó el comportamiento más consistente en esta corrida: 0 % de exposición protegida, 0 % de fuga diagnóstica, 0 % de fuga entre roles, 100 % de exactitud autorizada y 100 % de rechazo correcto, con un contexto medio de 195.79 caracteres. Sin embargo, este resultado corresponde a un caso y una repetición y no debe generalizarse como superioridad universal.</w:t>
      </w:r>
    </w:p>
    <w:p>
      <w:r>
        <w:t>Hybrid Guardrails mantuvo 0 % de fugas finales y un contexto reducido, aunque en esta ejecución no necesitó bloquear salidas (guardrail_blocks = 0). Esto no invalida el patrón: significa que el filtrado previo fue suficiente para las preguntas realizadas. Para demostrar el efecto correctivo del guardrail por sí mismo sería necesario construir una prueba donde el modelo produzca una salida prohibida pese a no recibir explícitamente el diagnóstico, o introducir fallos controlados en el contexto.</w:t>
      </w:r>
    </w:p>
    <w:p>
      <w:pPr>
        <w:pStyle w:val="Heading2"/>
      </w:pPr>
      <w:r>
        <w:t>10.1 Relación con los riesgos identificados en el informe base</w:t>
      </w:r>
    </w:p>
    <w:tbl>
      <w:tblPr>
        <w:tblStyle w:val="TableGrid"/>
        <w:tblW w:type="auto" w:w="0"/>
        <w:jc w:val="center"/>
        <w:tblLook w:firstColumn="1" w:firstRow="1" w:lastColumn="0" w:lastRow="0" w:noHBand="0" w:noVBand="1" w:val="04A0"/>
      </w:tblPr>
      <w:tblGrid>
        <w:gridCol w:w="4816"/>
        <w:gridCol w:w="4816"/>
      </w:tblGrid>
      <w:tr>
        <w:tc>
          <w:tcPr>
            <w:tcW w:type="dxa" w:w="4816"/>
            <w:shd w:fill="1F4E78"/>
            <w:vAlign w:val="center"/>
            <w:tcMar>
              <w:top w:w="90" w:type="dxa"/>
              <w:start w:w="90" w:type="dxa"/>
              <w:bottom w:w="90" w:type="dxa"/>
              <w:end w:w="90" w:type="dxa"/>
            </w:tcMar>
          </w:tcPr>
          <w:p>
            <w:pPr>
              <w:jc w:val="center"/>
            </w:pPr>
            <w:r>
              <w:rPr>
                <w:b/>
                <w:color w:val="FFFFFF"/>
                <w:sz w:val="16"/>
              </w:rPr>
              <w:t>Riesgo del informe base</w:t>
            </w:r>
          </w:p>
        </w:tc>
        <w:tc>
          <w:tcPr>
            <w:tcW w:type="dxa" w:w="4816"/>
            <w:shd w:fill="1F4E78"/>
            <w:vAlign w:val="center"/>
            <w:tcMar>
              <w:top w:w="90" w:type="dxa"/>
              <w:start w:w="90" w:type="dxa"/>
              <w:bottom w:w="90" w:type="dxa"/>
              <w:end w:w="90" w:type="dxa"/>
            </w:tcMar>
          </w:tcPr>
          <w:p>
            <w:pPr>
              <w:jc w:val="center"/>
            </w:pPr>
            <w:r>
              <w:rPr>
                <w:b/>
                <w:color w:val="FFFFFF"/>
                <w:sz w:val="16"/>
              </w:rPr>
              <w:t>Evidencia experimental</w:t>
            </w:r>
          </w:p>
        </w:tc>
      </w:tr>
      <w:tr>
        <w:tc>
          <w:tcPr>
            <w:tcW w:type="dxa" w:w="4816"/>
            <w:tcMar>
              <w:top w:w="90" w:type="dxa"/>
              <w:start w:w="90" w:type="dxa"/>
              <w:bottom w:w="90" w:type="dxa"/>
              <w:end w:w="90" w:type="dxa"/>
            </w:tcMar>
            <w:vAlign w:val="center"/>
          </w:tcPr>
          <w:p>
            <w:r>
              <w:rPr>
                <w:sz w:val="16"/>
              </w:rPr>
              <w:t>Enviar todo el caso al agente</w:t>
            </w:r>
          </w:p>
        </w:tc>
        <w:tc>
          <w:tcPr>
            <w:tcW w:type="dxa" w:w="4816"/>
            <w:tcMar>
              <w:top w:w="90" w:type="dxa"/>
              <w:start w:w="90" w:type="dxa"/>
              <w:bottom w:w="90" w:type="dxa"/>
              <w:end w:w="90" w:type="dxa"/>
            </w:tcMar>
            <w:vAlign w:val="center"/>
          </w:tcPr>
          <w:p>
            <w:r>
              <w:rPr>
                <w:sz w:val="16"/>
              </w:rPr>
              <w:t>Shared Context: 100 % de exposición protegida y 75 % de fuga diagnóstica.</w:t>
            </w:r>
          </w:p>
        </w:tc>
      </w:tr>
      <w:tr>
        <w:tc>
          <w:tcPr>
            <w:tcW w:type="dxa" w:w="4816"/>
            <w:tcMar>
              <w:top w:w="90" w:type="dxa"/>
              <w:start w:w="90" w:type="dxa"/>
              <w:bottom w:w="90" w:type="dxa"/>
              <w:end w:w="90" w:type="dxa"/>
            </w:tcMar>
            <w:vAlign w:val="center"/>
            <w:shd w:fill="EAF2F8"/>
          </w:tcPr>
          <w:p>
            <w:r>
              <w:rPr>
                <w:sz w:val="16"/>
              </w:rPr>
              <w:t>Compartir datos de otros roles</w:t>
            </w:r>
          </w:p>
        </w:tc>
        <w:tc>
          <w:tcPr>
            <w:tcW w:type="dxa" w:w="4816"/>
            <w:tcMar>
              <w:top w:w="90" w:type="dxa"/>
              <w:start w:w="90" w:type="dxa"/>
              <w:bottom w:w="90" w:type="dxa"/>
              <w:end w:w="90" w:type="dxa"/>
            </w:tcMar>
            <w:vAlign w:val="center"/>
            <w:shd w:fill="EAF2F8"/>
          </w:tcPr>
          <w:p>
            <w:r>
              <w:rPr>
                <w:sz w:val="16"/>
              </w:rPr>
              <w:t>Shared Context: 100 % de fuga entre roles.</w:t>
            </w:r>
          </w:p>
        </w:tc>
      </w:tr>
      <w:tr>
        <w:tc>
          <w:tcPr>
            <w:tcW w:type="dxa" w:w="4816"/>
            <w:tcMar>
              <w:top w:w="90" w:type="dxa"/>
              <w:start w:w="90" w:type="dxa"/>
              <w:bottom w:w="90" w:type="dxa"/>
              <w:end w:w="90" w:type="dxa"/>
            </w:tcMar>
            <w:vAlign w:val="center"/>
          </w:tcPr>
          <w:p>
            <w:r>
              <w:rPr>
                <w:sz w:val="16"/>
              </w:rPr>
              <w:t>Confiar solo en prompts para no revelar</w:t>
            </w:r>
          </w:p>
        </w:tc>
        <w:tc>
          <w:tcPr>
            <w:tcW w:type="dxa" w:w="4816"/>
            <w:tcMar>
              <w:top w:w="90" w:type="dxa"/>
              <w:start w:w="90" w:type="dxa"/>
              <w:bottom w:w="90" w:type="dxa"/>
              <w:end w:w="90" w:type="dxa"/>
            </w:tcMar>
            <w:vAlign w:val="center"/>
          </w:tcPr>
          <w:p>
            <w:r>
              <w:rPr>
                <w:sz w:val="16"/>
              </w:rPr>
              <w:t>El diagnóstico estaba en contexto y fue expuesto en 3 de 4 ataques diagnósticos.</w:t>
            </w:r>
          </w:p>
        </w:tc>
      </w:tr>
      <w:tr>
        <w:tc>
          <w:tcPr>
            <w:tcW w:type="dxa" w:w="4816"/>
            <w:tcMar>
              <w:top w:w="90" w:type="dxa"/>
              <w:start w:w="90" w:type="dxa"/>
              <w:bottom w:w="90" w:type="dxa"/>
              <w:end w:w="90" w:type="dxa"/>
            </w:tcMar>
            <w:vAlign w:val="center"/>
            <w:shd w:fill="EAF2F8"/>
          </w:tcPr>
          <w:p>
            <w:r>
              <w:rPr>
                <w:sz w:val="16"/>
              </w:rPr>
              <w:t>Recuperación sin control de acceso</w:t>
            </w:r>
          </w:p>
        </w:tc>
        <w:tc>
          <w:tcPr>
            <w:tcW w:type="dxa" w:w="4816"/>
            <w:tcMar>
              <w:top w:w="90" w:type="dxa"/>
              <w:start w:w="90" w:type="dxa"/>
              <w:bottom w:w="90" w:type="dxa"/>
              <w:end w:w="90" w:type="dxa"/>
            </w:tcMar>
            <w:vAlign w:val="center"/>
            <w:shd w:fill="EAF2F8"/>
          </w:tcPr>
          <w:p>
            <w:r>
              <w:rPr>
                <w:sz w:val="16"/>
              </w:rPr>
              <w:t>La variante evaluada utilizó prefiltrado por rol y registró 0 % de fuga entre roles.</w:t>
            </w:r>
          </w:p>
        </w:tc>
      </w:tr>
      <w:tr>
        <w:tc>
          <w:tcPr>
            <w:tcW w:type="dxa" w:w="4816"/>
            <w:tcMar>
              <w:top w:w="90" w:type="dxa"/>
              <w:start w:w="90" w:type="dxa"/>
              <w:bottom w:w="90" w:type="dxa"/>
              <w:end w:w="90" w:type="dxa"/>
            </w:tcMar>
            <w:vAlign w:val="center"/>
          </w:tcPr>
          <w:p>
            <w:r>
              <w:rPr>
                <w:sz w:val="16"/>
              </w:rPr>
              <w:t>Ausencia de trazabilidad</w:t>
            </w:r>
          </w:p>
        </w:tc>
        <w:tc>
          <w:tcPr>
            <w:tcW w:type="dxa" w:w="4816"/>
            <w:tcMar>
              <w:top w:w="90" w:type="dxa"/>
              <w:start w:w="90" w:type="dxa"/>
              <w:bottom w:w="90" w:type="dxa"/>
              <w:end w:w="90" w:type="dxa"/>
            </w:tcMar>
            <w:vAlign w:val="center"/>
          </w:tcPr>
          <w:p>
            <w:r>
              <w:rPr>
                <w:sz w:val="16"/>
              </w:rPr>
              <w:t>Todas las estrategias registraron 100 % de trazabilidad mediante raw.csv y summary.csv.</w:t>
            </w:r>
          </w:p>
        </w:tc>
      </w:tr>
    </w:tbl>
    <w:p>
      <w:pPr>
        <w:spacing w:after="60"/>
      </w:pPr>
    </w:p>
    <w:p>
      <w:pPr>
        <w:pStyle w:val="Heading1"/>
      </w:pPr>
      <w:r>
        <w:t>11. Limitaciones</w:t>
      </w:r>
    </w:p>
    <w:p>
      <w:pPr>
        <w:pStyle w:val="ListBullet"/>
      </w:pPr>
      <w:r>
        <w:t>Se utilizó un único caso clínico (CARD-001).</w:t>
      </w:r>
    </w:p>
    <w:p>
      <w:pPr>
        <w:pStyle w:val="ListBullet"/>
      </w:pPr>
      <w:r>
        <w:t>El benchmark real tuvo una sola repetición; los resultados son funcionales y no constituyen estimaciones estadísticas robustas.</w:t>
      </w:r>
    </w:p>
    <w:p>
      <w:pPr>
        <w:pStyle w:val="ListBullet"/>
      </w:pPr>
      <w:r>
        <w:t>La recuperación selectiva se implementó como recuperación controlada por rol y reglas léxicas, no como un vector store completo; por ello, evalúa la propiedad de aislamiento de una RAG prefiltrada más que la calidad de un buscador semántico.</w:t>
      </w:r>
    </w:p>
    <w:p>
      <w:pPr>
        <w:pStyle w:val="ListBullet"/>
      </w:pPr>
      <w:r>
        <w:t>El modelo y el proveedor utilizados pueden influir en la conducta de rechazo y verbalización.</w:t>
      </w:r>
    </w:p>
    <w:p>
      <w:pPr>
        <w:pStyle w:val="ListBullet"/>
      </w:pPr>
      <w:r>
        <w:t>Los guardrails de la estrategia híbrida no se activaron en la corrida final porque las respuestas no requirieron bloqueo posterior.</w:t>
      </w:r>
    </w:p>
    <w:p>
      <w:pPr>
        <w:pStyle w:val="Heading1"/>
      </w:pPr>
      <w:r>
        <w:t>12. Conclusiones</w:t>
      </w:r>
    </w:p>
    <w:p>
      <w:pPr>
        <w:pStyle w:val="ListBullet"/>
      </w:pPr>
      <w:r>
        <w:t>El experimento demostró que el contexto completamente compartido introduce exposición estructural de información protegida: el diagnóstico estuvo presente en el 100 % de los turnos y la tasa de fuga diagnóstica alcanzó 75 %.</w:t>
      </w:r>
    </w:p>
    <w:p>
      <w:pPr>
        <w:pStyle w:val="ListBullet"/>
      </w:pPr>
      <w:r>
        <w:t>Los contextos mínimos, la recuperación selectiva y la estrategia híbrida evitaron que el diagnóstico protegido ingresara al contexto y mantuvieron 0 % de fuga diagnóstica y 0 % de fuga entre roles en la batería ejecutada.</w:t>
      </w:r>
    </w:p>
    <w:p>
      <w:pPr>
        <w:pStyle w:val="ListBullet"/>
      </w:pPr>
      <w:r>
        <w:t>El aislamiento no redujo la exactitud de las solicitudes autorizadas, ya que las cuatro estrategias obtuvieron 100 % en esta métrica.</w:t>
      </w:r>
    </w:p>
    <w:p>
      <w:pPr>
        <w:pStyle w:val="ListBullet"/>
      </w:pPr>
      <w:r>
        <w:t>Selective Retrieval alcanzó 100 % de rechazo correcto y un contexto medio reducido, mostrando que la recuperación prefiltrada por rol puede combinar aislamiento y eficiencia en este prototipo.</w:t>
      </w:r>
    </w:p>
    <w:p>
      <w:pPr>
        <w:pStyle w:val="ListBullet"/>
      </w:pPr>
      <w:r>
        <w:t>Shared Context consumió 10481 tokens totales, aproximadamente el doble que las estrategias de contexto reducido, lo que evidencia también una penalización de eficiencia.</w:t>
      </w:r>
    </w:p>
    <w:p>
      <w:pPr>
        <w:pStyle w:val="ListBullet"/>
      </w:pPr>
      <w:r>
        <w:t>La persistencia de raw.csv y summary.csv permitió auditar cada turno y separar claramente exposición de contexto, fuga en la salida y rendimiento operativo, cumpliendo el criterio de trazabilidad planteado en el informe base.</w:t>
      </w:r>
    </w:p>
    <w:p>
      <w:pPr>
        <w:pStyle w:val="ListBullet"/>
      </w:pPr>
      <w:r>
        <w:t>Los resultados deben interpretarse como validación experimental inicial. Para aumentar la validez externa será necesario incorporar más casos clínicos, más repeticiones y una implementación de recuperación semántica real bajo la misma política de acceso.</w:t>
      </w:r>
    </w:p>
    <w:p>
      <w:pPr>
        <w:pStyle w:val="Heading1"/>
      </w:pPr>
      <w:r>
        <w:t>13. Referencias del documento base</w:t>
      </w:r>
    </w:p>
    <w:p>
      <w:pPr>
        <w:pStyle w:val="ListBullet"/>
      </w:pPr>
      <w:r>
        <w:t>Anthropic. Effective Context Engineering for AI Agents (2025).</w:t>
      </w:r>
    </w:p>
    <w:p>
      <w:pPr>
        <w:pStyle w:val="ListBullet"/>
      </w:pPr>
      <w:r>
        <w:t>Microsoft AutoGen SDK. Agent Chat Memory.</w:t>
      </w:r>
    </w:p>
    <w:p>
      <w:pPr>
        <w:pStyle w:val="ListBullet"/>
      </w:pPr>
      <w:r>
        <w:t>OpenAI Agents SDK. Guardrails and Handoffs.</w:t>
      </w:r>
    </w:p>
    <w:p>
      <w:pPr>
        <w:pStyle w:val="ListBullet"/>
      </w:pPr>
      <w:r>
        <w:t>LangChain. Deep Agents.</w:t>
      </w:r>
    </w:p>
    <w:p>
      <w:pPr>
        <w:pStyle w:val="ListBullet"/>
      </w:pPr>
      <w:r>
        <w:t>OWASP GenAI. LLM06:2025 Excessive Agency.</w:t>
      </w:r>
    </w:p>
    <w:p>
      <w:pPr>
        <w:pStyle w:val="ListBullet"/>
      </w:pPr>
      <w:r>
        <w:t>OWASP GenAI. LLM07:2025 System Prompt Leakage.</w:t>
      </w:r>
    </w:p>
    <w:p>
      <w:pPr>
        <w:pStyle w:val="ListBullet"/>
      </w:pPr>
      <w:r>
        <w:t>NIST. AI Risk Management Framework for Generative AI.</w:t>
      </w:r>
    </w:p>
    <w:sectPr w:rsidR="00FC693F" w:rsidRPr="0006063C" w:rsidSect="00034616">
      <w:footerReference w:type="default" r:id="rId9"/>
      <w:pgSz w:w="12240" w:h="15840"/>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