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学术文稿最小化示例</w:t>
      </w:r>
    </w:p>
    <w:p>
      <w:pPr>
        <w:pStyle w:val="BodyText"/>
      </w:pPr>
      <w:r>
        <w:t xml:space="preserve">大数据的3V特性如图所示</w:t>
      </w:r>
    </w:p>
    <w:p>
      <w:pPr>
        <w:pStyle w:val="BodyText"/>
      </w:pPr>
      <w:r>
        <w:drawing>
          <wp:inline>
            <wp:extent cx="5118100" cy="438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ets/demo-a5a137d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大数据的5V特性如图所示</w:t>
      </w:r>
    </w:p>
    <w:p>
      <w:pPr>
        <w:pStyle w:val="BodyText"/>
      </w:pPr>
      <w:r>
        <w:drawing>
          <wp:inline>
            <wp:extent cx="4546600" cy="4330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ets/demo-8b0323d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2020-01-29T02:15:26Z</dcterms:created>
  <dcterms:modified xsi:type="dcterms:W3CDTF">2020-01-29T02:15:26Z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