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FE2254" w:rsidRDefault="00FE2254">
      <w:pPr>
        <w:pStyle w:val="papertitle"/>
        <w:rPr>
          <w:rFonts w:eastAsia="MS Mincho"/>
          <w:lang w:val="es-EC"/>
        </w:rPr>
      </w:pPr>
      <w:r w:rsidRPr="00FE2254">
        <w:rPr>
          <w:rFonts w:eastAsia="MS Mincho"/>
          <w:lang w:val="es-EC"/>
        </w:rPr>
        <w:t>Visualización de datos en aplicaciones m</w:t>
      </w:r>
      <w:r>
        <w:rPr>
          <w:rFonts w:eastAsia="MS Mincho"/>
          <w:lang w:val="es-EC"/>
        </w:rPr>
        <w:t>óviles</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CC53FD" w:rsidRDefault="002308B4">
      <w:pPr>
        <w:pStyle w:val="Author"/>
        <w:rPr>
          <w:rFonts w:eastAsia="MS Mincho"/>
          <w:lang w:val="es-EC"/>
        </w:rPr>
      </w:pPr>
      <w:r w:rsidRPr="00CC53FD">
        <w:rPr>
          <w:rFonts w:eastAsia="MS Mincho"/>
          <w:lang w:val="es-EC"/>
        </w:rPr>
        <w:t>José Eduardo Eguiguren</w:t>
      </w:r>
      <w:r w:rsidR="00FE2254" w:rsidRPr="00CC53FD">
        <w:rPr>
          <w:rFonts w:eastAsia="MS Mincho"/>
          <w:lang w:val="es-EC"/>
        </w:rPr>
        <w:t xml:space="preserve"> Palacios</w:t>
      </w:r>
    </w:p>
    <w:p w:rsidR="008A55B5" w:rsidRPr="00CC53FD" w:rsidRDefault="00FE2254">
      <w:pPr>
        <w:pStyle w:val="Affiliation"/>
        <w:rPr>
          <w:rFonts w:eastAsia="MS Mincho"/>
          <w:lang w:val="es-EC"/>
        </w:rPr>
      </w:pPr>
      <w:r w:rsidRPr="00CC53FD">
        <w:rPr>
          <w:rFonts w:eastAsia="MS Mincho"/>
          <w:lang w:val="es-EC"/>
        </w:rPr>
        <w:t>Tecnologías Avanzadas de la Web</w:t>
      </w:r>
    </w:p>
    <w:p w:rsidR="008A55B5" w:rsidRPr="00BC67DC" w:rsidRDefault="00BC67DC">
      <w:pPr>
        <w:pStyle w:val="Affiliation"/>
        <w:rPr>
          <w:rFonts w:eastAsia="MS Mincho"/>
          <w:lang w:val="es-EC"/>
        </w:rPr>
      </w:pPr>
      <w:r w:rsidRPr="00BC67DC">
        <w:rPr>
          <w:rFonts w:eastAsia="MS Mincho"/>
          <w:lang w:val="es-EC"/>
        </w:rPr>
        <w:t>Universidad Técnica Particular de Loja</w:t>
      </w:r>
    </w:p>
    <w:p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rsidR="008A55B5" w:rsidRPr="00FE2254" w:rsidRDefault="00BC67DC">
      <w:pPr>
        <w:pStyle w:val="Affiliation"/>
        <w:rPr>
          <w:rFonts w:eastAsia="MS Mincho"/>
        </w:rPr>
      </w:pPr>
      <w:r w:rsidRPr="00FE2254">
        <w:rPr>
          <w:rFonts w:eastAsia="MS Mincho"/>
        </w:rPr>
        <w:t>Email: pepe.96.jose@gmail.com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w:t>
      </w:r>
      <w:r w:rsidR="003D3371">
        <w:t>Introducción</w:t>
      </w:r>
      <w:r>
        <w:t xml:space="preserve"> </w:t>
      </w:r>
    </w:p>
    <w:p w:rsidR="003D3371" w:rsidRPr="003D3371" w:rsidRDefault="003D3371" w:rsidP="003D3371"/>
    <w:p w:rsidR="008A55B5" w:rsidRDefault="00213CE2" w:rsidP="00753F7B">
      <w:pPr>
        <w:pStyle w:val="BodyText"/>
      </w:pPr>
      <w:proofErr w:type="spellStart"/>
      <w:r>
        <w:t>Pendiente</w:t>
      </w:r>
      <w:proofErr w:type="spellEnd"/>
      <w:r>
        <w:t>…</w:t>
      </w:r>
    </w:p>
    <w:p w:rsidR="008A55B5" w:rsidRDefault="003D3371" w:rsidP="00CB1404">
      <w:pPr>
        <w:pStyle w:val="Heading1"/>
      </w:pPr>
      <w:r>
        <w:t>Contexto</w:t>
      </w:r>
    </w:p>
    <w:p w:rsidR="003D3371" w:rsidRPr="003D3371" w:rsidRDefault="003D3371" w:rsidP="003D3371">
      <w:pPr>
        <w:pStyle w:val="Heading2"/>
      </w:pPr>
      <w:r>
        <w:t>Objetivos de Desarrollo Sostenible</w:t>
      </w:r>
    </w:p>
    <w:p w:rsidR="00042A1C" w:rsidRPr="001F14C7" w:rsidRDefault="00ED2B3B" w:rsidP="00753F7B">
      <w:pPr>
        <w:pStyle w:val="BodyText"/>
        <w:rPr>
          <w:lang w:val="es-EC"/>
        </w:rPr>
      </w:pPr>
      <w:r>
        <w:rPr>
          <w:lang w:val="es-EC"/>
        </w:rPr>
        <w:t>Los objetivos de desarrollo sostenible (ODS), t</w:t>
      </w:r>
      <w:r w:rsidR="001F14C7" w:rsidRPr="001F14C7">
        <w:rPr>
          <w:lang w:val="es-EC"/>
        </w:rPr>
        <w:t>ambién conocidos como objetivos mundiales, se definen seg</w:t>
      </w:r>
      <w:r w:rsidR="001F14C7">
        <w:rPr>
          <w:lang w:val="es-EC"/>
        </w:rPr>
        <w:t>ún el programa de las naciones unidas para el desarrollo como: “…un llamado universal a la adopción de medidas para poner fin a la pobreza, proteger el planeta y garantizar que todas las personas gocen de paz y prosperidad.”</w:t>
      </w:r>
      <w:r w:rsidR="001F14C7">
        <w:rPr>
          <w:lang w:val="es-EC"/>
        </w:rPr>
        <w:fldChar w:fldCharType="begin" w:fldLock="1"/>
      </w:r>
      <w:r w:rsidR="001A50C0">
        <w:rPr>
          <w:lang w:val="es-EC"/>
        </w:rPr>
        <w:instrText>ADDIN CSL_CITATION { "citationItems" : [ { "id" : "ITEM-1", "itemData" : { "URL" : "http://www.undp.org/content/undp/es/home/sustainable-development-goals.html", "author" : [ { "dropping-particle" : "", "family" : "UNDP", "given" : "", "non-dropping-particle" : "", "parse-names" : false, "suffix" : "" } ], "id" : "ITEM-1", "issued" : { "date-parts" : [ [ "0" ] ] }, "title" : "Objetivos de Desarrollo Sostenible", "type" : "webpage" }, "uris" : [ "http://www.mendeley.com/documents/?uuid=4c76e9b5-d969-4675-bb79-cd18591b5e5f" ] } ], "mendeley" : { "formattedCitation" : "[1]", "plainTextFormattedCitation" : "[1]", "previouslyFormattedCitation" : "[1]" }, "properties" : {  }, "schema" : "https://github.com/citation-style-language/schema/raw/master/csl-citation.json" }</w:instrText>
      </w:r>
      <w:r w:rsidR="001F14C7">
        <w:rPr>
          <w:lang w:val="es-EC"/>
        </w:rPr>
        <w:fldChar w:fldCharType="separate"/>
      </w:r>
      <w:r w:rsidR="001F14C7" w:rsidRPr="001F14C7">
        <w:rPr>
          <w:noProof/>
          <w:lang w:val="es-EC"/>
        </w:rPr>
        <w:t>[1]</w:t>
      </w:r>
      <w:r w:rsidR="001F14C7">
        <w:rPr>
          <w:lang w:val="es-EC"/>
        </w:rPr>
        <w:fldChar w:fldCharType="end"/>
      </w:r>
      <w:r w:rsidR="001F14C7">
        <w:rPr>
          <w:lang w:val="es-EC"/>
        </w:rPr>
        <w:t>.</w:t>
      </w:r>
    </w:p>
    <w:p w:rsidR="00042A1C" w:rsidRPr="00C92DB6" w:rsidRDefault="00C92DB6" w:rsidP="00753F7B">
      <w:pPr>
        <w:pStyle w:val="BodyText"/>
        <w:rPr>
          <w:lang w:val="es-EC"/>
        </w:rPr>
      </w:pPr>
      <w:r w:rsidRPr="00C92DB6">
        <w:rPr>
          <w:lang w:val="es-EC"/>
        </w:rPr>
        <w:t xml:space="preserve">En </w:t>
      </w:r>
      <w:r>
        <w:rPr>
          <w:lang w:val="es-EC"/>
        </w:rPr>
        <w:t xml:space="preserve">los años 2000 se propusieron los objetivos de desarrollo </w:t>
      </w:r>
      <w:r w:rsidR="000E7A84">
        <w:rPr>
          <w:lang w:val="es-EC"/>
        </w:rPr>
        <w:t xml:space="preserve">del milenio, que se concentraban en aliviar la pobreza en países que se encuentren en desarrollo. El fin del plazo era hasta el año 2015, en el cual se descubrieron nuevos problemas que se debían abordar. Una agenda post-2015 necesitaba nuevos objetivos que solucionen las dificultades del continuo cambio en el mundo. Actualizando los objetivos de desarrollo del milenio e identificando necesidades críticas del planeta se han creado los objetivos de desarrollo sostenible </w:t>
      </w:r>
      <w:r w:rsidR="000E7A84">
        <w:rPr>
          <w:lang w:val="es-EC"/>
        </w:rPr>
        <w:fldChar w:fldCharType="begin" w:fldLock="1"/>
      </w:r>
      <w:r w:rsidR="001A50C0">
        <w:rPr>
          <w:lang w:val="es-EC"/>
        </w:rPr>
        <w:instrText>ADDIN CSL_CITATION { "citationItems" : [ { "id" : "ITEM-1", "itemData" : { "DOI" : "10.1038/495305a", "ISBN" : "0028-0836", "ISSN" : "0028-0836", "PMID" : "23518546", "abstract" : "Planetary stability must be integrated with United Nations targets to fight poverty and secure human well-being, argue David Griggs and colleagues.", "author" : [ { "dropping-particle" : "", "family" : "Griggs", "given" : "David", "non-dropping-particle" : "", "parse-names" : false, "suffix" : "" }, { "dropping-particle" : "", "family" : "Stafford-Smith", "given" : "Mark", "non-dropping-particle" : "", "parse-names" : false, "suffix" : "" }, { "dropping-particle" : "", "family" : "Gaffney", "given" : "Owen", "non-dropping-particle" : "", "parse-names" : false, "suffix" : "" }, { "dropping-particle" : "", "family" : "Rockstr\u00f6m", "given" : "Johan", "non-dropping-particle" : "", "parse-names" : false, "suffix" : "" }, { "dropping-particle" : "", "family" : "\u00d6hman", "given" : "Marcus C.", "non-dropping-particle" : "", "parse-names" : false, "suffix" : "" }, { "dropping-particle" : "", "family" : "Shyamsundar", "given" : "Priya", "non-dropping-particle" : "", "parse-names" : false, "suffix" : "" }, { "dropping-particle" : "", "family" : "Steffen", "given" : "Will", "non-dropping-particle" : "", "parse-names" : false, "suffix" : "" }, { "dropping-particle" : "", "family" : "Glaser", "given" : "Gisbert", "non-dropping-particle" : "", "parse-names" : false, "suffix" : "" }, { "dropping-particle" : "", "family" : "Kanie", "given" : "Norichika", "non-dropping-particle" : "", "parse-names" : false, "suffix" : "" }, { "dropping-particle" : "", "family" : "Noble", "given" : "Ian", "non-dropping-particle" : "", "parse-names" : false, "suffix" : "" } ], "container-title" : "Nature", "id" : "ITEM-1", "issue" : "7441", "issued" : { "date-parts" : [ [ "2013" ] ] }, "page" : "305-307", "title" : "Policy: Sustainable development goals for people and planet", "type" : "article-journal", "volume" : "495" }, "uris" : [ "http://www.mendeley.com/documents/?uuid=dd9cfde5-8d67-4741-99d0-8e0586445122" ] } ], "mendeley" : { "formattedCitation" : "[2]", "plainTextFormattedCitation" : "[2]", "previouslyFormattedCitation" : "[2]" }, "properties" : {  }, "schema" : "https://github.com/citation-style-language/schema/raw/master/csl-citation.json" }</w:instrText>
      </w:r>
      <w:r w:rsidR="000E7A84">
        <w:rPr>
          <w:lang w:val="es-EC"/>
        </w:rPr>
        <w:fldChar w:fldCharType="separate"/>
      </w:r>
      <w:r w:rsidR="000E7A84" w:rsidRPr="000E7A84">
        <w:rPr>
          <w:noProof/>
          <w:lang w:val="es-EC"/>
        </w:rPr>
        <w:t>[2]</w:t>
      </w:r>
      <w:r w:rsidR="000E7A84">
        <w:rPr>
          <w:lang w:val="es-EC"/>
        </w:rPr>
        <w:fldChar w:fldCharType="end"/>
      </w:r>
      <w:r w:rsidR="000E7A84">
        <w:rPr>
          <w:lang w:val="es-EC"/>
        </w:rPr>
        <w:t>.</w:t>
      </w:r>
    </w:p>
    <w:p w:rsidR="00BA2AFB" w:rsidRDefault="00ED2B3B" w:rsidP="00753F7B">
      <w:pPr>
        <w:pStyle w:val="BodyText"/>
        <w:rPr>
          <w:lang w:val="es-EC"/>
        </w:rPr>
      </w:pPr>
      <w:r>
        <w:rPr>
          <w:lang w:val="es-EC"/>
        </w:rPr>
        <w:t>A fin de poder medir el progreso de los ODS se han creado un conjunto de indicadores en cada uno de los tres elementos que agrupan a los 17 objetivos mundiales: asignación eficiente, distribución justa y escala sostenible. Existen 3 aproximaciones básicas para identificar dichos indicadores, sin embargo, se ha combinado los mejores aspectos y reducido los negativos para crear una aproximación híbrida basada en 3 partes: contribución económica neta</w:t>
      </w:r>
      <w:r w:rsidR="00A865F4">
        <w:rPr>
          <w:lang w:val="es-EC"/>
        </w:rPr>
        <w:t xml:space="preserve">, aportación de capital natural / servicios ecosistémicos y el capital social / contribución de la comunidad. La medida de estos tres elementos forman el índice de bienestar sostenible </w:t>
      </w:r>
      <w:r w:rsidR="00A865F4">
        <w:rPr>
          <w:lang w:val="es-EC"/>
        </w:rPr>
        <w:fldChar w:fldCharType="begin" w:fldLock="1"/>
      </w:r>
      <w:r w:rsidR="001A50C0">
        <w:rPr>
          <w:lang w:val="es-EC"/>
        </w:rPr>
        <w:instrText>ADDIN CSL_CITATION { "citationItems" : [ { "id" : "ITEM-1", "itemData" : { "DOI" : "10.1016/j.ecolecon.2016.07.009", "ISBN" : "0921-8009", "ISSN" : "09218009", "abstract" : "The UN Sustainable Development Goals (SDGs) offer a detailed dashboard of goals, targets and indicators. In this paper we investigate alternative methods to relate the SDGs to overall measures of sustainable wellbeing that can motivate and guide the process of global societal change. We describe what a Sustainable Wellbeing Index (SWI) that connects with and complements the SDG dashboard might look like. We first investigate several options for how to construct such an index and then discuss what is needed to build consensus around it. Finally, we propose linking the SDGs and our SWI with a comprehensive systems dynamics model that can track stocks and flows and make projections into the future under different policy scenarios.", "author" : [ { "dropping-particle" : "", "family" : "Costanza", "given" : "Robert", "non-dropping-particle" : "", "parse-names" : false, "suffix" : "" }, { "dropping-particle" : "", "family" : "Daly", "given" : "Lew", "non-dropping-particle" : "", "parse-names" : false, "suffix" : "" }, { "dropping-particle" : "", "family" : "Fioramonti", "given" : "Lorenzo", "non-dropping-particle" : "", "parse-names" : false, "suffix" : "" }, { "dropping-particle" : "", "family" : "Giovannini", "given" : "Enrico", "non-dropping-particle" : "", "parse-names" : false, "suffix" : "" }, { "dropping-particle" : "", "family" : "Kubiszewski", "given" : "Ida", "non-dropping-particle" : "", "parse-names" : false, "suffix" : "" }, { "dropping-particle" : "", "family" : "Mortensen", "given" : "Lars Fogh", "non-dropping-particle" : "", "parse-names" : false, "suffix" : "" }, { "dropping-particle" : "", "family" : "Pickett", "given" : "Kate E", "non-dropping-particle" : "", "parse-names" : false, "suffix" : "" }, { "dropping-particle" : "", "family" : "Ragnarsdottir", "given" : "Kristin Vala", "non-dropping-particle" : "", "parse-names" : false, "suffix" : "" }, { "dropping-particle" : "", "family" : "Vogli", "given" : "Roberto", "non-dropping-particle" : "De", "parse-names" : false, "suffix" : "" }, { "dropping-particle" : "", "family" : "Wilkinson", "given" : "Richard", "non-dropping-particle" : "", "parse-names" : false, "suffix" : "" } ], "container-title" : "Ecological Economics", "id" : "ITEM-1", "issued" : { "date-parts" : [ [ "2016" ] ] }, "page" : "350-355", "publisher" : "Elsevier B.V.", "title" : "Modelling and measuring sustainable wellbeing in connection with the UN Sustainable Development Goals", "type" : "article-journal", "volume" : "130" }, "uris" : [ "http://www.mendeley.com/documents/?uuid=d3cc0cb7-c00f-4c60-98cd-515241c64d7b" ] } ], "mendeley" : { "formattedCitation" : "[3]", "plainTextFormattedCitation" : "[3]", "previouslyFormattedCitation" : "[3]" }, "properties" : {  }, "schema" : "https://github.com/citation-style-language/schema/raw/master/csl-citation.json" }</w:instrText>
      </w:r>
      <w:r w:rsidR="00A865F4">
        <w:rPr>
          <w:lang w:val="es-EC"/>
        </w:rPr>
        <w:fldChar w:fldCharType="separate"/>
      </w:r>
      <w:r w:rsidR="00A865F4" w:rsidRPr="00A865F4">
        <w:rPr>
          <w:noProof/>
          <w:lang w:val="es-EC"/>
        </w:rPr>
        <w:t>[3]</w:t>
      </w:r>
      <w:r w:rsidR="00A865F4">
        <w:rPr>
          <w:lang w:val="es-EC"/>
        </w:rPr>
        <w:fldChar w:fldCharType="end"/>
      </w:r>
      <w:r w:rsidR="00A865F4">
        <w:rPr>
          <w:lang w:val="es-EC"/>
        </w:rPr>
        <w:t>.</w:t>
      </w:r>
    </w:p>
    <w:p w:rsidR="008A55B5" w:rsidRPr="00850681" w:rsidRDefault="008A55B5" w:rsidP="00753F7B">
      <w:pPr>
        <w:pStyle w:val="BodyText"/>
        <w:rPr>
          <w:lang w:val="es-EC"/>
        </w:rPr>
      </w:pPr>
    </w:p>
    <w:p w:rsidR="004442A2" w:rsidRPr="00CC53FD" w:rsidRDefault="004442A2" w:rsidP="00EF3A1A">
      <w:pPr>
        <w:pStyle w:val="Heading2"/>
        <w:rPr>
          <w:lang w:val="es-EC"/>
        </w:rPr>
      </w:pPr>
      <w:r w:rsidRPr="00CC53FD">
        <w:rPr>
          <w:lang w:val="es-EC"/>
        </w:rPr>
        <w:t>Iniciativa SmartLand UTPL</w:t>
      </w:r>
    </w:p>
    <w:p w:rsidR="004442A2" w:rsidRDefault="00DD20B2" w:rsidP="004442A2">
      <w:pPr>
        <w:pStyle w:val="BodyText"/>
        <w:rPr>
          <w:lang w:val="es-EC"/>
        </w:rPr>
      </w:pPr>
      <w:r>
        <w:rPr>
          <w:lang w:val="es-EC"/>
        </w:rPr>
        <w:t>La información se ha convertido en uno de los activos más importantes y valiosos de la humanidad. La recopilación y correcto uso de la misma puede ayudar a resolver una gran cantidad de problemas y producir enormes cantidades de conocimiento útil.</w:t>
      </w:r>
    </w:p>
    <w:p w:rsidR="00DD20B2" w:rsidRPr="00DD20B2" w:rsidRDefault="00DD20B2" w:rsidP="004442A2">
      <w:pPr>
        <w:pStyle w:val="BodyText"/>
        <w:rPr>
          <w:lang w:val="es-EC"/>
        </w:rPr>
      </w:pPr>
      <w:r>
        <w:rPr>
          <w:lang w:val="es-EC"/>
        </w:rPr>
        <w:t xml:space="preserve">La iniciativa Smart </w:t>
      </w:r>
      <w:proofErr w:type="spellStart"/>
      <w:r>
        <w:rPr>
          <w:lang w:val="es-EC"/>
        </w:rPr>
        <w:t>Land</w:t>
      </w:r>
      <w:proofErr w:type="spellEnd"/>
      <w:r>
        <w:rPr>
          <w:lang w:val="es-EC"/>
        </w:rPr>
        <w:t xml:space="preserve"> de la UTPL tiene como principales objetivos la recopilación y consolidación de información para preservar el conocimiento y ayudar a la toma de decisiones</w:t>
      </w:r>
      <w:r w:rsidR="00C40BF1">
        <w:rPr>
          <w:lang w:val="es-EC"/>
        </w:rPr>
        <w:t xml:space="preserve"> </w:t>
      </w:r>
      <w:r w:rsidR="00C40BF1">
        <w:rPr>
          <w:lang w:val="es-EC"/>
        </w:rPr>
        <w:fldChar w:fldCharType="begin" w:fldLock="1"/>
      </w:r>
      <w:r w:rsidR="001A50C0">
        <w:rPr>
          <w:lang w:val="es-EC"/>
        </w:rPr>
        <w:instrText>ADDIN CSL_CITATION { "citationItems" : [ { "id" : "ITEM-1", "itemData" : { "URL" : "https://smartland.utpl.edu.ec/", "id" : "ITEM-1", "issued" : { "date-parts" : [ [ "0" ] ] }, "title" : "Smart Land", "type" : "webpage" }, "uris" : [ "http://www.mendeley.com/documents/?uuid=ba58da6f-1373-402e-a44e-b4aac7611ec8" ] } ], "mendeley" : { "formattedCitation" : "[4]", "plainTextFormattedCitation" : "[4]", "previouslyFormattedCitation" : "[4]" }, "properties" : {  }, "schema" : "https://github.com/citation-style-language/schema/raw/master/csl-citation.json" }</w:instrText>
      </w:r>
      <w:r w:rsidR="00C40BF1">
        <w:rPr>
          <w:lang w:val="es-EC"/>
        </w:rPr>
        <w:fldChar w:fldCharType="separate"/>
      </w:r>
      <w:r w:rsidR="00C40BF1" w:rsidRPr="00C40BF1">
        <w:rPr>
          <w:noProof/>
          <w:lang w:val="es-EC"/>
        </w:rPr>
        <w:t>[4]</w:t>
      </w:r>
      <w:r w:rsidR="00C40BF1">
        <w:rPr>
          <w:lang w:val="es-EC"/>
        </w:rPr>
        <w:fldChar w:fldCharType="end"/>
      </w:r>
      <w:r>
        <w:rPr>
          <w:lang w:val="es-EC"/>
        </w:rPr>
        <w:t>.</w:t>
      </w:r>
      <w:r w:rsidR="00C40BF1">
        <w:rPr>
          <w:lang w:val="es-EC"/>
        </w:rPr>
        <w:t xml:space="preserve"> En lo personal creo que esta iniciativa es una de las más importantes no solo de Loja, sino de Latinoamérica debido al alcance que se han planteado al crear cada uno de los objetivos y tecnologías que están usando. Además, Smart </w:t>
      </w:r>
      <w:proofErr w:type="spellStart"/>
      <w:r w:rsidR="00C40BF1">
        <w:rPr>
          <w:lang w:val="es-EC"/>
        </w:rPr>
        <w:t>Land</w:t>
      </w:r>
      <w:proofErr w:type="spellEnd"/>
      <w:r w:rsidR="00C40BF1">
        <w:rPr>
          <w:lang w:val="es-EC"/>
        </w:rPr>
        <w:t xml:space="preserve"> apoya directamente a los ODS gracias a su intensivo uso de las tecnologías de la información y comunicación, por lo que el beneficio se extiende a objetivos mundiales que buscan mejorar la calidad de vida de todas las personas.</w:t>
      </w:r>
    </w:p>
    <w:p w:rsidR="004442A2" w:rsidRPr="00850681" w:rsidRDefault="004442A2" w:rsidP="004442A2">
      <w:pPr>
        <w:rPr>
          <w:lang w:val="es-EC"/>
        </w:rPr>
      </w:pPr>
    </w:p>
    <w:p w:rsidR="008A55B5" w:rsidRPr="00CC53FD" w:rsidRDefault="003D3371" w:rsidP="00EF3A1A">
      <w:pPr>
        <w:pStyle w:val="Heading2"/>
        <w:rPr>
          <w:lang w:val="es-EC"/>
        </w:rPr>
      </w:pPr>
      <w:r w:rsidRPr="00CC53FD">
        <w:rPr>
          <w:lang w:val="es-EC"/>
        </w:rPr>
        <w:t>ODS específico</w:t>
      </w:r>
    </w:p>
    <w:p w:rsidR="00F823FD" w:rsidRDefault="00F823FD" w:rsidP="00753F7B">
      <w:pPr>
        <w:pStyle w:val="BodyText"/>
        <w:rPr>
          <w:lang w:val="es-EC"/>
        </w:rPr>
      </w:pPr>
      <w:r>
        <w:rPr>
          <w:lang w:val="es-EC"/>
        </w:rPr>
        <w:t>El objetivo 9, Industria, innovación e infraestructura, ha sido seleccionado como el enfoque principal de este proyecto. Específicamente las metas 9.5: “</w:t>
      </w:r>
      <w:r w:rsidRPr="00F823FD">
        <w:rPr>
          <w:lang w:val="es-EC"/>
        </w:rPr>
        <w:t>Aumentar la investigación científica y mejorar la capacidad tecnológica de los sectores industriales de todos los países, en particular los países en desarrollo, entre otras cosas fomentando la innovación y aumentando considerablemente, de aquí a 2030, el número de personas que trabajan en investigación y desarrollo por millón de habitantes y los gastos de los sectores público y privado en investigación y desarrollo</w:t>
      </w:r>
      <w:r>
        <w:rPr>
          <w:lang w:val="es-EC"/>
        </w:rPr>
        <w:t>”</w:t>
      </w:r>
      <w:r w:rsidR="00E07ACA">
        <w:rPr>
          <w:lang w:val="es-EC"/>
        </w:rPr>
        <w:t xml:space="preserve"> </w:t>
      </w:r>
      <w:r>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Pr>
          <w:lang w:val="es-EC"/>
        </w:rPr>
        <w:fldChar w:fldCharType="separate"/>
      </w:r>
      <w:r w:rsidRPr="00F823FD">
        <w:rPr>
          <w:noProof/>
          <w:lang w:val="es-EC"/>
        </w:rPr>
        <w:t>[5]</w:t>
      </w:r>
      <w:r>
        <w:rPr>
          <w:lang w:val="es-EC"/>
        </w:rPr>
        <w:fldChar w:fldCharType="end"/>
      </w:r>
      <w:r>
        <w:rPr>
          <w:lang w:val="es-EC"/>
        </w:rPr>
        <w:t xml:space="preserve"> y 9.b: “</w:t>
      </w:r>
      <w:r w:rsidR="00E07ACA" w:rsidRPr="00E07ACA">
        <w:rPr>
          <w:lang w:val="es-EC"/>
        </w:rPr>
        <w:t>Apoyar el desarrollo de tecnologías, la investigación y la innovación nacionales en los países en desarrollo, incluso garantizando un entorno normativo propicio a la diversificación industrial y la adición de valor a los productos básicos, entre otras cosas</w:t>
      </w:r>
      <w:r w:rsidR="00E07ACA">
        <w:rPr>
          <w:lang w:val="es-EC"/>
        </w:rPr>
        <w:t xml:space="preserve">” </w:t>
      </w:r>
      <w:r w:rsidR="00E07ACA">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sidR="00E07ACA">
        <w:rPr>
          <w:lang w:val="es-EC"/>
        </w:rPr>
        <w:fldChar w:fldCharType="separate"/>
      </w:r>
      <w:r w:rsidR="00E07ACA" w:rsidRPr="00E07ACA">
        <w:rPr>
          <w:noProof/>
          <w:lang w:val="es-EC"/>
        </w:rPr>
        <w:t>[5]</w:t>
      </w:r>
      <w:r w:rsidR="00E07ACA">
        <w:rPr>
          <w:lang w:val="es-EC"/>
        </w:rPr>
        <w:fldChar w:fldCharType="end"/>
      </w:r>
      <w:r w:rsidR="00E07ACA">
        <w:rPr>
          <w:lang w:val="es-EC"/>
        </w:rPr>
        <w:t>.</w:t>
      </w:r>
    </w:p>
    <w:p w:rsidR="00E9524B" w:rsidRPr="005C2F04" w:rsidRDefault="00E9524B" w:rsidP="00753F7B">
      <w:pPr>
        <w:pStyle w:val="BodyText"/>
        <w:rPr>
          <w:lang w:val="es-EC"/>
        </w:rPr>
      </w:pPr>
    </w:p>
    <w:p w:rsidR="003D3371" w:rsidRPr="000A69A1" w:rsidRDefault="003D3371" w:rsidP="000A69A1">
      <w:pPr>
        <w:pStyle w:val="Heading2"/>
      </w:pPr>
      <w:r>
        <w:t>Open Data</w:t>
      </w:r>
    </w:p>
    <w:p w:rsidR="003331C5" w:rsidRDefault="005A3CD3" w:rsidP="003D3371">
      <w:pPr>
        <w:pStyle w:val="BodyText"/>
        <w:rPr>
          <w:lang w:val="es-EC"/>
        </w:rPr>
      </w:pPr>
      <w:r>
        <w:rPr>
          <w:lang w:val="es-EC"/>
        </w:rPr>
        <w:t xml:space="preserve">Open Data se define como los datos que se encuentran libremente disponibles por gobiernos, organizaciones, investigadores, entre otros, de tal manera que cualquiera pueda usarlos sin ningún tipo de restricciones </w:t>
      </w:r>
      <w:r>
        <w:rPr>
          <w:lang w:val="es-EC"/>
        </w:rPr>
        <w:fldChar w:fldCharType="begin" w:fldLock="1"/>
      </w:r>
      <w:r w:rsidR="001A50C0">
        <w:rPr>
          <w:lang w:val="es-EC"/>
        </w:rPr>
        <w:instrText>ADDIN CSL_CITATION { "citationItems" : [ { "id" : "ITEM-1", "itemData" : { "DOI" : "10.1016/j.ijinfomgt.2017.01.003", "ISSN" : "02684012", "abstract" : "Open data aims to unlock the innovation potential of businesses, governments, and entrepreneurs, yet it also harbours significant challenges for its effective use. While numerous innovation successes exist that are based on the open data paradigm, there is uncertainty over the data quality of such datasets. This data quality uncertainty is a threat to the value that can be generated from such data. Data quality has been studied extensively over many decades and many approaches to data quality management have been proposed. However, these approaches are typically based on datasets internal to organizations, with known metadata, and domain knowledge of the data semantics. Open data, on the other hand, are often unfamiliar to the user and may lack metadata. The aim of this research note is to outline the challenges in dealing with data quality of open datasets, and to set an agenda for future research to address this risk to deriving value from open data investments.", "author" : [ { "dropping-particle" : "", "family" : "Sadiq", "given" : "Shazia", "non-dropping-particle" : "", "parse-names" : false, "suffix" : "" }, { "dropping-particle" : "", "family" : "Indulska", "given" : "Marta", "non-dropping-particle" : "", "parse-names" : false, "suffix" : "" } ], "container-title" : "International Journal of Information Management", "id" : "ITEM-1", "issue" : "3", "issued" : { "date-parts" : [ [ "2017" ] ] }, "page" : "150-154", "publisher" : "Elsevier Ltd", "title" : "Open data: Quality over quantity", "type" : "article-journal", "volume" : "37" }, "uris" : [ "http://www.mendeley.com/documents/?uuid=a9b293d8-79e2-479e-931a-ce6674f505e4" ] } ], "mendeley" : { "formattedCitation" : "[6]", "plainTextFormattedCitation" : "[6]", "previouslyFormattedCitation" : "[6]" }, "properties" : {  }, "schema" : "https://github.com/citation-style-language/schema/raw/master/csl-citation.json" }</w:instrText>
      </w:r>
      <w:r>
        <w:rPr>
          <w:lang w:val="es-EC"/>
        </w:rPr>
        <w:fldChar w:fldCharType="separate"/>
      </w:r>
      <w:r w:rsidRPr="005A3CD3">
        <w:rPr>
          <w:noProof/>
          <w:lang w:val="es-EC"/>
        </w:rPr>
        <w:t>[6]</w:t>
      </w:r>
      <w:r>
        <w:rPr>
          <w:lang w:val="es-EC"/>
        </w:rPr>
        <w:fldChar w:fldCharType="end"/>
      </w:r>
      <w:r>
        <w:rPr>
          <w:lang w:val="es-EC"/>
        </w:rPr>
        <w:t>.</w:t>
      </w:r>
      <w:r w:rsidR="00580F4A">
        <w:rPr>
          <w:lang w:val="es-EC"/>
        </w:rPr>
        <w:t xml:space="preserve"> </w:t>
      </w:r>
    </w:p>
    <w:p w:rsidR="005A3CD3" w:rsidRDefault="005C65D6" w:rsidP="00CD7CC7">
      <w:pPr>
        <w:pStyle w:val="BodyText"/>
        <w:rPr>
          <w:lang w:val="es-EC"/>
        </w:rPr>
      </w:pPr>
      <w:r>
        <w:rPr>
          <w:lang w:val="es-EC"/>
        </w:rPr>
        <w:lastRenderedPageBreak/>
        <w:t>Existen una gran cantidad de beneficios que se pueden obtener a partir del uso de open data, principalmente porque el correcto uso de la información facilita la toma de mejores decisiones. Gracias a la naturaleza de los datos abiertos cualquiera puede aportar fácilmente a ampliar los datos, mejorarlos, limpiarlos e incluso usarlos para producir conocimiento.</w:t>
      </w:r>
    </w:p>
    <w:p w:rsidR="00CD7CC7" w:rsidRPr="00850681" w:rsidRDefault="00CD7CC7" w:rsidP="00CD7CC7">
      <w:pPr>
        <w:pStyle w:val="BodyText"/>
        <w:rPr>
          <w:lang w:val="es-EC"/>
        </w:rPr>
      </w:pPr>
      <w:r>
        <w:rPr>
          <w:lang w:val="es-EC"/>
        </w:rPr>
        <w:t xml:space="preserve">CKAN es uno de los portales de open data más grandes e importantes actualmente. Dentro de cada portal CKAN existen 6 dimensiones de calidad y métricas las cuales son: recuperabilidad, uso, completo, exactitud, franqueza y </w:t>
      </w:r>
      <w:proofErr w:type="spellStart"/>
      <w:r w:rsidR="00784244" w:rsidRPr="00784244">
        <w:rPr>
          <w:lang w:val="es-EC"/>
        </w:rPr>
        <w:t>contactabilidad</w:t>
      </w:r>
      <w:proofErr w:type="spellEnd"/>
      <w:r w:rsidR="00784244">
        <w:rPr>
          <w:lang w:val="es-EC"/>
        </w:rPr>
        <w:t xml:space="preserve"> </w:t>
      </w:r>
      <w:r w:rsidR="00784244">
        <w:rPr>
          <w:lang w:val="es-EC"/>
        </w:rPr>
        <w:fldChar w:fldCharType="begin" w:fldLock="1"/>
      </w:r>
      <w:r w:rsidR="001A50C0">
        <w:rPr>
          <w:lang w:val="es-EC"/>
        </w:rPr>
        <w:instrText>ADDIN CSL_CITATION { "citationItems" : [ { "id" : "ITEM-1", "itemData" : { "abstract" : "While the Open Data movement enjoys great popularity and enthusiasm among governments, public institutions and also increasingly in the private sector, first critical voices start addressing the emerging issue of low quality of metadata and data sources in Open Data portals with the risk of compromising searchability and discoverability of resources. However, there neither exists a comprehensive and objective report about the actual state and quality of Open Data portals, nor is there a framework to continuously monitor the evolution of these portals. The present thesis tries to fill this gap. More concretely, in this work we present our efforts to confirm \u2013 or refute \u2013 various quality issues in Open Data by monitoring and assessing the quality of 126 CKAN data portals. We define our quality metrics, introduce our automated assessment framework and report comprehensive findings by analyzing the data and the evolution of the portals. We confirm the fast evolution of Open Data, pinpoint certain quality issues prevalent across the portals, and include insights about heterogeneity in Open Data such as the diversity of file format descriptions and the licensing of datasets. Another contribution of this thesis is an approach towards the homogenization of metadata found on different data publishing frameworks: we propose a common mapping for metadata occurring on CKAN, Socrata and OpenDataSoft portal software frameworks in order to improve the comparability and interoperability of portals running these different software frameworks.", "author" : [ { "dropping-particle" : "", "family" : "Neumaier", "given" : "Sebastian", "non-dropping-particle" : "", "parse-names" : false, "suffix" : "" } ], "id" : "ITEM-1", "issued" : { "date-parts" : [ [ "2015" ] ] }, "number-of-pages" : "111", "title" : "Open Data Quality - Assessment and Evolution of (Meta-)Data Quality in the Open Data Landscape", "type" : "thesis" }, "locator" : "41", "uris" : [ "http://www.mendeley.com/documents/?uuid=5099ef69-57ae-4542-870a-8f173d063d38" ] } ], "mendeley" : { "formattedCitation" : "[7, p. 41]", "plainTextFormattedCitation" : "[7, p. 41]", "previouslyFormattedCitation" : "[7, p. 41]" }, "properties" : {  }, "schema" : "https://github.com/citation-style-language/schema/raw/master/csl-citation.json" }</w:instrText>
      </w:r>
      <w:r w:rsidR="00784244">
        <w:rPr>
          <w:lang w:val="es-EC"/>
        </w:rPr>
        <w:fldChar w:fldCharType="separate"/>
      </w:r>
      <w:r w:rsidR="00784244" w:rsidRPr="00784244">
        <w:rPr>
          <w:noProof/>
          <w:lang w:val="es-EC"/>
        </w:rPr>
        <w:t>[7, p. 41]</w:t>
      </w:r>
      <w:r w:rsidR="00784244">
        <w:rPr>
          <w:lang w:val="es-EC"/>
        </w:rPr>
        <w:fldChar w:fldCharType="end"/>
      </w:r>
      <w:r>
        <w:rPr>
          <w:lang w:val="es-EC"/>
        </w:rPr>
        <w:t>.</w:t>
      </w:r>
      <w:r w:rsidR="00784244">
        <w:rPr>
          <w:lang w:val="es-EC"/>
        </w:rPr>
        <w:t xml:space="preserve"> </w:t>
      </w:r>
    </w:p>
    <w:p w:rsidR="003D3371" w:rsidRDefault="003D3371" w:rsidP="003D3371">
      <w:pPr>
        <w:pStyle w:val="Heading2"/>
      </w:pPr>
      <w:r>
        <w:t>Big Data</w:t>
      </w:r>
    </w:p>
    <w:p w:rsidR="00137406" w:rsidRDefault="00137406" w:rsidP="003D3371">
      <w:pPr>
        <w:pStyle w:val="BodyText"/>
        <w:rPr>
          <w:lang w:val="es-EC"/>
        </w:rPr>
      </w:pPr>
      <w:r>
        <w:rPr>
          <w:lang w:val="es-EC"/>
        </w:rPr>
        <w:t xml:space="preserve">Según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"uris" : [ "http://www.mendeley.com/documents/?uuid=6c3f3d30-14ee-4004-bee8-fe02bf7ba035" ] } ], "mendeley" : { "formattedCitation" : "[8]", "plainTextFormattedCitation" : "[8]", "previouslyFormattedCitation" : "[8]" }, "properties" : {  }, "schema" : "https://github.com/citation-style-language/schema/raw/master/csl-citation.json" }</w:instrText>
      </w:r>
      <w:r>
        <w:rPr>
          <w:lang w:val="es-EC"/>
        </w:rPr>
        <w:fldChar w:fldCharType="separate"/>
      </w:r>
      <w:r w:rsidRPr="00137406">
        <w:rPr>
          <w:noProof/>
          <w:lang w:val="es-EC"/>
        </w:rPr>
        <w:t>[8]</w:t>
      </w:r>
      <w:r>
        <w:rPr>
          <w:lang w:val="es-EC"/>
        </w:rPr>
        <w:fldChar w:fldCharType="end"/>
      </w:r>
      <w:r>
        <w:rPr>
          <w:lang w:val="es-EC"/>
        </w:rPr>
        <w:t xml:space="preserve">, Big Data está definido como una evolución natural de BI (Business </w:t>
      </w:r>
      <w:proofErr w:type="spellStart"/>
      <w:r w:rsidRPr="00137406">
        <w:rPr>
          <w:lang w:val="es-EC"/>
        </w:rPr>
        <w:t>Intelligence</w:t>
      </w:r>
      <w:proofErr w:type="spellEnd"/>
      <w:r>
        <w:rPr>
          <w:lang w:val="es-EC"/>
        </w:rPr>
        <w:t xml:space="preserve">) y hereda su objetivo principal de transformar datos sin procesar en conocimiento útil. </w:t>
      </w:r>
      <w:r w:rsidR="003A781C">
        <w:rPr>
          <w:lang w:val="es-EC"/>
        </w:rPr>
        <w:t>Actualmente tanto las organizaciones como los individuos generan enormes cantidades de datos a una velocidad muy alta, por lo que es muy importante saber utilizar toda esa información, limpiarla y permitirle a las personas tomar mejores decisiones.</w:t>
      </w:r>
    </w:p>
    <w:p w:rsidR="003A781C" w:rsidRDefault="003A781C" w:rsidP="003D3371">
      <w:pPr>
        <w:pStyle w:val="BodyText"/>
        <w:rPr>
          <w:lang w:val="es-EC"/>
        </w:rPr>
      </w:pPr>
      <w:r>
        <w:rPr>
          <w:lang w:val="es-EC"/>
        </w:rPr>
        <w:t>Big data está compuesto de 5 dimensiones que ayudan a definir las partes fundamentales de la misma, estas son conocidas como las cinco “</w:t>
      </w:r>
      <w:proofErr w:type="spellStart"/>
      <w:r>
        <w:rPr>
          <w:lang w:val="es-EC"/>
        </w:rPr>
        <w:t>V</w:t>
      </w:r>
      <w:r w:rsidRPr="003A781C">
        <w:rPr>
          <w:lang w:val="es-EC"/>
        </w:rPr>
        <w:t>’</w:t>
      </w:r>
      <w:r>
        <w:rPr>
          <w:lang w:val="es-EC"/>
        </w:rPr>
        <w:t>s</w:t>
      </w:r>
      <w:proofErr w:type="spellEnd"/>
      <w:r>
        <w:rPr>
          <w:lang w:val="es-EC"/>
        </w:rPr>
        <w:t xml:space="preserve">”. Las cuales son: Volumen, Velocidad, Variedad, Variabilidad y Veracidad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"locator" : "5", "uris" : [ "http://www.mendeley.com/documents/?uuid=6c3f3d30-14ee-4004-bee8-fe02bf7ba035" ] } ], "mendeley" : { "formattedCitation" : "[8, p. 5]", "plainTextFormattedCitation" : "[8, p. 5]", "previouslyFormattedCitation" : "[8, p. 5]" }, "properties" : {  }, "schema" : "https://github.com/citation-style-language/schema/raw/master/csl-citation.json" }</w:instrText>
      </w:r>
      <w:r>
        <w:rPr>
          <w:lang w:val="es-EC"/>
        </w:rPr>
        <w:fldChar w:fldCharType="separate"/>
      </w:r>
      <w:r w:rsidRPr="003A781C">
        <w:rPr>
          <w:noProof/>
          <w:lang w:val="es-EC"/>
        </w:rPr>
        <w:t>[8, p. 5]</w:t>
      </w:r>
      <w:r>
        <w:rPr>
          <w:lang w:val="es-EC"/>
        </w:rPr>
        <w:fldChar w:fldCharType="end"/>
      </w:r>
      <w:r>
        <w:rPr>
          <w:lang w:val="es-EC"/>
        </w:rPr>
        <w:t>.</w:t>
      </w:r>
    </w:p>
    <w:p w:rsidR="005C2F04" w:rsidRPr="003A781C" w:rsidRDefault="005C2F04" w:rsidP="003D3371">
      <w:pPr>
        <w:pStyle w:val="BodyText"/>
        <w:rPr>
          <w:lang w:val="es-EC"/>
        </w:rPr>
      </w:pPr>
      <w:r>
        <w:rPr>
          <w:lang w:val="es-EC"/>
        </w:rPr>
        <w:t xml:space="preserve">El análisis visual de </w:t>
      </w:r>
      <w:proofErr w:type="spellStart"/>
      <w:r>
        <w:rPr>
          <w:lang w:val="es-EC"/>
        </w:rPr>
        <w:t>big</w:t>
      </w:r>
      <w:proofErr w:type="spellEnd"/>
      <w:r>
        <w:rPr>
          <w:lang w:val="es-EC"/>
        </w:rPr>
        <w:t xml:space="preserve"> data permite entender y extraer información útil de una forma fácil e interactiva. Los algoritmos de </w:t>
      </w:r>
      <w:proofErr w:type="spellStart"/>
      <w:r>
        <w:rPr>
          <w:lang w:val="es-EC"/>
        </w:rPr>
        <w:t>graficación</w:t>
      </w:r>
      <w:proofErr w:type="spellEnd"/>
      <w:r>
        <w:rPr>
          <w:lang w:val="es-EC"/>
        </w:rPr>
        <w:t xml:space="preserve"> se han concentrado en propiedades estéticas de gráficos sintéticos y abstractos, en donde los criterios estéticos se encuentran basados en la simetría y diseño del gráfico para maximizar la legibilidad y reducir interferencias </w:t>
      </w:r>
      <w:r w:rsidR="001A50C0">
        <w:rPr>
          <w:lang w:val="es-EC"/>
        </w:rPr>
        <w:fldChar w:fldCharType="begin" w:fldLock="1"/>
      </w:r>
      <w:r w:rsidR="001A50C0">
        <w:rPr>
          <w:lang w:val="es-EC"/>
        </w:rPr>
        <w:instrText>ADDIN CSL_CITATION { "citationItems" : [ { "id" : "ITEM-1", "itemData" : { "DOI" : "10.1016/j.bdr.2017.10.001", "ISSN" : "22145796", "author" : [ { "dropping-particle" : "", "family" : "Chonbodeechalermroong", "given" : "Ariyawat", "non-dropping-particle" : "", "parse-names" : false, "suffix" : "" }, { "dropping-particle" : "", "family" : "Hewett", "given" : "Rattikorn", "non-dropping-particle" : "", "parse-names" : false, "suffix" : "" } ], "container-title" : "Big Data Research", "id" : "ITEM-1", "issued" : { "date-parts" : [ [ "2017", "12" ] ] }, "page" : "21-32", "publisher" : "Elsevier Inc.", "title" : "Towards Visualizing Big Data with Large-Scale Edge Constraint Graph Drawing", "type" : "article-journal", "volume" : "10" }, "label" : "line", "locator" : "49-53", "uris" : [ "http://www.mendeley.com/documents/?uuid=a12a77ce-adef-4067-a08e-fb8cfe4c2e39" ] } ], "mendeley" : { "formattedCitation" : "[9, Ll. 49-53]", "plainTextFormattedCitation" : "[9, Ll. 49-53]", "previouslyFormattedCitation" : "[9, Ll. 49-53]" }, "properties" : {  }, "schema" : "https://github.com/citation-style-language/schema/raw/master/csl-citation.json" }</w:instrText>
      </w:r>
      <w:r w:rsidR="001A50C0">
        <w:rPr>
          <w:lang w:val="es-EC"/>
        </w:rPr>
        <w:fldChar w:fldCharType="separate"/>
      </w:r>
      <w:r w:rsidR="001A50C0" w:rsidRPr="001A50C0">
        <w:rPr>
          <w:noProof/>
          <w:lang w:val="es-EC"/>
        </w:rPr>
        <w:t>[9, Ll. 49-53]</w:t>
      </w:r>
      <w:r w:rsidR="001A50C0">
        <w:rPr>
          <w:lang w:val="es-EC"/>
        </w:rPr>
        <w:fldChar w:fldCharType="end"/>
      </w:r>
      <w:r w:rsidR="001A50C0">
        <w:rPr>
          <w:lang w:val="es-EC"/>
        </w:rPr>
        <w:t>.</w:t>
      </w:r>
    </w:p>
    <w:p w:rsidR="003D3371" w:rsidRPr="005C2F04" w:rsidRDefault="003D3371" w:rsidP="003D3371">
      <w:pPr>
        <w:pStyle w:val="BodyText"/>
        <w:rPr>
          <w:lang w:val="es-EC"/>
        </w:rPr>
      </w:pPr>
    </w:p>
    <w:p w:rsidR="003D3371" w:rsidRPr="00850681" w:rsidRDefault="003D3371" w:rsidP="003D3371">
      <w:pPr>
        <w:pStyle w:val="Heading2"/>
        <w:rPr>
          <w:lang w:val="es-EC"/>
        </w:rPr>
      </w:pPr>
      <w:r w:rsidRPr="00850681">
        <w:rPr>
          <w:lang w:val="es-EC"/>
        </w:rPr>
        <w:t>Datos y ODS una visión general</w:t>
      </w:r>
    </w:p>
    <w:p w:rsidR="003D3371" w:rsidRDefault="00D46872" w:rsidP="003D3371">
      <w:pPr>
        <w:pStyle w:val="BodyText"/>
        <w:rPr>
          <w:lang w:val="es-EC"/>
        </w:rPr>
      </w:pPr>
      <w:r>
        <w:rPr>
          <w:lang w:val="es-EC"/>
        </w:rPr>
        <w:t xml:space="preserve">El concepto fundamental de Open Data nos permite tener acceso libre a una gran cantidad de información de gobiernos y otras entidades y que la misma pueda ser utilizada de cualquier forma y republicada libremente. Esta ventaja de acceso libre a los datos nos puede ayudar enormemente en cada uno de los ODS al proveer información crítica en recursos naturales, operaciones gubernamentales, servicios públicos y </w:t>
      </w:r>
      <w:r w:rsidR="0085260A">
        <w:rPr>
          <w:lang w:val="es-EC"/>
        </w:rPr>
        <w:t>la demografía de la población de tal forma que se puedan identificar las prioridades nacionales y que ayuden a identificar los caminos más efectivos para solucionarlos</w:t>
      </w:r>
      <w:r>
        <w:rPr>
          <w:lang w:val="es-EC"/>
        </w:rPr>
        <w:t xml:space="preserve"> </w:t>
      </w:r>
      <w:r w:rsidR="0085260A">
        <w:rPr>
          <w:lang w:val="es-EC"/>
        </w:rPr>
        <w:fldChar w:fldCharType="begin" w:fldLock="1"/>
      </w:r>
      <w:r w:rsidR="0085260A">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"label" : "paragraph", "locator" : "3", "uris" : [ "http://www.mendeley.com/documents/?uuid=49cfccb2-a34f-4b8f-89db-0642971c1a33" ] } ], "mendeley" : { "formattedCitation" : "[10, Para. 3]", "plainTextFormattedCitation" : "[10, Para. 3]", "previouslyFormattedCitation" : "[10, Para. 3]" }, "properties" : {  }, "schema" : "https://github.com/citation-style-language/schema/raw/master/csl-citation.json" }</w:instrText>
      </w:r>
      <w:r w:rsidR="0085260A">
        <w:rPr>
          <w:lang w:val="es-EC"/>
        </w:rPr>
        <w:fldChar w:fldCharType="separate"/>
      </w:r>
      <w:r w:rsidR="0085260A" w:rsidRPr="0085260A">
        <w:rPr>
          <w:noProof/>
          <w:lang w:val="es-EC"/>
        </w:rPr>
        <w:t>[10, Para. 3]</w:t>
      </w:r>
      <w:r w:rsidR="0085260A">
        <w:rPr>
          <w:lang w:val="es-EC"/>
        </w:rPr>
        <w:fldChar w:fldCharType="end"/>
      </w:r>
      <w:r w:rsidR="0085260A">
        <w:rPr>
          <w:lang w:val="es-EC"/>
        </w:rPr>
        <w:t>.</w:t>
      </w:r>
    </w:p>
    <w:p w:rsidR="003B4C6A" w:rsidRPr="00850681" w:rsidRDefault="003B4C6A" w:rsidP="003B4C6A">
      <w:pPr>
        <w:pStyle w:val="BodyText"/>
        <w:ind w:firstLine="0"/>
        <w:rPr>
          <w:lang w:val="es-EC"/>
        </w:rPr>
      </w:pPr>
      <w:r>
        <w:rPr>
          <w:lang w:val="es-EC"/>
        </w:rPr>
        <w:tab/>
        <w:t>Cuando se definieron los ODS se tomó en cuenta que para poder monitorear el progreso de los mismos y poder exhibir sus resultados se debe mejorar la disponibilidad y acceso a los datos</w:t>
      </w:r>
      <w:r w:rsidR="00152D4C">
        <w:rPr>
          <w:lang w:val="es-EC"/>
        </w:rPr>
        <w:t xml:space="preserve">. Uno de los enfoques principales que tienen los ODS es el de recolectar datos que puedan servir como evidencia del desarrollo de cada objetivo y que puedan ser medidos con facilidad </w:t>
      </w:r>
      <w:r w:rsidR="00152D4C">
        <w:rPr>
          <w:lang w:val="es-EC"/>
        </w:rPr>
        <w:fldChar w:fldCharType="begin" w:fldLock="1"/>
      </w:r>
      <w:r w:rsidR="00152D4C">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"uris" : [ "http://www.mendeley.com/documents/?uuid=49cfccb2-a34f-4b8f-89db-0642971c1a33" ] } ], "mendeley" : { "formattedCitation" : "[10]", "plainTextFormattedCitation" : "[10]", "previouslyFormattedCitation" : "[10]" }, "properties" : {  }, "schema" : "https://github.com/citation-style-language/schema/raw/master/csl-citation.json" }</w:instrText>
      </w:r>
      <w:r w:rsidR="00152D4C">
        <w:rPr>
          <w:lang w:val="es-EC"/>
        </w:rPr>
        <w:fldChar w:fldCharType="separate"/>
      </w:r>
      <w:r w:rsidR="00152D4C" w:rsidRPr="00152D4C">
        <w:rPr>
          <w:noProof/>
          <w:lang w:val="es-EC"/>
        </w:rPr>
        <w:t>[10]</w:t>
      </w:r>
      <w:r w:rsidR="00152D4C">
        <w:rPr>
          <w:lang w:val="es-EC"/>
        </w:rPr>
        <w:fldChar w:fldCharType="end"/>
      </w:r>
      <w:r w:rsidR="00152D4C">
        <w:rPr>
          <w:lang w:val="es-EC"/>
        </w:rPr>
        <w:t>; Es por estas razones que podemos ver como los objetivos principales de cada uno de los ODS se alinean perfectamente con los beneficios que proveen los datos abiertos.</w:t>
      </w:r>
    </w:p>
    <w:p w:rsidR="003D3371" w:rsidRPr="00850681" w:rsidRDefault="003D3371" w:rsidP="003D3371">
      <w:pPr>
        <w:pStyle w:val="BodyText"/>
        <w:rPr>
          <w:lang w:val="es-EC"/>
        </w:rPr>
      </w:pPr>
    </w:p>
    <w:p w:rsidR="008A55B5" w:rsidRPr="00CB1404" w:rsidRDefault="003D3371" w:rsidP="00CB1404">
      <w:pPr>
        <w:pStyle w:val="Heading1"/>
      </w:pPr>
      <w:r>
        <w:t>Datos Abiertos y ODS Seleccionado</w:t>
      </w:r>
    </w:p>
    <w:p w:rsidR="008A55B5" w:rsidRPr="00850681" w:rsidRDefault="003D3371" w:rsidP="00EF3A1A">
      <w:pPr>
        <w:pStyle w:val="Heading2"/>
        <w:rPr>
          <w:lang w:val="es-EC"/>
        </w:rPr>
      </w:pPr>
      <w:r w:rsidRPr="00850681">
        <w:rPr>
          <w:lang w:val="es-EC"/>
        </w:rPr>
        <w:t>Trabajos relacionados: Iniciativas de Data y ODS Seleccionado</w:t>
      </w:r>
    </w:p>
    <w:p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rsidR="0097413C" w:rsidRPr="00850681" w:rsidRDefault="0097413C" w:rsidP="00753F7B">
      <w:pPr>
        <w:pStyle w:val="BodyText"/>
        <w:rPr>
          <w:lang w:val="es-EC"/>
        </w:rPr>
      </w:pPr>
    </w:p>
    <w:p w:rsidR="0097413C" w:rsidRPr="0097413C" w:rsidRDefault="003D3371" w:rsidP="0097413C">
      <w:pPr>
        <w:pStyle w:val="Heading2"/>
      </w:pPr>
      <w:r>
        <w:t xml:space="preserve">Fuentes de datos: </w:t>
      </w:r>
    </w:p>
    <w:p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rsidTr="0097413C">
        <w:trPr>
          <w:trHeight w:val="320"/>
          <w:jc w:val="center"/>
        </w:trPr>
        <w:tc>
          <w:tcPr>
            <w:tcW w:w="1139" w:type="dxa"/>
            <w:vAlign w:val="center"/>
          </w:tcPr>
          <w:p w:rsidR="0097413C" w:rsidRPr="0004390D" w:rsidRDefault="0097413C" w:rsidP="0097413C">
            <w:pPr>
              <w:pStyle w:val="tablecopy"/>
            </w:pPr>
            <w:r>
              <w:t>Fuente</w:t>
            </w:r>
          </w:p>
        </w:tc>
        <w:tc>
          <w:tcPr>
            <w:tcW w:w="1325" w:type="dxa"/>
            <w:vAlign w:val="center"/>
          </w:tcPr>
          <w:p w:rsidR="0097413C" w:rsidRPr="0004390D" w:rsidRDefault="0097413C" w:rsidP="0097413C">
            <w:pPr>
              <w:pStyle w:val="tablecolsubhead"/>
            </w:pPr>
            <w:r>
              <w:t>Link</w:t>
            </w:r>
          </w:p>
        </w:tc>
        <w:tc>
          <w:tcPr>
            <w:tcW w:w="1175" w:type="dxa"/>
          </w:tcPr>
          <w:p w:rsidR="0097413C" w:rsidRDefault="0097413C" w:rsidP="0097413C">
            <w:pPr>
              <w:pStyle w:val="tablecolsubhead"/>
            </w:pPr>
            <w:proofErr w:type="spellStart"/>
            <w:r>
              <w:t>Organización</w:t>
            </w:r>
            <w:proofErr w:type="spellEnd"/>
          </w:p>
        </w:tc>
        <w:tc>
          <w:tcPr>
            <w:tcW w:w="600" w:type="dxa"/>
          </w:tcPr>
          <w:p w:rsidR="0097413C" w:rsidRDefault="0097413C" w:rsidP="0097413C">
            <w:pPr>
              <w:pStyle w:val="tablecolsubhead"/>
            </w:pPr>
            <w:r>
              <w:t>País</w:t>
            </w:r>
          </w:p>
        </w:tc>
        <w:tc>
          <w:tcPr>
            <w:tcW w:w="900" w:type="dxa"/>
            <w:vAlign w:val="center"/>
          </w:tcPr>
          <w:p w:rsidR="0097413C" w:rsidRPr="0004390D" w:rsidRDefault="0097413C" w:rsidP="0097413C">
            <w:pPr>
              <w:pStyle w:val="tablecolsubhead"/>
            </w:pPr>
            <w:proofErr w:type="spellStart"/>
            <w:r>
              <w:t>Licencia</w:t>
            </w:r>
            <w:proofErr w:type="spellEnd"/>
          </w:p>
        </w:tc>
        <w:tc>
          <w:tcPr>
            <w:tcW w:w="1874" w:type="dxa"/>
            <w:vAlign w:val="center"/>
          </w:tcPr>
          <w:p w:rsidR="0097413C" w:rsidRPr="0004390D" w:rsidRDefault="0097413C" w:rsidP="0097413C">
            <w:pPr>
              <w:pStyle w:val="tablecolsubhead"/>
            </w:pPr>
            <w:proofErr w:type="spellStart"/>
            <w:r>
              <w:t>Comentario</w:t>
            </w:r>
            <w:proofErr w:type="spellEnd"/>
          </w:p>
        </w:tc>
      </w:tr>
      <w:tr w:rsidR="0097413C" w:rsidRPr="00AC680C" w:rsidTr="0097413C">
        <w:trPr>
          <w:trHeight w:val="320"/>
          <w:jc w:val="center"/>
        </w:trPr>
        <w:tc>
          <w:tcPr>
            <w:tcW w:w="1139" w:type="dxa"/>
            <w:vAlign w:val="center"/>
          </w:tcPr>
          <w:p w:rsidR="0097413C" w:rsidRPr="0004390D" w:rsidRDefault="0097413C" w:rsidP="0097413C">
            <w:pPr>
              <w:pStyle w:val="tablecopy"/>
              <w:rPr>
                <w:sz w:val="8"/>
                <w:szCs w:val="8"/>
              </w:rPr>
            </w:pPr>
          </w:p>
        </w:tc>
        <w:tc>
          <w:tcPr>
            <w:tcW w:w="1325" w:type="dxa"/>
            <w:vAlign w:val="center"/>
          </w:tcPr>
          <w:p w:rsidR="0097413C" w:rsidRPr="0004390D" w:rsidRDefault="0097413C" w:rsidP="0097413C">
            <w:pPr>
              <w:pStyle w:val="tablecopy"/>
            </w:pPr>
          </w:p>
        </w:tc>
        <w:tc>
          <w:tcPr>
            <w:tcW w:w="1175" w:type="dxa"/>
          </w:tcPr>
          <w:p w:rsidR="0097413C" w:rsidRPr="0004390D" w:rsidRDefault="0097413C" w:rsidP="0097413C">
            <w:pPr>
              <w:rPr>
                <w:sz w:val="16"/>
                <w:szCs w:val="16"/>
              </w:rPr>
            </w:pPr>
          </w:p>
        </w:tc>
        <w:tc>
          <w:tcPr>
            <w:tcW w:w="600" w:type="dxa"/>
          </w:tcPr>
          <w:p w:rsidR="0097413C" w:rsidRPr="0004390D" w:rsidRDefault="0097413C" w:rsidP="0097413C">
            <w:pPr>
              <w:rPr>
                <w:sz w:val="16"/>
                <w:szCs w:val="16"/>
              </w:rPr>
            </w:pPr>
          </w:p>
        </w:tc>
        <w:tc>
          <w:tcPr>
            <w:tcW w:w="900" w:type="dxa"/>
            <w:vAlign w:val="center"/>
          </w:tcPr>
          <w:p w:rsidR="0097413C" w:rsidRPr="0004390D" w:rsidRDefault="0097413C" w:rsidP="0097413C">
            <w:pPr>
              <w:rPr>
                <w:sz w:val="16"/>
                <w:szCs w:val="16"/>
              </w:rPr>
            </w:pPr>
          </w:p>
        </w:tc>
        <w:tc>
          <w:tcPr>
            <w:tcW w:w="1874" w:type="dxa"/>
            <w:vAlign w:val="center"/>
          </w:tcPr>
          <w:p w:rsidR="0097413C" w:rsidRPr="00850681" w:rsidRDefault="0097413C" w:rsidP="0097413C">
            <w:pPr>
              <w:rPr>
                <w:sz w:val="16"/>
                <w:szCs w:val="16"/>
                <w:lang w:val="es-EC"/>
              </w:rPr>
            </w:pPr>
            <w:r w:rsidRPr="00850681">
              <w:rPr>
                <w:sz w:val="16"/>
                <w:szCs w:val="16"/>
                <w:lang w:val="es-EC"/>
              </w:rPr>
              <w:t>Formato, tipos de datos encontrados</w:t>
            </w:r>
          </w:p>
        </w:tc>
      </w:tr>
    </w:tbl>
    <w:p w:rsidR="0097413C" w:rsidRDefault="0097413C" w:rsidP="0097413C">
      <w:pPr>
        <w:pStyle w:val="tablefootnote"/>
        <w:rPr>
          <w:i/>
          <w:iCs/>
        </w:rPr>
      </w:pPr>
      <w:r>
        <w:t xml:space="preserve">Sample of a Table </w:t>
      </w:r>
      <w:r w:rsidRPr="00CB66E6">
        <w:t>footnote</w:t>
      </w:r>
      <w:r>
        <w:t xml:space="preserve">. </w:t>
      </w:r>
      <w:r>
        <w:rPr>
          <w:i/>
          <w:iCs/>
        </w:rPr>
        <w:t>(Table footnote)</w:t>
      </w:r>
    </w:p>
    <w:p w:rsidR="0097413C" w:rsidRDefault="0097413C" w:rsidP="0097413C">
      <w:pPr>
        <w:pStyle w:val="tablefootnote"/>
      </w:pPr>
    </w:p>
    <w:p w:rsidR="0097413C" w:rsidRPr="0097413C" w:rsidRDefault="0097413C" w:rsidP="0097413C">
      <w:pPr>
        <w:jc w:val="both"/>
      </w:pPr>
    </w:p>
    <w:p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rsidR="008A55B5" w:rsidRDefault="0097413C" w:rsidP="00EF3A1A">
      <w:pPr>
        <w:pStyle w:val="Heading2"/>
      </w:pPr>
      <w:r>
        <w:t>Algunas limitaciones encontradas</w:t>
      </w:r>
    </w:p>
    <w:p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rsidR="008A55B5" w:rsidRDefault="0097413C" w:rsidP="00CB1404">
      <w:pPr>
        <w:pStyle w:val="Heading1"/>
      </w:pPr>
      <w:r>
        <w:t>Propuesta de Trabajo</w:t>
      </w:r>
    </w:p>
    <w:p w:rsidR="008A0935" w:rsidRPr="008A0935" w:rsidRDefault="008A0935" w:rsidP="008A0935">
      <w:pPr>
        <w:pStyle w:val="BodyText"/>
        <w:rPr>
          <w:lang w:val="es-EC"/>
        </w:rPr>
      </w:pPr>
      <w:r w:rsidRPr="008A0935">
        <w:rPr>
          <w:lang w:val="es-EC"/>
        </w:rPr>
        <w:t xml:space="preserve">El mundo en el que vivimos produce enormes cantidades de información de un sin número de fuentes diferentes, y cada día la cantidad de datos producida se eleva exponencialmente. El problema que tenemos frente a nosotros es la pregunta de </w:t>
      </w:r>
      <w:r w:rsidR="00D42AEB" w:rsidRPr="008A0935">
        <w:rPr>
          <w:lang w:val="es-EC"/>
        </w:rPr>
        <w:t>qué</w:t>
      </w:r>
      <w:r w:rsidRPr="008A0935">
        <w:rPr>
          <w:lang w:val="es-EC"/>
        </w:rPr>
        <w:t xml:space="preserve"> podemos hacer con toda esta información, porque si la misma </w:t>
      </w:r>
      <w:r w:rsidRPr="008A0935">
        <w:rPr>
          <w:lang w:val="es-EC"/>
        </w:rPr>
        <w:t xml:space="preserve">no es procesada, pulida y presentada nunca va a transformarse en conocimiento útil. Dependiendo de la información con la que estemos trabajando debemos idear diferentes formas para poder interpretar toda esa información y visualizarla de tal forma que se pueda obtener resultados e ideas. </w:t>
      </w:r>
    </w:p>
    <w:p w:rsidR="004442A2" w:rsidRDefault="008A0935" w:rsidP="008A0935">
      <w:pPr>
        <w:pStyle w:val="BodyText"/>
        <w:rPr>
          <w:lang w:val="es-EC"/>
        </w:rPr>
      </w:pPr>
      <w:r w:rsidRPr="008A0935">
        <w:rPr>
          <w:lang w:val="es-EC"/>
        </w:rPr>
        <w:t>Existe una infinidad de formas de visualizar datos y presentarlos a un usuario final, sin embargo, en esta propuesta me centraré en la visualización de datos en tiempo real debido a la naturaleza de los datos con los que se van a trabajar. Al trabajar con datos en tiempo real se pueden destacar algunos beneficios:</w:t>
      </w:r>
    </w:p>
    <w:p w:rsidR="008A0935" w:rsidRPr="008A0935" w:rsidRDefault="008A0935" w:rsidP="008A0935">
      <w:pPr>
        <w:pStyle w:val="BodyText"/>
        <w:rPr>
          <w:lang w:val="es-EC"/>
        </w:rPr>
      </w:pPr>
      <w:r w:rsidRPr="008A0935">
        <w:rPr>
          <w:lang w:val="es-EC"/>
        </w:rPr>
        <w:lastRenderedPageBreak/>
        <w:t>•</w:t>
      </w:r>
      <w:r w:rsidRPr="008A0935">
        <w:rPr>
          <w:lang w:val="es-EC"/>
        </w:rPr>
        <w:tab/>
        <w:t>Toma de decisiones más rápidas: Al poder mostrar todos los datos hacia el usuario al mismo tiempo que se están produciendo podemos tomar acciones frente a los resultados de forma instantánea en el mejor de los casos.</w:t>
      </w:r>
    </w:p>
    <w:p w:rsidR="008A0935" w:rsidRPr="008A0935" w:rsidRDefault="008A0935" w:rsidP="008A0935">
      <w:pPr>
        <w:pStyle w:val="BodyText"/>
        <w:rPr>
          <w:lang w:val="es-EC"/>
        </w:rPr>
      </w:pPr>
      <w:r w:rsidRPr="008A0935">
        <w:rPr>
          <w:lang w:val="es-EC"/>
        </w:rPr>
        <w:t>•</w:t>
      </w:r>
      <w:r w:rsidRPr="008A0935">
        <w:rPr>
          <w:lang w:val="es-EC"/>
        </w:rPr>
        <w:tab/>
        <w:t xml:space="preserve">Interacción con los datos: Si se provee diferentes herramientas para que el usuario pueda visualizar diferentes aspectos de los datos presentados podemos obtener más y mejores resultados al momento realizar conclusiones de los mismos. </w:t>
      </w:r>
    </w:p>
    <w:p w:rsidR="008A0935" w:rsidRPr="008A0935" w:rsidRDefault="008A0935" w:rsidP="008A0935">
      <w:pPr>
        <w:pStyle w:val="BodyText"/>
        <w:rPr>
          <w:lang w:val="es-EC"/>
        </w:rPr>
      </w:pPr>
      <w:r w:rsidRPr="008A0935">
        <w:rPr>
          <w:lang w:val="es-EC"/>
        </w:rPr>
        <w:t>•</w:t>
      </w:r>
      <w:r w:rsidRPr="008A0935">
        <w:rPr>
          <w:lang w:val="es-EC"/>
        </w:rPr>
        <w:tab/>
        <w:t>Alertas y notificaciones al usuario: Al tener acceso a los datos conforme se van produciendo podemos definir ciertos límites o casos situacionales en los que el usuario prefiere ser alertado sobre algo que está sucediendo.</w:t>
      </w:r>
    </w:p>
    <w:p w:rsidR="00F000F3" w:rsidRPr="00872872" w:rsidRDefault="00F000F3" w:rsidP="00F000F3">
      <w:pPr>
        <w:pStyle w:val="BodyText"/>
        <w:rPr>
          <w:lang w:val="es-EC"/>
        </w:rPr>
      </w:pPr>
    </w:p>
    <w:p w:rsidR="008A0935" w:rsidRDefault="008A0935" w:rsidP="008A0935">
      <w:pPr>
        <w:pStyle w:val="Heading2"/>
        <w:numPr>
          <w:ilvl w:val="1"/>
          <w:numId w:val="4"/>
        </w:numPr>
        <w:tabs>
          <w:tab w:val="clear" w:pos="360"/>
          <w:tab w:val="num" w:pos="288"/>
        </w:tabs>
      </w:pPr>
      <w:r>
        <w:t>Definición del alcance</w:t>
      </w:r>
    </w:p>
    <w:p w:rsidR="008A0935" w:rsidRPr="008A0935" w:rsidRDefault="008A0935" w:rsidP="008A0935">
      <w:pPr>
        <w:pStyle w:val="BodyText"/>
        <w:rPr>
          <w:lang w:val="es-EC"/>
        </w:rPr>
      </w:pPr>
      <w:r w:rsidRPr="008A0935">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rsidR="008A0935" w:rsidRDefault="008A0935" w:rsidP="008A0935">
      <w:pPr>
        <w:pStyle w:val="BodyText"/>
        <w:rPr>
          <w:lang w:val="es-EC"/>
        </w:rPr>
      </w:pPr>
      <w:r w:rsidRPr="008A0935">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rsidR="00AC680C" w:rsidRDefault="00AC680C" w:rsidP="00AC680C">
      <w:pPr>
        <w:spacing w:after="240"/>
        <w:ind w:firstLine="288"/>
        <w:jc w:val="both"/>
        <w:rPr>
          <w:lang w:val="es-EC"/>
        </w:rPr>
      </w:pPr>
      <w:r>
        <w:rPr>
          <w:lang w:val="es-EC"/>
        </w:rPr>
        <w:t>Para conseguir el desarrollo de este proyecto he considerado trabajar con las siguientes tecnologías: El back-</w:t>
      </w:r>
      <w:proofErr w:type="spellStart"/>
      <w:r>
        <w:rPr>
          <w:lang w:val="es-EC"/>
        </w:rPr>
        <w:t>end</w:t>
      </w:r>
      <w:proofErr w:type="spellEnd"/>
      <w:r>
        <w:rPr>
          <w:lang w:val="es-EC"/>
        </w:rPr>
        <w:t xml:space="preserve"> se va a desarrollar en node.js debido a su robustez, flexibilidad y escalabilidad por lo cual es tan utilizado en aplicaciones similares. El mismo sería el encargado de mantener el web </w:t>
      </w:r>
      <w:proofErr w:type="spellStart"/>
      <w:r>
        <w:rPr>
          <w:lang w:val="es-EC"/>
        </w:rPr>
        <w:t>service</w:t>
      </w:r>
      <w:proofErr w:type="spellEnd"/>
      <w:r>
        <w:rPr>
          <w:lang w:val="es-EC"/>
        </w:rPr>
        <w:t xml:space="preserve"> mediante el cual las aplicaciones consumirán los datos. Aunque node.js es la tecnología en la que se terminará creando el servidor final, quisiera acotar una plataforma que provee una gran cantidad de funcionalidad de la cual nos podría beneficiar enormemente en este proyecto, </w:t>
      </w:r>
      <w:proofErr w:type="spellStart"/>
      <w:r>
        <w:rPr>
          <w:lang w:val="es-EC"/>
        </w:rPr>
        <w:t>Firebase</w:t>
      </w:r>
      <w:proofErr w:type="spellEnd"/>
      <w:r>
        <w:rPr>
          <w:lang w:val="es-EC"/>
        </w:rPr>
        <w:t xml:space="preserve">. </w:t>
      </w:r>
      <w:proofErr w:type="spellStart"/>
      <w:r>
        <w:rPr>
          <w:lang w:val="es-EC"/>
        </w:rPr>
        <w:t>Firebase</w:t>
      </w:r>
      <w:proofErr w:type="spellEnd"/>
      <w:r>
        <w:rPr>
          <w:lang w:val="es-EC"/>
        </w:rPr>
        <w:t xml:space="preserve"> es actualmente perteneciente a Google y provee una gran cantidad de servicios para aplicaciones, las </w:t>
      </w:r>
      <w:r>
        <w:rPr>
          <w:lang w:val="es-EC"/>
        </w:rPr>
        <w:t>más</w:t>
      </w:r>
      <w:r>
        <w:rPr>
          <w:lang w:val="es-EC"/>
        </w:rPr>
        <w:t xml:space="preserve"> destacadas acorde al contexto de esta aplicación es la base de datos en tiempo real y las notificaciones </w:t>
      </w:r>
      <w:proofErr w:type="spellStart"/>
      <w:r>
        <w:rPr>
          <w:lang w:val="es-EC"/>
        </w:rPr>
        <w:t>Firebase</w:t>
      </w:r>
      <w:proofErr w:type="spellEnd"/>
      <w:r>
        <w:rPr>
          <w:lang w:val="es-EC"/>
        </w:rPr>
        <w:t xml:space="preserve"> que permiten enviar notificaciones instantáneas a usuarios de la aplicación de for</w:t>
      </w:r>
      <w:bookmarkStart w:id="0" w:name="_GoBack"/>
      <w:bookmarkEnd w:id="0"/>
      <w:r>
        <w:rPr>
          <w:lang w:val="es-EC"/>
        </w:rPr>
        <w:t>mas increíblemente fáciles.</w:t>
      </w:r>
    </w:p>
    <w:p w:rsidR="00AC680C" w:rsidRDefault="00AC680C" w:rsidP="00AC680C">
      <w:pPr>
        <w:ind w:firstLine="288"/>
        <w:jc w:val="both"/>
        <w:rPr>
          <w:lang w:val="es-EC"/>
        </w:rPr>
      </w:pPr>
      <w:r>
        <w:rPr>
          <w:lang w:val="es-EC"/>
        </w:rPr>
        <w:t xml:space="preserve">En cuanto a la aplicación en Android encargada de mostrar los datos consumidos en diferentes formas significativas al usuario se han planteado por el momento las siguientes tecnologías. Para mantener una fácil y asíncrona comunicación con el web </w:t>
      </w:r>
      <w:proofErr w:type="spellStart"/>
      <w:r>
        <w:rPr>
          <w:lang w:val="es-EC"/>
        </w:rPr>
        <w:t>service</w:t>
      </w:r>
      <w:proofErr w:type="spellEnd"/>
      <w:r>
        <w:rPr>
          <w:lang w:val="es-EC"/>
        </w:rPr>
        <w:t xml:space="preserve"> del back </w:t>
      </w:r>
      <w:proofErr w:type="spellStart"/>
      <w:r>
        <w:rPr>
          <w:lang w:val="es-EC"/>
        </w:rPr>
        <w:t>end</w:t>
      </w:r>
      <w:proofErr w:type="spellEnd"/>
      <w:r>
        <w:rPr>
          <w:lang w:val="es-EC"/>
        </w:rPr>
        <w:t xml:space="preserve"> se utilizará </w:t>
      </w:r>
      <w:proofErr w:type="spellStart"/>
      <w:r>
        <w:rPr>
          <w:lang w:val="es-EC"/>
        </w:rPr>
        <w:t>OkHttp</w:t>
      </w:r>
      <w:proofErr w:type="spellEnd"/>
      <w:r>
        <w:rPr>
          <w:lang w:val="es-EC"/>
        </w:rPr>
        <w:t xml:space="preserve">, una increíble librería que facilita enormemente la funcionalidad de un cliente http. En cuanto a la visualización de datos se han considerado algunas librerías, entre ellas, </w:t>
      </w:r>
      <w:proofErr w:type="spellStart"/>
      <w:r>
        <w:rPr>
          <w:lang w:val="es-EC"/>
        </w:rPr>
        <w:t>AndroidPlot</w:t>
      </w:r>
      <w:proofErr w:type="spellEnd"/>
      <w:r>
        <w:rPr>
          <w:lang w:val="es-EC"/>
        </w:rPr>
        <w:t xml:space="preserve"> para realizar gráficos estadísticos, </w:t>
      </w:r>
      <w:proofErr w:type="spellStart"/>
      <w:r>
        <w:rPr>
          <w:lang w:val="es-EC"/>
        </w:rPr>
        <w:t>Decoview</w:t>
      </w:r>
      <w:proofErr w:type="spellEnd"/>
      <w:r>
        <w:rPr>
          <w:lang w:val="es-EC"/>
        </w:rPr>
        <w:t xml:space="preserve"> que permite graficar intuitivos gráficos circulares muy útiles y sencillos de entender, </w:t>
      </w:r>
      <w:proofErr w:type="spellStart"/>
      <w:r>
        <w:rPr>
          <w:lang w:val="es-EC"/>
        </w:rPr>
        <w:t>WilliamChart</w:t>
      </w:r>
      <w:proofErr w:type="spellEnd"/>
      <w:r>
        <w:rPr>
          <w:lang w:val="es-EC"/>
        </w:rPr>
        <w:t xml:space="preserve"> que permite la creación de una amplia gama de gráficos visualmente agradables y finalmente </w:t>
      </w:r>
      <w:proofErr w:type="spellStart"/>
      <w:r>
        <w:rPr>
          <w:lang w:val="es-EC"/>
        </w:rPr>
        <w:t>MPAndroidChart</w:t>
      </w:r>
      <w:proofErr w:type="spellEnd"/>
      <w:r>
        <w:rPr>
          <w:lang w:val="es-EC"/>
        </w:rPr>
        <w:t xml:space="preserve"> que también se utilizará para implementar y experimentar con diferentes tipos de gráficos. No todas las librerías mencionadas puede que se implementen en el producto final e inclusive puede haber muchas otras que no se conoce por el momento. </w:t>
      </w:r>
    </w:p>
    <w:p w:rsidR="00AC680C" w:rsidRPr="008A0935" w:rsidRDefault="00AC680C" w:rsidP="008A0935">
      <w:pPr>
        <w:pStyle w:val="BodyText"/>
        <w:rPr>
          <w:lang w:val="es-EC"/>
        </w:rPr>
      </w:pPr>
    </w:p>
    <w:p w:rsidR="008A0935" w:rsidRDefault="008A0935" w:rsidP="008A0935">
      <w:pPr>
        <w:pStyle w:val="Heading2"/>
        <w:numPr>
          <w:ilvl w:val="1"/>
          <w:numId w:val="4"/>
        </w:numPr>
        <w:tabs>
          <w:tab w:val="clear" w:pos="360"/>
          <w:tab w:val="num" w:pos="288"/>
        </w:tabs>
      </w:pPr>
      <w:r>
        <w:t>Factores de éxito</w:t>
      </w:r>
    </w:p>
    <w:p w:rsidR="008A0935" w:rsidRPr="008A0935" w:rsidRDefault="008A0935" w:rsidP="008A0935">
      <w:pPr>
        <w:pStyle w:val="BodyText"/>
        <w:rPr>
          <w:lang w:val="es-EC"/>
        </w:rPr>
      </w:pPr>
      <w:r w:rsidRPr="008A0935">
        <w:rPr>
          <w:lang w:val="es-EC"/>
        </w:rPr>
        <w:t>Para poder establecer que los resultados esperados han sido obtenidos se plantean los siguientes factores de éxito:</w:t>
      </w:r>
    </w:p>
    <w:p w:rsidR="008A0935" w:rsidRPr="008A0935" w:rsidRDefault="008A0935" w:rsidP="008A0935">
      <w:pPr>
        <w:pStyle w:val="BodyText"/>
        <w:rPr>
          <w:lang w:val="es-EC"/>
        </w:rPr>
      </w:pPr>
      <w:r w:rsidRPr="008A0935">
        <w:rPr>
          <w:lang w:val="es-EC"/>
        </w:rPr>
        <w:t>•</w:t>
      </w:r>
      <w:r w:rsidRPr="008A0935">
        <w:rPr>
          <w:lang w:val="es-EC"/>
        </w:rPr>
        <w:tab/>
        <w:t>Proveer información estadística útil para el usuario.</w:t>
      </w:r>
    </w:p>
    <w:p w:rsidR="008A0935" w:rsidRPr="008A0935" w:rsidRDefault="008A0935" w:rsidP="008A0935">
      <w:pPr>
        <w:pStyle w:val="BodyText"/>
        <w:rPr>
          <w:lang w:val="es-EC"/>
        </w:rPr>
      </w:pPr>
      <w:r w:rsidRPr="008A0935">
        <w:rPr>
          <w:lang w:val="es-EC"/>
        </w:rPr>
        <w:t>•</w:t>
      </w:r>
      <w:r w:rsidRPr="008A0935">
        <w:rPr>
          <w:lang w:val="es-EC"/>
        </w:rPr>
        <w:tab/>
        <w:t>Poder visualizar cambios en los datos conforme estos sean producidos.</w:t>
      </w:r>
    </w:p>
    <w:p w:rsidR="008A0935" w:rsidRPr="008A0935" w:rsidRDefault="008A0935" w:rsidP="008A0935">
      <w:pPr>
        <w:pStyle w:val="BodyText"/>
        <w:rPr>
          <w:lang w:val="es-EC"/>
        </w:rPr>
      </w:pPr>
      <w:r w:rsidRPr="008A0935">
        <w:rPr>
          <w:lang w:val="es-EC"/>
        </w:rPr>
        <w:t>•</w:t>
      </w:r>
      <w:r w:rsidRPr="008A0935">
        <w:rPr>
          <w:lang w:val="es-EC"/>
        </w:rPr>
        <w:tab/>
        <w:t>Notificar y alertar al usuario en caso de que uno de los parámetros exceda los límites establecidos.</w:t>
      </w:r>
    </w:p>
    <w:p w:rsidR="00F000F3" w:rsidRPr="008A0935" w:rsidRDefault="008A0935" w:rsidP="008A0935">
      <w:pPr>
        <w:pStyle w:val="BodyText"/>
        <w:rPr>
          <w:lang w:val="es-EC"/>
        </w:rPr>
      </w:pPr>
      <w:r w:rsidRPr="008A0935">
        <w:rPr>
          <w:lang w:val="es-EC"/>
        </w:rPr>
        <w:t>•</w:t>
      </w:r>
      <w:r w:rsidRPr="008A0935">
        <w:rPr>
          <w:lang w:val="es-EC"/>
        </w:rPr>
        <w:tab/>
        <w:t>Proveer una interfaz fácil de comprender y visualizar con una serie de gráficos estadísticos.</w:t>
      </w:r>
    </w:p>
    <w:p w:rsidR="004442A2" w:rsidRDefault="004442A2" w:rsidP="00EF3A1A">
      <w:pPr>
        <w:pStyle w:val="Heading2"/>
      </w:pPr>
      <w:r>
        <w:t>Diseño de prototipo</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4442A2" w:rsidRPr="004442A2" w:rsidRDefault="004442A2" w:rsidP="004442A2"/>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4442A2" w:rsidRDefault="004442A2" w:rsidP="004442A2">
      <w:pPr>
        <w:pStyle w:val="Heading1"/>
      </w:pPr>
      <w:r>
        <w:t>Conclusiones y potenciales resultados</w:t>
      </w:r>
    </w:p>
    <w:p w:rsidR="004442A2" w:rsidRPr="00850681" w:rsidRDefault="004442A2" w:rsidP="004442A2">
      <w:pPr>
        <w:pStyle w:val="BodyText"/>
        <w:rPr>
          <w:lang w:val="es-EC"/>
        </w:rPr>
      </w:pPr>
      <w:r w:rsidRPr="00850681">
        <w:rPr>
          <w:lang w:val="es-EC"/>
        </w:rPr>
        <w:t xml:space="preserve">Describir conclusiones relacionado con el trabajo y listar potenciales resultados que se </w:t>
      </w:r>
      <w:proofErr w:type="spellStart"/>
      <w:r w:rsidRPr="00850681">
        <w:rPr>
          <w:lang w:val="es-EC"/>
        </w:rPr>
        <w:t>alacanzarán</w:t>
      </w:r>
      <w:proofErr w:type="spellEnd"/>
      <w:r w:rsidRPr="00850681">
        <w:rPr>
          <w:lang w:val="es-EC"/>
        </w:rPr>
        <w:t xml:space="preserve"> con su propuesta.</w:t>
      </w:r>
    </w:p>
    <w:p w:rsidR="004442A2" w:rsidRPr="00850681" w:rsidRDefault="004442A2" w:rsidP="00753F7B">
      <w:pPr>
        <w:pStyle w:val="BodyText"/>
        <w:rPr>
          <w:lang w:val="es-EC"/>
        </w:rPr>
      </w:pP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lastRenderedPageBreak/>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Pr="00C40BF1" w:rsidRDefault="008A55B5">
      <w:pPr>
        <w:pStyle w:val="Heading5"/>
        <w:rPr>
          <w:rFonts w:eastAsia="MS Mincho"/>
          <w:lang w:val="es-EC"/>
        </w:rPr>
      </w:pPr>
      <w:r w:rsidRPr="00C40BF1">
        <w:rPr>
          <w:rFonts w:eastAsia="MS Mincho"/>
          <w:lang w:val="es-EC"/>
        </w:rPr>
        <w:t>References</w:t>
      </w:r>
    </w:p>
    <w:p w:rsidR="00152D4C" w:rsidRPr="00152D4C" w:rsidRDefault="00A12647" w:rsidP="00152D4C">
      <w:pPr>
        <w:widowControl w:val="0"/>
        <w:autoSpaceDE w:val="0"/>
        <w:autoSpaceDN w:val="0"/>
        <w:adjustRightInd w:val="0"/>
        <w:spacing w:after="120"/>
        <w:ind w:left="640" w:hanging="640"/>
        <w:rPr>
          <w:noProof/>
          <w:szCs w:val="24"/>
        </w:rPr>
      </w:pPr>
      <w:r>
        <w:fldChar w:fldCharType="begin" w:fldLock="1"/>
      </w:r>
      <w:r w:rsidRPr="00C40BF1">
        <w:rPr>
          <w:lang w:val="es-EC"/>
        </w:rPr>
        <w:instrText xml:space="preserve">ADDIN Mendeley Bibliography CSL_BIBLIOGRAPHY </w:instrText>
      </w:r>
      <w:r>
        <w:fldChar w:fldCharType="separate"/>
      </w:r>
      <w:r w:rsidR="00152D4C" w:rsidRPr="00872872">
        <w:rPr>
          <w:noProof/>
          <w:szCs w:val="24"/>
          <w:lang w:val="es-EC"/>
        </w:rPr>
        <w:t>[1]</w:t>
      </w:r>
      <w:r w:rsidR="00152D4C" w:rsidRPr="00872872">
        <w:rPr>
          <w:noProof/>
          <w:szCs w:val="24"/>
          <w:lang w:val="es-EC"/>
        </w:rPr>
        <w:tab/>
        <w:t xml:space="preserve">UNDP, “Objetivos de Desarrollo Sostenible.” </w:t>
      </w:r>
      <w:r w:rsidR="00152D4C" w:rsidRPr="00152D4C">
        <w:rPr>
          <w:noProof/>
          <w:szCs w:val="24"/>
        </w:rPr>
        <w:t>[Online]. Available: http://www.undp.org/content/undp/es/home/sustainable-development-goals.html.</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[2]</w:t>
      </w:r>
      <w:r w:rsidRPr="00152D4C">
        <w:rPr>
          <w:noProof/>
          <w:szCs w:val="24"/>
        </w:rPr>
        <w:tab/>
        <w:t xml:space="preserve">D. Griggs </w:t>
      </w:r>
      <w:r w:rsidRPr="00152D4C">
        <w:rPr>
          <w:i/>
          <w:iCs/>
          <w:noProof/>
          <w:szCs w:val="24"/>
        </w:rPr>
        <w:t>et al.</w:t>
      </w:r>
      <w:r w:rsidRPr="00152D4C">
        <w:rPr>
          <w:noProof/>
          <w:szCs w:val="24"/>
        </w:rPr>
        <w:t xml:space="preserve">, “Policy: Sustainable development goals for people and planet,” </w:t>
      </w:r>
      <w:r w:rsidRPr="00152D4C">
        <w:rPr>
          <w:i/>
          <w:iCs/>
          <w:noProof/>
          <w:szCs w:val="24"/>
        </w:rPr>
        <w:t>Nature</w:t>
      </w:r>
      <w:r w:rsidRPr="00152D4C">
        <w:rPr>
          <w:noProof/>
          <w:szCs w:val="24"/>
        </w:rPr>
        <w:t>, vol. 495, no. 7441, pp. 305–307, 2013.</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[3]</w:t>
      </w:r>
      <w:r w:rsidRPr="00152D4C">
        <w:rPr>
          <w:noProof/>
          <w:szCs w:val="24"/>
        </w:rPr>
        <w:tab/>
        <w:t xml:space="preserve">R. Costanza </w:t>
      </w:r>
      <w:r w:rsidRPr="00152D4C">
        <w:rPr>
          <w:i/>
          <w:iCs/>
          <w:noProof/>
          <w:szCs w:val="24"/>
        </w:rPr>
        <w:t>et al.</w:t>
      </w:r>
      <w:r w:rsidRPr="00152D4C">
        <w:rPr>
          <w:noProof/>
          <w:szCs w:val="24"/>
        </w:rPr>
        <w:t xml:space="preserve">, “Modelling and measuring sustainable wellbeing in connection with the UN Sustainable Development Goals,” </w:t>
      </w:r>
      <w:r w:rsidRPr="00152D4C">
        <w:rPr>
          <w:i/>
          <w:iCs/>
          <w:noProof/>
          <w:szCs w:val="24"/>
        </w:rPr>
        <w:t>Ecol. Econ.</w:t>
      </w:r>
      <w:r w:rsidRPr="00152D4C">
        <w:rPr>
          <w:noProof/>
          <w:szCs w:val="24"/>
        </w:rPr>
        <w:t>, vol. 130, pp. 350–355, 2016.</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[4]</w:t>
      </w:r>
      <w:r w:rsidRPr="00152D4C">
        <w:rPr>
          <w:noProof/>
          <w:szCs w:val="24"/>
        </w:rPr>
        <w:tab/>
        <w:t>“Smart Land.” [Online]. Available: https://smartland.utpl.edu.ec/.</w:t>
      </w:r>
    </w:p>
    <w:p w:rsidR="00152D4C" w:rsidRPr="00152D4C" w:rsidRDefault="00152D4C" w:rsidP="00152D4C">
      <w:pPr>
        <w:widowControl w:val="0"/>
        <w:autoSpaceDE w:val="0"/>
        <w:autoSpaceDN w:val="0"/>
        <w:adjustRightInd w:val="0"/>
        <w:spacing w:after="120"/>
        <w:ind w:left="640" w:hanging="640"/>
        <w:rPr>
          <w:noProof/>
          <w:szCs w:val="24"/>
        </w:rPr>
      </w:pPr>
      <w:r w:rsidRPr="00872872">
        <w:rPr>
          <w:noProof/>
          <w:szCs w:val="24"/>
          <w:lang w:val="es-EC"/>
        </w:rPr>
        <w:t>[5]</w:t>
      </w:r>
      <w:r w:rsidRPr="00872872">
        <w:rPr>
          <w:noProof/>
          <w:szCs w:val="24"/>
          <w:lang w:val="es-EC"/>
        </w:rPr>
        <w:tab/>
        <w:t xml:space="preserve">UNDP, “Infraestructura - Desarrollo Sostenible.” [Online]. </w:t>
      </w:r>
      <w:r w:rsidRPr="00152D4C">
        <w:rPr>
          <w:noProof/>
          <w:szCs w:val="24"/>
        </w:rPr>
        <w:t>Available: http://www.un.org/sustainabledevelopment/es/infrastr</w:t>
      </w:r>
      <w:r w:rsidRPr="00152D4C">
        <w:rPr>
          <w:noProof/>
          <w:szCs w:val="24"/>
        </w:rPr>
        <w:t>ucture/.</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[6]</w:t>
      </w:r>
      <w:r w:rsidRPr="00152D4C">
        <w:rPr>
          <w:noProof/>
          <w:szCs w:val="24"/>
        </w:rPr>
        <w:tab/>
        <w:t xml:space="preserve">S. Sadiq and M. Indulska, “Open data: Quality over quantity,” </w:t>
      </w:r>
      <w:r w:rsidRPr="00152D4C">
        <w:rPr>
          <w:i/>
          <w:iCs/>
          <w:noProof/>
          <w:szCs w:val="24"/>
        </w:rPr>
        <w:t>Int. J. Inf. Manage.</w:t>
      </w:r>
      <w:r w:rsidRPr="00152D4C">
        <w:rPr>
          <w:noProof/>
          <w:szCs w:val="24"/>
        </w:rPr>
        <w:t>, vol. 37, no. 3, pp. 150–154, 2017.</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[7]</w:t>
      </w:r>
      <w:r w:rsidRPr="00152D4C">
        <w:rPr>
          <w:noProof/>
          <w:szCs w:val="24"/>
        </w:rPr>
        <w:tab/>
        <w:t>S. Neumaier, “Open Data Quality - Assessment and Evolution of (Meta-)Data Quality in the Open Data Landscape,” 2015.</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[8]</w:t>
      </w:r>
      <w:r w:rsidRPr="00152D4C">
        <w:rPr>
          <w:noProof/>
          <w:szCs w:val="24"/>
        </w:rPr>
        <w:tab/>
        <w:t xml:space="preserve">S. Nadal </w:t>
      </w:r>
      <w:r w:rsidRPr="00152D4C">
        <w:rPr>
          <w:i/>
          <w:iCs/>
          <w:noProof/>
          <w:szCs w:val="24"/>
        </w:rPr>
        <w:t>et al.</w:t>
      </w:r>
      <w:r w:rsidRPr="00152D4C">
        <w:rPr>
          <w:noProof/>
          <w:szCs w:val="24"/>
        </w:rPr>
        <w:t xml:space="preserve">, “A software reference architecture for semantic-aware Big Data systems,” </w:t>
      </w:r>
      <w:r w:rsidRPr="00152D4C">
        <w:rPr>
          <w:i/>
          <w:iCs/>
          <w:noProof/>
          <w:szCs w:val="24"/>
        </w:rPr>
        <w:t>Inf. Softw. Technol.</w:t>
      </w:r>
      <w:r w:rsidRPr="00152D4C">
        <w:rPr>
          <w:noProof/>
          <w:szCs w:val="24"/>
        </w:rPr>
        <w:t>, vol. 90, pp. 75–92, 2017.</w:t>
      </w:r>
    </w:p>
    <w:p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[9]</w:t>
      </w:r>
      <w:r w:rsidRPr="00152D4C">
        <w:rPr>
          <w:noProof/>
          <w:szCs w:val="24"/>
        </w:rPr>
        <w:tab/>
        <w:t xml:space="preserve">A. Chonbodeechalermroong and R. Hewett, “Towards Visualizing Big Data with Large-Scale Edge Constraint Graph Drawing,” </w:t>
      </w:r>
      <w:r w:rsidRPr="00152D4C">
        <w:rPr>
          <w:i/>
          <w:iCs/>
          <w:noProof/>
          <w:szCs w:val="24"/>
        </w:rPr>
        <w:t>Big Data Res.</w:t>
      </w:r>
      <w:r w:rsidRPr="00152D4C">
        <w:rPr>
          <w:noProof/>
          <w:szCs w:val="24"/>
        </w:rPr>
        <w:t>, vol. 10, pp. 21–32, Dec. 2017.</w:t>
      </w:r>
    </w:p>
    <w:p w:rsidR="00152D4C" w:rsidRPr="00152D4C" w:rsidRDefault="00152D4C" w:rsidP="00152D4C">
      <w:pPr>
        <w:widowControl w:val="0"/>
        <w:autoSpaceDE w:val="0"/>
        <w:autoSpaceDN w:val="0"/>
        <w:adjustRightInd w:val="0"/>
        <w:spacing w:after="120"/>
        <w:ind w:left="640" w:hanging="640"/>
        <w:rPr>
          <w:noProof/>
        </w:rPr>
      </w:pPr>
      <w:r w:rsidRPr="00152D4C">
        <w:rPr>
          <w:noProof/>
          <w:szCs w:val="24"/>
        </w:rPr>
        <w:t>[10]</w:t>
      </w:r>
      <w:r w:rsidRPr="00152D4C">
        <w:rPr>
          <w:noProof/>
          <w:szCs w:val="24"/>
        </w:rPr>
        <w:tab/>
        <w:t>J. Gurin, L. Manley, and A. Ariss, “Sustainable Development Goals and Open Data.” .</w:t>
      </w:r>
    </w:p>
    <w:p w:rsidR="00A12647" w:rsidRDefault="00A12647" w:rsidP="00A12647">
      <w:pPr>
        <w:pStyle w:val="BodyText"/>
      </w:pPr>
      <w:r>
        <w:fldChar w:fldCharType="end"/>
      </w:r>
    </w:p>
    <w:p w:rsidR="008A55B5" w:rsidRDefault="008A55B5">
      <w:pPr>
        <w:rPr>
          <w:rFonts w:eastAsia="MS Mincho"/>
        </w:rPr>
      </w:pPr>
    </w:p>
    <w:p w:rsidR="008A55B5" w:rsidRDefault="004442A2" w:rsidP="00A12647">
      <w:pPr>
        <w:pStyle w:val="references"/>
        <w:numPr>
          <w:ilvl w:val="0"/>
          <w:numId w:val="0"/>
        </w:numPr>
        <w:rPr>
          <w:rFonts w:eastAsia="MS Mincho"/>
        </w:rPr>
      </w:pPr>
      <w:r>
        <w:rPr>
          <w:rFonts w:eastAsia="MS Mincho"/>
        </w:rPr>
        <w:t xml:space="preserve"> </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27BCE"/>
    <w:rsid w:val="00042A1C"/>
    <w:rsid w:val="0004390D"/>
    <w:rsid w:val="000A69A1"/>
    <w:rsid w:val="000B0204"/>
    <w:rsid w:val="000B4641"/>
    <w:rsid w:val="000D326A"/>
    <w:rsid w:val="000E748D"/>
    <w:rsid w:val="000E7A84"/>
    <w:rsid w:val="0010711E"/>
    <w:rsid w:val="00127EDD"/>
    <w:rsid w:val="00137406"/>
    <w:rsid w:val="00141C4A"/>
    <w:rsid w:val="00152D4C"/>
    <w:rsid w:val="001A50C0"/>
    <w:rsid w:val="001F14C7"/>
    <w:rsid w:val="00200A06"/>
    <w:rsid w:val="00213CE2"/>
    <w:rsid w:val="002308B4"/>
    <w:rsid w:val="00232A36"/>
    <w:rsid w:val="00235776"/>
    <w:rsid w:val="00276735"/>
    <w:rsid w:val="002864A3"/>
    <w:rsid w:val="002B3B81"/>
    <w:rsid w:val="00326AD9"/>
    <w:rsid w:val="003331C5"/>
    <w:rsid w:val="00350F12"/>
    <w:rsid w:val="003A47B5"/>
    <w:rsid w:val="003A59A6"/>
    <w:rsid w:val="003A781C"/>
    <w:rsid w:val="003B4C6A"/>
    <w:rsid w:val="003D3371"/>
    <w:rsid w:val="004059FE"/>
    <w:rsid w:val="004442A2"/>
    <w:rsid w:val="004445B3"/>
    <w:rsid w:val="00580F4A"/>
    <w:rsid w:val="005A3CD3"/>
    <w:rsid w:val="005B520E"/>
    <w:rsid w:val="005B535B"/>
    <w:rsid w:val="005C2F04"/>
    <w:rsid w:val="005C65D6"/>
    <w:rsid w:val="006108A4"/>
    <w:rsid w:val="006C4648"/>
    <w:rsid w:val="0072064C"/>
    <w:rsid w:val="007442B3"/>
    <w:rsid w:val="00753F7B"/>
    <w:rsid w:val="0078398E"/>
    <w:rsid w:val="00784244"/>
    <w:rsid w:val="00787C5A"/>
    <w:rsid w:val="007919DE"/>
    <w:rsid w:val="007C0308"/>
    <w:rsid w:val="008014D2"/>
    <w:rsid w:val="00803742"/>
    <w:rsid w:val="008054BC"/>
    <w:rsid w:val="00850681"/>
    <w:rsid w:val="0085260A"/>
    <w:rsid w:val="00872872"/>
    <w:rsid w:val="008A0935"/>
    <w:rsid w:val="008A55B5"/>
    <w:rsid w:val="008A75C8"/>
    <w:rsid w:val="009051BC"/>
    <w:rsid w:val="0097413C"/>
    <w:rsid w:val="0097508D"/>
    <w:rsid w:val="00A12647"/>
    <w:rsid w:val="00A510F7"/>
    <w:rsid w:val="00A51BBC"/>
    <w:rsid w:val="00A5316E"/>
    <w:rsid w:val="00A865F4"/>
    <w:rsid w:val="00AC6519"/>
    <w:rsid w:val="00AC680C"/>
    <w:rsid w:val="00AE4A8D"/>
    <w:rsid w:val="00B274E2"/>
    <w:rsid w:val="00BA2AFB"/>
    <w:rsid w:val="00BC67DC"/>
    <w:rsid w:val="00C2236E"/>
    <w:rsid w:val="00C40BF1"/>
    <w:rsid w:val="00C74C57"/>
    <w:rsid w:val="00C92DB6"/>
    <w:rsid w:val="00CB1404"/>
    <w:rsid w:val="00CB66E6"/>
    <w:rsid w:val="00CC2B9F"/>
    <w:rsid w:val="00CC53FD"/>
    <w:rsid w:val="00CD6722"/>
    <w:rsid w:val="00CD7CC7"/>
    <w:rsid w:val="00D158DC"/>
    <w:rsid w:val="00D42AEB"/>
    <w:rsid w:val="00D46872"/>
    <w:rsid w:val="00D9156D"/>
    <w:rsid w:val="00DD20B2"/>
    <w:rsid w:val="00E07ACA"/>
    <w:rsid w:val="00E605FF"/>
    <w:rsid w:val="00E91219"/>
    <w:rsid w:val="00E9524B"/>
    <w:rsid w:val="00EA506F"/>
    <w:rsid w:val="00EB1165"/>
    <w:rsid w:val="00ED2B3B"/>
    <w:rsid w:val="00EE4362"/>
    <w:rsid w:val="00EF18D7"/>
    <w:rsid w:val="00EF1E8A"/>
    <w:rsid w:val="00EF3A1A"/>
    <w:rsid w:val="00F000F3"/>
    <w:rsid w:val="00F823FD"/>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0A176E"/>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6ABD7-B6E0-4802-A41F-8146D350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4</Pages>
  <Words>5749</Words>
  <Characters>32772</Characters>
  <Application>Microsoft Office Word</Application>
  <DocSecurity>0</DocSecurity>
  <Lines>273</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33</cp:revision>
  <dcterms:created xsi:type="dcterms:W3CDTF">2017-11-03T16:49:00Z</dcterms:created>
  <dcterms:modified xsi:type="dcterms:W3CDTF">2017-12-14T03:19:00Z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95c48953-9c3d-33c7-aea3-fb206c12f25b</vt:lpwstr>
  </property>
  <property fmtid="{D5CDD505-2E9C-101B-9397-08002B2CF9AE}" pid="24" name="Mendeley Citation Style_1">
    <vt:lpwstr>http://www.zotero.org/styles/ieee</vt:lpwstr>
  </property>
</Properties>
</file>