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71800" cy="891366"/>
            <wp:docPr id="1" name="Picture 1" descr="exports/digital/iroa-wordmark-512.png · Track A 공식 컬러 워드마크" title="iroa-wordmark-5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oa-wordmark-5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91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ROAKicker"/>
        <w:spacing w:before="440"/>
      </w:pPr>
      <w:r>
        <w:rPr>
          <w:rFonts w:ascii="Noto Sans KR" w:hAnsi="Noto Sans KR" w:eastAsia="Noto Sans KR" w:cs="Noto Sans KR"/>
        </w:rPr>
        <w:t>단일 콘텐츠 원본 · Track A</w:t>
      </w:r>
    </w:p>
    <w:p>
      <w:pPr>
        <w:pStyle w:val="Title"/>
        <w:pBdr>
          <w:bottom w:val="single" w:sz="18" w:space="5" w:color="F06D5E"/>
        </w:pBdr>
      </w:pPr>
      <w:r>
        <w:rPr>
          <w:rFonts w:ascii="Noto Sans KR" w:hAnsi="Noto Sans KR" w:eastAsia="Noto Sans KR" w:cs="Noto Sans KR"/>
        </w:rPr>
        <w:t>IROA.AI 브랜드 아이덴티티 가이드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버전: 1.0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기준일: 2026-08-27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공식 브랜드명: </w:t>
      </w:r>
      <w:r>
        <w:rPr>
          <w:rFonts w:ascii="Noto Sans KR" w:hAnsi="Noto Sans KR" w:eastAsia="Noto Sans KR" w:cs="Noto Sans KR"/>
          <w:b/>
          <w:color w:val="16263D"/>
        </w:rPr>
        <w:t>IROA.AI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기본 워드마크 표기: </w:t>
      </w:r>
      <w:r>
        <w:rPr>
          <w:rFonts w:ascii="Noto Sans KR" w:hAnsi="Noto Sans KR" w:eastAsia="Noto Sans KR" w:cs="Noto Sans KR"/>
          <w:b/>
          <w:color w:val="16263D"/>
        </w:rPr>
        <w:t>iroa.ai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공식 BI: </w:t>
      </w:r>
      <w:r>
        <w:rPr>
          <w:rFonts w:ascii="Noto Sans KR" w:hAnsi="Noto Sans KR" w:eastAsia="Noto Sans KR" w:cs="Noto Sans KR"/>
          <w:b/>
          <w:color w:val="16263D"/>
        </w:rPr>
        <w:t>Track A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단일 콘텐츠 원본: 이 Markdown 문서</w:t>
      </w:r>
    </w:p>
    <w:p>
      <w:pPr>
        <w:spacing w:before="280" w:after="0"/>
      </w:pPr>
      <w:r>
        <w:rPr>
          <w:rFonts w:ascii="Noto Sans KR" w:hAnsi="Noto Sans KR" w:eastAsia="Noto Sans KR" w:cs="Noto Sans KR"/>
        </w:rPr>
        <w:t xml:space="preserve">공식 파일을 고를 때는 </w:t>
      </w:r>
      <w:hyperlink r:id="rId14">
        <w:r>
          <w:rPr>
            <w:rFonts w:ascii="Noto Sans KR" w:hAnsi="Noto Sans KR" w:eastAsia="Noto Sans KR" w:cs="Noto Sans KR"/>
            <w:color w:val="16263D"/>
            <w:u w:val="single"/>
          </w:rPr>
          <w:t>브랜드 자산 README</w:t>
        </w:r>
      </w:hyperlink>
      <w:r>
        <w:rPr>
          <w:rFonts w:ascii="Noto Sans KR" w:hAnsi="Noto Sans KR" w:eastAsia="Noto Sans KR" w:cs="Noto Sans KR"/>
        </w:rPr>
        <w:t xml:space="preserve">를, 실제 적용의 전체 인상은 </w:t>
      </w:r>
      <w:hyperlink r:id="rId15">
        <w:r>
          <w:rPr>
            <w:rFonts w:ascii="Noto Sans KR" w:hAnsi="Noto Sans KR" w:eastAsia="Noto Sans KR" w:cs="Noto Sans KR"/>
            <w:color w:val="16263D"/>
            <w:u w:val="single"/>
          </w:rPr>
          <w:t>공식 사용 예시 보드</w:t>
        </w:r>
      </w:hyperlink>
      <w:r>
        <w:rPr>
          <w:rFonts w:ascii="Noto Sans KR" w:hAnsi="Noto Sans KR" w:eastAsia="Noto Sans KR" w:cs="Noto Sans KR"/>
        </w:rPr>
        <w:t>를 함께 확인한다.</w:t>
      </w: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 w:cs="Noto Sans KR"/>
        </w:rPr>
        <w:t>1. 브랜드 핵심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 descr="examples/usage-overview.png · Track A 공식 자산 적용 예시 보드" title="usage-overview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age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ROACaption"/>
      </w:pPr>
      <w:r>
        <w:rPr>
          <w:rFonts w:ascii="Noto Sans KR" w:hAnsi="Noto Sans KR" w:eastAsia="Noto Sans KR" w:cs="Noto Sans KR"/>
        </w:rPr>
        <w:t>공식 사용 예시 보드 · examples/usage-overview.png</w:t>
      </w:r>
    </w:p>
    <w:p>
      <w:pPr>
        <w:pStyle w:val="Heading2"/>
      </w:pPr>
      <w:r>
        <w:rPr>
          <w:rFonts w:ascii="Noto Sans KR" w:hAnsi="Noto Sans KR" w:eastAsia="Noto Sans KR" w:cs="Noto Sans KR"/>
        </w:rPr>
        <w:t>브랜드명과 역할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공식 브랜드: </w:t>
      </w:r>
      <w:r>
        <w:rPr>
          <w:rFonts w:ascii="Noto Sans KR" w:hAnsi="Noto Sans KR" w:eastAsia="Noto Sans KR" w:cs="Noto Sans KR"/>
          <w:b/>
          <w:color w:val="16263D"/>
        </w:rPr>
        <w:t>IROA.AI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기본 워드마크: </w:t>
      </w:r>
      <w:r>
        <w:rPr>
          <w:rFonts w:ascii="Noto Sans KR" w:hAnsi="Noto Sans KR" w:eastAsia="Noto Sans KR" w:cs="Noto Sans KR"/>
          <w:b/>
          <w:color w:val="16263D"/>
        </w:rPr>
        <w:t>iroa.ai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한국어 발음: </w:t>
      </w:r>
      <w:r>
        <w:rPr>
          <w:rFonts w:ascii="Noto Sans KR" w:hAnsi="Noto Sans KR" w:eastAsia="Noto Sans KR" w:cs="Noto Sans KR"/>
          <w:b/>
          <w:color w:val="16263D"/>
        </w:rPr>
        <w:t>이로아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기술적 의미: </w:t>
      </w:r>
      <w:r>
        <w:rPr>
          <w:rFonts w:ascii="Noto Sans KR" w:hAnsi="Noto Sans KR" w:eastAsia="Noto Sans KR" w:cs="Noto Sans KR"/>
          <w:b/>
          <w:color w:val="16263D"/>
        </w:rPr>
        <w:t>Inclusive Real-world Orchestration Agent</w:t>
      </w:r>
    </w:p>
    <w:p>
      <w:pPr/>
      <w:r>
        <w:rPr>
          <w:rFonts w:ascii="Noto Sans KR" w:hAnsi="Noto Sans KR" w:eastAsia="Noto Sans KR" w:cs="Noto Sans KR"/>
        </w:rPr>
        <w:t>IROA는 설명만 제공하는 AI가 아니라 노인과 장애인의 선택을 존중하며 예약, 주문, 이동, 결제, 병원·복지 연계 같은 생활 과업을 끝까지 수행하도록 돕는 Agent를 의미한다.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브랜드 약속</w:t>
      </w:r>
    </w:p>
    <w:p>
      <w:pPr>
        <w:pStyle w:val="IROANote"/>
        <w:shd w:val="clear" w:fill="F7F3EA"/>
        <w:pBdr>
          <w:left w:val="single" w:sz="18" w:space="8" w:color="F06D5E"/>
        </w:pBdr>
      </w:pPr>
      <w:r>
        <w:rPr>
          <w:rFonts w:ascii="Noto Sans KR" w:hAnsi="Noto Sans KR" w:eastAsia="Noto Sans KR" w:cs="Noto Sans KR"/>
        </w:rPr>
        <w:t>일상을 이롭게.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핵심 메시지</w:t>
      </w:r>
    </w:p>
    <w:p>
      <w:pPr>
        <w:pStyle w:val="IROANote"/>
        <w:shd w:val="clear" w:fill="F7F3EA"/>
        <w:pBdr>
          <w:left w:val="single" w:sz="18" w:space="8" w:color="F06D5E"/>
        </w:pBdr>
      </w:pPr>
      <w:r>
        <w:rPr>
          <w:rFonts w:ascii="Noto Sans KR" w:hAnsi="Noto Sans KR" w:eastAsia="Noto Sans KR" w:cs="Noto Sans KR"/>
        </w:rPr>
        <w:t>곁에서 함께, 필요한 일을 끝까지.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영문 메시지</w:t>
      </w:r>
    </w:p>
    <w:p>
      <w:pPr>
        <w:pStyle w:val="IROANote"/>
        <w:shd w:val="clear" w:fill="F7F3EA"/>
        <w:pBdr>
          <w:left w:val="single" w:sz="18" w:space="8" w:color="F06D5E"/>
        </w:pBdr>
      </w:pPr>
      <w:r>
        <w:rPr>
          <w:rFonts w:ascii="Noto Sans KR" w:hAnsi="Noto Sans KR" w:eastAsia="Noto Sans KR" w:cs="Noto Sans KR"/>
        </w:rPr>
        <w:t>Real Life, Made Easier.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브랜드 성격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1968"/>
        <w:gridCol w:w="7898"/>
      </w:tblGrid>
      <w:tr>
        <w:trPr>
          <w:tblHeader w:val="true"/>
          <w:cantSplit w:val="true"/>
        </w:trPr>
        <w:tc>
          <w:tcPr>
            <w:vAlign w:val="center"/>
            <w:tcW w:w="1968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성격</w:t>
            </w:r>
          </w:p>
        </w:tc>
        <w:tc>
          <w:tcPr>
            <w:vAlign w:val="center"/>
            <w:tcW w:w="7898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표현 방법</w:t>
            </w:r>
          </w:p>
        </w:tc>
      </w:tr>
      <w:tr>
        <w:trPr>
          <w:cantSplit w:val="true"/>
        </w:trPr>
        <w:tc>
          <w:tcPr>
            <w:vAlign w:val="center"/>
            <w:tcW w:w="196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따뜻함</w:t>
            </w:r>
          </w:p>
        </w:tc>
        <w:tc>
          <w:tcPr>
            <w:vAlign w:val="center"/>
            <w:tcW w:w="789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아이보리 배경, 코랄 행동점, 실제 생활 사진</w:t>
            </w:r>
          </w:p>
        </w:tc>
      </w:tr>
      <w:tr>
        <w:trPr>
          <w:cantSplit w:val="true"/>
        </w:trPr>
        <w:tc>
          <w:tcPr>
            <w:vAlign w:val="center"/>
            <w:tcW w:w="196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신뢰</w:t>
            </w:r>
          </w:p>
        </w:tc>
        <w:tc>
          <w:tcPr>
            <w:vAlign w:val="center"/>
            <w:tcW w:w="789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네이비 본문, 단정한 정보 구조, 명확한 책임 경계</w:t>
            </w:r>
          </w:p>
        </w:tc>
      </w:tr>
      <w:tr>
        <w:trPr>
          <w:cantSplit w:val="true"/>
        </w:trPr>
        <w:tc>
          <w:tcPr>
            <w:vAlign w:val="center"/>
            <w:tcW w:w="196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주도성</w:t>
            </w:r>
          </w:p>
        </w:tc>
        <w:tc>
          <w:tcPr>
            <w:vAlign w:val="center"/>
            <w:tcW w:w="789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사용자가 선택·확인·취소하는 장면과 문구</w:t>
            </w:r>
          </w:p>
        </w:tc>
      </w:tr>
      <w:tr>
        <w:trPr>
          <w:cantSplit w:val="true"/>
        </w:trPr>
        <w:tc>
          <w:tcPr>
            <w:vAlign w:val="center"/>
            <w:tcW w:w="196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포용성</w:t>
            </w:r>
          </w:p>
        </w:tc>
        <w:tc>
          <w:tcPr>
            <w:vAlign w:val="center"/>
            <w:tcW w:w="789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장애 특성을 고정된 유형이 아니라 개인별 선호로 다룸</w:t>
            </w:r>
          </w:p>
        </w:tc>
      </w:tr>
      <w:tr>
        <w:trPr>
          <w:cantSplit w:val="true"/>
        </w:trPr>
        <w:tc>
          <w:tcPr>
            <w:vAlign w:val="center"/>
            <w:tcW w:w="196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실행력</w:t>
            </w:r>
          </w:p>
        </w:tc>
        <w:tc>
          <w:tcPr>
            <w:vAlign w:val="center"/>
            <w:tcW w:w="789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“추천”보다 “완료”, 기능보다 결과를 먼저 설명</w:t>
            </w:r>
          </w:p>
        </w:tc>
      </w:tr>
    </w:tbl>
    <w:p>
      <w:pPr/>
      <w:r>
        <w:rPr>
          <w:rFonts w:ascii="Noto Sans KR" w:hAnsi="Noto Sans KR" w:eastAsia="Noto Sans KR" w:cs="Noto Sans KR"/>
        </w:rPr>
        <w:t>IROA는 유아적 캐릭터, 과장된 미래주의, 암호화폐 시각 언어, 감시 기술, 의료기관처럼 차가운 표현을 피한다.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2. 공식 로고 시스템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3" name="Picture 3" descr="exports/digital/iroa-symbol-512.png · Track A 공식 컬러 심볼" title="iroa-symbol-5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oa-symbol-5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ROACaption"/>
      </w:pPr>
      <w:r>
        <w:rPr>
          <w:rFonts w:ascii="Noto Sans KR" w:hAnsi="Noto Sans KR" w:eastAsia="Noto Sans KR" w:cs="Noto Sans KR"/>
        </w:rPr>
        <w:t>공식 컬러 심볼 · exports/digital/iroa-symbol-512.png</w:t>
      </w:r>
    </w:p>
    <w:p>
      <w:pPr>
        <w:pStyle w:val="Heading2"/>
      </w:pPr>
      <w:r>
        <w:rPr>
          <w:rFonts w:ascii="Noto Sans KR" w:hAnsi="Noto Sans KR" w:eastAsia="Noto Sans KR" w:cs="Noto Sans KR"/>
        </w:rPr>
        <w:t>2.1 공식성과 선택 범위</w:t>
      </w:r>
    </w:p>
    <w:p>
      <w:pPr/>
      <w:r>
        <w:rPr>
          <w:rFonts w:ascii="Noto Sans KR" w:hAnsi="Noto Sans KR" w:eastAsia="Noto Sans KR" w:cs="Noto Sans KR"/>
        </w:rPr>
        <w:t xml:space="preserve">2026-08-27 선택 기록에 따라 Track A만 BI v1.0 공식 자산이다. </w:t>
      </w:r>
      <w:hyperlink r:id="rId18">
        <w:r>
          <w:rPr>
            <w:rFonts w:ascii="Noto Sans KR" w:hAnsi="Noto Sans KR" w:eastAsia="Noto Sans KR" w:cs="Noto Sans KR"/>
            <w:color w:val="16263D"/>
            <w:u w:val="single"/>
          </w:rPr>
          <w:t>후보 선택 기록</w:t>
        </w:r>
      </w:hyperlink>
      <w:r>
        <w:rPr>
          <w:rFonts w:ascii="Noto Sans KR" w:hAnsi="Noto Sans KR" w:eastAsia="Noto Sans KR" w:cs="Noto Sans KR"/>
        </w:rPr>
        <w:t>은 이 결정을 보존한다. Track B는 선택되지 않은 제로베이스 탐색 기록이며 공식 제품, 문서, 파트너 자료에 사용하거나 Track A와 혼합하지 않는다.</w:t>
      </w:r>
    </w:p>
    <w:p>
      <w:pPr/>
      <w:r>
        <w:rPr>
          <w:rFonts w:ascii="Noto Sans KR" w:hAnsi="Noto Sans KR" w:eastAsia="Noto Sans KR" w:cs="Noto Sans KR"/>
        </w:rPr>
        <w:t>공식 로고는 다음 세 가지 역할로 운영한다.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1990"/>
        <w:gridCol w:w="4010"/>
        <w:gridCol w:w="3866"/>
      </w:tblGrid>
      <w:tr>
        <w:trPr>
          <w:tblHeader w:val="true"/>
          <w:cantSplit w:val="true"/>
        </w:trPr>
        <w:tc>
          <w:tcPr>
            <w:vAlign w:val="center"/>
            <w:tcW w:w="1990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역할</w:t>
            </w:r>
          </w:p>
        </w:tc>
        <w:tc>
          <w:tcPr>
            <w:vAlign w:val="center"/>
            <w:tcW w:w="4010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용도</w:t>
            </w:r>
          </w:p>
        </w:tc>
        <w:tc>
          <w:tcPr>
            <w:vAlign w:val="center"/>
            <w:tcW w:w="3866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우선 파일</w:t>
            </w:r>
          </w:p>
        </w:tc>
      </w:tr>
      <w:tr>
        <w:trPr>
          <w:cantSplit w:val="true"/>
        </w:trPr>
        <w:tc>
          <w:tcPr>
            <w:vAlign w:val="center"/>
            <w:tcW w:w="199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기본 워드마크</w:t>
            </w:r>
          </w:p>
        </w:tc>
        <w:tc>
          <w:tcPr>
            <w:vAlign w:val="center"/>
            <w:tcW w:w="401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웹 헤더, 문서 발신자, 캠페인 서명</w:t>
            </w:r>
          </w:p>
        </w:tc>
        <w:tc>
          <w:tcPr>
            <w:vAlign w:val="center"/>
            <w:tcW w:w="3866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masters/wordmark/iroa-wordmark-color.svg</w:t>
            </w:r>
          </w:p>
        </w:tc>
      </w:tr>
      <w:tr>
        <w:trPr>
          <w:cantSplit w:val="true"/>
        </w:trPr>
        <w:tc>
          <w:tcPr>
            <w:vAlign w:val="center"/>
            <w:tcW w:w="199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축약 가로 락업</w:t>
            </w:r>
          </w:p>
        </w:tc>
        <w:tc>
          <w:tcPr>
            <w:vAlign w:val="center"/>
            <w:tcW w:w="401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넓은 표면, 공동 브랜딩, 키오스크 시작 화면</w:t>
            </w:r>
          </w:p>
        </w:tc>
        <w:tc>
          <w:tcPr>
            <w:vAlign w:val="center"/>
            <w:tcW w:w="3866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masters/lockup/iroa-lockup-color.svg</w:t>
            </w:r>
          </w:p>
        </w:tc>
      </w:tr>
      <w:tr>
        <w:trPr>
          <w:cantSplit w:val="true"/>
        </w:trPr>
        <w:tc>
          <w:tcPr>
            <w:vAlign w:val="center"/>
            <w:tcW w:w="199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심볼</w:t>
            </w:r>
          </w:p>
        </w:tc>
        <w:tc>
          <w:tcPr>
            <w:vAlign w:val="center"/>
            <w:tcW w:w="401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파비콘, 앱·워치 아이콘, 좁은 상태 표시</w:t>
            </w:r>
          </w:p>
        </w:tc>
        <w:tc>
          <w:tcPr>
            <w:vAlign w:val="center"/>
            <w:tcW w:w="3866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masters/symbol/iroa-symbol-color.svg</w:t>
            </w:r>
          </w:p>
        </w:tc>
      </w:tr>
    </w:tbl>
    <w:p>
      <w:pPr/>
      <w:r>
        <w:rPr>
          <w:rFonts w:ascii="Noto Sans KR" w:hAnsi="Noto Sans KR" w:eastAsia="Noto Sans KR" w:cs="Noto Sans KR"/>
        </w:rPr>
        <w:t>색상형은 밝고 단순한 배경, 역상형은 마스터에 포함된 IROA Navy 배경, 단색형은 흑백 인쇄·각인·단색 영수증에 쓴다. 임의로 색상형을 흰색으로 바꾸거나 역상형의 배경을 제거하지 않는다.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2.2 구조와 광학 보정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심볼은 </w:t>
      </w:r>
      <w:r>
        <w:rPr>
          <w:rFonts w:ascii="Noto Sans KR" w:hAnsi="Noto Sans KR" w:eastAsia="Noto Sans KR" w:cs="Noto Sans KR"/>
          <w:color w:val="16263D"/>
        </w:rPr>
        <w:t>160 × 160</w:t>
      </w:r>
      <w:r>
        <w:rPr>
          <w:rFonts w:ascii="Noto Sans KR" w:hAnsi="Noto Sans KR" w:eastAsia="Noto Sans KR" w:cs="Noto Sans KR"/>
        </w:rPr>
        <w:t xml:space="preserve"> 좌표계, 중심 </w:t>
      </w:r>
      <w:r>
        <w:rPr>
          <w:rFonts w:ascii="Noto Sans KR" w:hAnsi="Noto Sans KR" w:eastAsia="Noto Sans KR" w:cs="Noto Sans KR"/>
          <w:color w:val="16263D"/>
        </w:rPr>
        <w:t>(80, 80)</w:t>
      </w:r>
      <w:r>
        <w:rPr>
          <w:rFonts w:ascii="Noto Sans KR" w:hAnsi="Noto Sans KR" w:eastAsia="Noto Sans KR" w:cs="Noto Sans KR"/>
        </w:rPr>
        <w:t xml:space="preserve">, 반지름 </w:t>
      </w:r>
      <w:r>
        <w:rPr>
          <w:rFonts w:ascii="Noto Sans KR" w:hAnsi="Noto Sans KR" w:eastAsia="Noto Sans KR" w:cs="Noto Sans KR"/>
          <w:color w:val="16263D"/>
        </w:rPr>
        <w:t>48</w:t>
      </w:r>
      <w:r>
        <w:rPr>
          <w:rFonts w:ascii="Noto Sans KR" w:hAnsi="Noto Sans KR" w:eastAsia="Noto Sans KR" w:cs="Noto Sans KR"/>
        </w:rPr>
        <w:t xml:space="preserve">, 획 </w:t>
      </w:r>
      <w:r>
        <w:rPr>
          <w:rFonts w:ascii="Noto Sans KR" w:hAnsi="Noto Sans KR" w:eastAsia="Noto Sans KR" w:cs="Noto Sans KR"/>
          <w:color w:val="16263D"/>
        </w:rPr>
        <w:t>24</w:t>
      </w:r>
      <w:r>
        <w:rPr>
          <w:rFonts w:ascii="Noto Sans KR" w:hAnsi="Noto Sans KR" w:eastAsia="Noto Sans KR" w:cs="Noto Sans KR"/>
        </w:rPr>
        <w:t xml:space="preserve">의 열린 고리와 중심 </w:t>
      </w:r>
      <w:r>
        <w:rPr>
          <w:rFonts w:ascii="Noto Sans KR" w:hAnsi="Noto Sans KR" w:eastAsia="Noto Sans KR" w:cs="Noto Sans KR"/>
          <w:color w:val="16263D"/>
        </w:rPr>
        <w:t>(128, 80)</w:t>
      </w:r>
      <w:r>
        <w:rPr>
          <w:rFonts w:ascii="Noto Sans KR" w:hAnsi="Noto Sans KR" w:eastAsia="Noto Sans KR" w:cs="Noto Sans KR"/>
        </w:rPr>
        <w:t xml:space="preserve">, 반지름 </w:t>
      </w:r>
      <w:r>
        <w:rPr>
          <w:rFonts w:ascii="Noto Sans KR" w:hAnsi="Noto Sans KR" w:eastAsia="Noto Sans KR" w:cs="Noto Sans KR"/>
          <w:color w:val="16263D"/>
        </w:rPr>
        <w:t>10.5</w:t>
      </w:r>
      <w:r>
        <w:rPr>
          <w:rFonts w:ascii="Noto Sans KR" w:hAnsi="Noto Sans KR" w:eastAsia="Noto Sans KR" w:cs="Noto Sans KR"/>
        </w:rPr>
        <w:t>의 코랄 행동점으로 구성된다.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고리의 오른쪽 열림각은 </w:t>
      </w:r>
      <w:r>
        <w:rPr>
          <w:rFonts w:ascii="Noto Sans KR" w:hAnsi="Noto Sans KR" w:eastAsia="Noto Sans KR" w:cs="Noto Sans KR"/>
          <w:color w:val="16263D"/>
        </w:rPr>
        <w:t>80°</w:t>
      </w:r>
      <w:r>
        <w:rPr>
          <w:rFonts w:ascii="Noto Sans KR" w:hAnsi="Noto Sans KR" w:eastAsia="Noto Sans KR" w:cs="Noto Sans KR"/>
        </w:rPr>
        <w:t xml:space="preserve">이며 그려진 호는 </w:t>
      </w:r>
      <w:r>
        <w:rPr>
          <w:rFonts w:ascii="Noto Sans KR" w:hAnsi="Noto Sans KR" w:eastAsia="Noto Sans KR" w:cs="Noto Sans KR"/>
          <w:color w:val="16263D"/>
        </w:rPr>
        <w:t>280°</w:t>
      </w:r>
      <w:r>
        <w:rPr>
          <w:rFonts w:ascii="Noto Sans KR" w:hAnsi="Noto Sans KR" w:eastAsia="Noto Sans KR" w:cs="Noto Sans KR"/>
        </w:rPr>
        <w:t>다.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워드마크는 </w:t>
      </w:r>
      <w:r>
        <w:rPr>
          <w:rFonts w:ascii="Noto Sans KR" w:hAnsi="Noto Sans KR" w:eastAsia="Noto Sans KR" w:cs="Noto Sans KR"/>
          <w:color w:val="16263D"/>
        </w:rPr>
        <w:t>600 × 180</w:t>
      </w:r>
      <w:r>
        <w:rPr>
          <w:rFonts w:ascii="Noto Sans KR" w:hAnsi="Noto Sans KR" w:eastAsia="Noto Sans KR" w:cs="Noto Sans KR"/>
        </w:rPr>
        <w:t xml:space="preserve"> 좌표계다. 주 획은 </w:t>
      </w:r>
      <w:r>
        <w:rPr>
          <w:rFonts w:ascii="Noto Sans KR" w:hAnsi="Noto Sans KR" w:eastAsia="Noto Sans KR" w:cs="Noto Sans KR"/>
          <w:color w:val="16263D"/>
        </w:rPr>
        <w:t>22</w:t>
      </w:r>
      <w:r>
        <w:rPr>
          <w:rFonts w:ascii="Noto Sans KR" w:hAnsi="Noto Sans KR" w:eastAsia="Noto Sans KR" w:cs="Noto Sans KR"/>
        </w:rPr>
        <w:t xml:space="preserve">, 작은 </w:t>
      </w:r>
      <w:r>
        <w:rPr>
          <w:rFonts w:ascii="Noto Sans KR" w:hAnsi="Noto Sans KR" w:eastAsia="Noto Sans KR" w:cs="Noto Sans KR"/>
          <w:color w:val="16263D"/>
        </w:rPr>
        <w:t>.ai</w:t>
      </w:r>
      <w:r>
        <w:rPr>
          <w:rFonts w:ascii="Noto Sans KR" w:hAnsi="Noto Sans KR" w:eastAsia="Noto Sans KR" w:cs="Noto Sans KR"/>
        </w:rPr>
        <w:t xml:space="preserve"> 획은 </w:t>
      </w:r>
      <w:r>
        <w:rPr>
          <w:rFonts w:ascii="Noto Sans KR" w:hAnsi="Noto Sans KR" w:eastAsia="Noto Sans KR" w:cs="Noto Sans KR"/>
          <w:color w:val="16263D"/>
        </w:rPr>
        <w:t>14</w:t>
      </w:r>
      <w:r>
        <w:rPr>
          <w:rFonts w:ascii="Noto Sans KR" w:hAnsi="Noto Sans KR" w:eastAsia="Noto Sans KR" w:cs="Noto Sans KR"/>
        </w:rPr>
        <w:t xml:space="preserve">이며 주 문자 기준선은 </w:t>
      </w:r>
      <w:r>
        <w:rPr>
          <w:rFonts w:ascii="Noto Sans KR" w:hAnsi="Noto Sans KR" w:eastAsia="Noto Sans KR" w:cs="Noto Sans KR"/>
          <w:color w:val="16263D"/>
        </w:rPr>
        <w:t>y=143</w:t>
      </w:r>
      <w:r>
        <w:rPr>
          <w:rFonts w:ascii="Noto Sans KR" w:hAnsi="Noto Sans KR" w:eastAsia="Noto Sans KR" w:cs="Noto Sans KR"/>
        </w:rPr>
        <w:t xml:space="preserve">, </w:t>
      </w:r>
      <w:r>
        <w:rPr>
          <w:rFonts w:ascii="Noto Sans KR" w:hAnsi="Noto Sans KR" w:eastAsia="Noto Sans KR" w:cs="Noto Sans KR"/>
          <w:color w:val="16263D"/>
        </w:rPr>
        <w:t>.ai</w:t>
      </w:r>
      <w:r>
        <w:rPr>
          <w:rFonts w:ascii="Noto Sans KR" w:hAnsi="Noto Sans KR" w:eastAsia="Noto Sans KR" w:cs="Noto Sans KR"/>
        </w:rPr>
        <w:t xml:space="preserve"> 기준선은 </w:t>
      </w:r>
      <w:r>
        <w:rPr>
          <w:rFonts w:ascii="Noto Sans KR" w:hAnsi="Noto Sans KR" w:eastAsia="Noto Sans KR" w:cs="Noto Sans KR"/>
          <w:color w:val="16263D"/>
        </w:rPr>
        <w:t>y=142.5</w:t>
      </w:r>
      <w:r>
        <w:rPr>
          <w:rFonts w:ascii="Noto Sans KR" w:hAnsi="Noto Sans KR" w:eastAsia="Noto Sans KR" w:cs="Noto Sans KR"/>
        </w:rPr>
        <w:t>다.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워드마크의 </w:t>
      </w:r>
      <w:r>
        <w:rPr>
          <w:rFonts w:ascii="Noto Sans KR" w:hAnsi="Noto Sans KR" w:eastAsia="Noto Sans KR" w:cs="Noto Sans KR"/>
          <w:color w:val="16263D"/>
        </w:rPr>
        <w:t>o</w:t>
      </w:r>
      <w:r>
        <w:rPr>
          <w:rFonts w:ascii="Noto Sans KR" w:hAnsi="Noto Sans KR" w:eastAsia="Noto Sans KR" w:cs="Noto Sans KR"/>
        </w:rPr>
        <w:t xml:space="preserve">는 심볼 구조를 </w:t>
      </w:r>
      <w:r>
        <w:rPr>
          <w:rFonts w:ascii="Noto Sans KR" w:hAnsi="Noto Sans KR" w:eastAsia="Noto Sans KR" w:cs="Noto Sans KR"/>
          <w:color w:val="16263D"/>
        </w:rPr>
        <w:t>translate(166 29.5) scale(.8)</w:t>
      </w:r>
      <w:r>
        <w:rPr>
          <w:rFonts w:ascii="Noto Sans KR" w:hAnsi="Noto Sans KR" w:eastAsia="Noto Sans KR" w:cs="Noto Sans KR"/>
        </w:rPr>
        <w:t xml:space="preserve">로 공유한다. 코랄 행동점은 하나뿐이며 점, </w:t>
      </w:r>
      <w:r>
        <w:rPr>
          <w:rFonts w:ascii="Noto Sans KR" w:hAnsi="Noto Sans KR" w:eastAsia="Noto Sans KR" w:cs="Noto Sans KR"/>
          <w:color w:val="16263D"/>
        </w:rPr>
        <w:t>i</w:t>
      </w:r>
      <w:r>
        <w:rPr>
          <w:rFonts w:ascii="Noto Sans KR" w:hAnsi="Noto Sans KR" w:eastAsia="Noto Sans KR" w:cs="Noto Sans KR"/>
        </w:rPr>
        <w:t>의 점 또는 마침표를 행동점으로 다시 칠하지 않는다.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락업은 </w:t>
      </w:r>
      <w:r>
        <w:rPr>
          <w:rFonts w:ascii="Noto Sans KR" w:hAnsi="Noto Sans KR" w:eastAsia="Noto Sans KR" w:cs="Noto Sans KR"/>
          <w:color w:val="16263D"/>
        </w:rPr>
        <w:t>760 × 180</w:t>
      </w:r>
      <w:r>
        <w:rPr>
          <w:rFonts w:ascii="Noto Sans KR" w:hAnsi="Noto Sans KR" w:eastAsia="Noto Sans KR" w:cs="Noto Sans KR"/>
        </w:rPr>
        <w:t xml:space="preserve"> 좌표계다. 선택된 심볼과 워드마크의 형상을 바꾸지 않고 배치하며, 가시 형상 사이 간격은 </w:t>
      </w:r>
      <w:r>
        <w:rPr>
          <w:rFonts w:ascii="Noto Sans KR" w:hAnsi="Noto Sans KR" w:eastAsia="Noto Sans KR" w:cs="Noto Sans KR"/>
          <w:color w:val="16263D"/>
        </w:rPr>
        <w:t>57.5</w:t>
      </w:r>
      <w:r>
        <w:rPr>
          <w:rFonts w:ascii="Noto Sans KR" w:hAnsi="Noto Sans KR" w:eastAsia="Noto Sans KR" w:cs="Noto Sans KR"/>
        </w:rPr>
        <w:t xml:space="preserve"> 단위 이상이다.</w:t>
      </w:r>
    </w:p>
    <w:p>
      <w:pPr/>
      <w:r>
        <w:rPr>
          <w:rFonts w:ascii="Noto Sans KR" w:hAnsi="Noto Sans KR" w:eastAsia="Noto Sans KR" w:cs="Noto Sans KR"/>
        </w:rPr>
        <w:t xml:space="preserve">이 값은 새 로고를 다시 그리기 위한 도면이 아니라 마스터 보존 기준이다. 크기별로 다른 형상을 쓰는 별도 16·24·32px 변형은 없다. 하나의 승인된 Track A 마스터가 16·24·32px에서도 성립하도록 설계됐으며, 각 PNG 내보내기는 같은 기하를 크기만 바꾸어 래스터화한다. 내보내기 과정에서 행동점 크기, 열림각, 획 또는 자간을 바꾸지 않는다. 상세 기준은 </w:t>
      </w:r>
      <w:hyperlink r:id="rId19">
        <w:r>
          <w:rPr>
            <w:rFonts w:ascii="Noto Sans KR" w:hAnsi="Noto Sans KR" w:eastAsia="Noto Sans KR" w:cs="Noto Sans KR"/>
            <w:color w:val="16263D"/>
            <w:u w:val="single"/>
          </w:rPr>
          <w:t>Track A 원형 구성 기록</w:t>
        </w:r>
      </w:hyperlink>
      <w:r>
        <w:rPr>
          <w:rFonts w:ascii="Noto Sans KR" w:hAnsi="Noto Sans KR" w:eastAsia="Noto Sans KR" w:cs="Noto Sans KR"/>
        </w:rPr>
        <w:t xml:space="preserve">과 </w:t>
      </w:r>
      <w:hyperlink r:id="rId20">
        <w:r>
          <w:rPr>
            <w:rFonts w:ascii="Noto Sans KR" w:hAnsi="Noto Sans KR" w:eastAsia="Noto Sans KR" w:cs="Noto Sans KR"/>
            <w:color w:val="16263D"/>
            <w:u w:val="single"/>
          </w:rPr>
          <w:t>공식 락업 구성 기록</w:t>
        </w:r>
      </w:hyperlink>
      <w:r>
        <w:rPr>
          <w:rFonts w:ascii="Noto Sans KR" w:hAnsi="Noto Sans KR" w:eastAsia="Noto Sans KR" w:cs="Noto Sans KR"/>
        </w:rPr>
        <w:t>에 있다.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2.3 보호 공간</w:t>
      </w:r>
    </w:p>
    <w:p>
      <w:pPr/>
      <w:r>
        <w:rPr>
          <w:rFonts w:ascii="Noto Sans KR" w:hAnsi="Noto Sans KR" w:eastAsia="Noto Sans KR" w:cs="Noto Sans KR"/>
        </w:rPr>
        <w:t xml:space="preserve">보호 공간 </w:t>
      </w:r>
      <w:r>
        <w:rPr>
          <w:rFonts w:ascii="Noto Sans KR" w:hAnsi="Noto Sans KR" w:eastAsia="Noto Sans KR" w:cs="Noto Sans KR"/>
          <w:color w:val="16263D"/>
        </w:rPr>
        <w:t>X</w:t>
      </w:r>
      <w:r>
        <w:rPr>
          <w:rFonts w:ascii="Noto Sans KR" w:hAnsi="Noto Sans KR" w:eastAsia="Noto Sans KR" w:cs="Noto Sans KR"/>
        </w:rPr>
        <w:t>는 로고 바깥의 비어 있어야 하는 최소 거리다. 계산값이 소수 픽셀이면 바깥쪽으로 올림한다.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1729"/>
        <w:gridCol w:w="4630"/>
        <w:gridCol w:w="3507"/>
      </w:tblGrid>
      <w:tr>
        <w:trPr>
          <w:tblHeader w:val="true"/>
          <w:cantSplit w:val="true"/>
        </w:trPr>
        <w:tc>
          <w:tcPr>
            <w:vAlign w:val="center"/>
            <w:tcW w:w="1729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자산</w:t>
            </w:r>
          </w:p>
        </w:tc>
        <w:tc>
          <w:tcPr>
            <w:vAlign w:val="center"/>
            <w:tcW w:w="4630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X 정의</w:t>
            </w:r>
          </w:p>
        </w:tc>
        <w:tc>
          <w:tcPr>
            <w:vAlign w:val="center"/>
            <w:tcW w:w="3507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운영 예시</w:t>
            </w:r>
          </w:p>
        </w:tc>
      </w:tr>
      <w:tr>
        <w:trPr>
          <w:cantSplit w:val="true"/>
        </w:trPr>
        <w:tc>
          <w:tcPr>
            <w:vAlign w:val="center"/>
            <w:tcW w:w="172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심볼</w:t>
            </w:r>
          </w:p>
        </w:tc>
        <w:tc>
          <w:tcPr>
            <w:vAlign w:val="center"/>
            <w:tcW w:w="463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 xml:space="preserve">심볼 획 </w:t>
            </w:r>
            <w:r>
              <w:rPr>
                <w:rFonts w:ascii="Noto Sans KR" w:hAnsi="Noto Sans KR" w:eastAsia="Noto Sans KR" w:cs="Noto Sans KR"/>
                <w:color w:val="16263D"/>
              </w:rPr>
              <w:t>24/160</w:t>
            </w:r>
            <w:r>
              <w:rPr>
                <w:rFonts w:ascii="Noto Sans KR" w:hAnsi="Noto Sans KR" w:eastAsia="Noto Sans KR" w:cs="Noto Sans KR"/>
              </w:rPr>
              <w:t xml:space="preserve">, 즉 프레임 한 변의 </w:t>
            </w:r>
            <w:r>
              <w:rPr>
                <w:rFonts w:ascii="Noto Sans KR" w:hAnsi="Noto Sans KR" w:eastAsia="Noto Sans KR" w:cs="Noto Sans KR"/>
                <w:color w:val="16263D"/>
              </w:rPr>
              <w:t>15%</w:t>
            </w:r>
          </w:p>
        </w:tc>
        <w:tc>
          <w:tcPr>
            <w:vAlign w:val="center"/>
            <w:tcW w:w="3507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32px 심볼이면 사방 최소 5px</w:t>
            </w:r>
          </w:p>
        </w:tc>
      </w:tr>
      <w:tr>
        <w:trPr>
          <w:cantSplit w:val="true"/>
        </w:trPr>
        <w:tc>
          <w:tcPr>
            <w:vAlign w:val="center"/>
            <w:tcW w:w="172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워드마크</w:t>
            </w:r>
          </w:p>
        </w:tc>
        <w:tc>
          <w:tcPr>
            <w:vAlign w:val="center"/>
            <w:tcW w:w="463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 xml:space="preserve">주 획 </w:t>
            </w:r>
            <w:r>
              <w:rPr>
                <w:rFonts w:ascii="Noto Sans KR" w:hAnsi="Noto Sans KR" w:eastAsia="Noto Sans KR" w:cs="Noto Sans KR"/>
                <w:color w:val="16263D"/>
              </w:rPr>
              <w:t>22/180</w:t>
            </w:r>
            <w:r>
              <w:rPr>
                <w:rFonts w:ascii="Noto Sans KR" w:hAnsi="Noto Sans KR" w:eastAsia="Noto Sans KR" w:cs="Noto Sans KR"/>
              </w:rPr>
              <w:t xml:space="preserve">, 즉 워드마크 높이의 </w:t>
            </w:r>
            <w:r>
              <w:rPr>
                <w:rFonts w:ascii="Noto Sans KR" w:hAnsi="Noto Sans KR" w:eastAsia="Noto Sans KR" w:cs="Noto Sans KR"/>
                <w:color w:val="16263D"/>
              </w:rPr>
              <w:t>12.23%</w:t>
            </w:r>
          </w:p>
        </w:tc>
        <w:tc>
          <w:tcPr>
            <w:vAlign w:val="center"/>
            <w:tcW w:w="3507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높이 36px이면 사방 최소 5px</w:t>
            </w:r>
          </w:p>
        </w:tc>
      </w:tr>
      <w:tr>
        <w:trPr>
          <w:cantSplit w:val="true"/>
        </w:trPr>
        <w:tc>
          <w:tcPr>
            <w:vAlign w:val="center"/>
            <w:tcW w:w="172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락업</w:t>
            </w:r>
          </w:p>
        </w:tc>
        <w:tc>
          <w:tcPr>
            <w:vAlign w:val="center"/>
            <w:tcW w:w="463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 xml:space="preserve">심볼 획 </w:t>
            </w:r>
            <w:r>
              <w:rPr>
                <w:rFonts w:ascii="Noto Sans KR" w:hAnsi="Noto Sans KR" w:eastAsia="Noto Sans KR" w:cs="Noto Sans KR"/>
                <w:color w:val="16263D"/>
              </w:rPr>
              <w:t>24/180</w:t>
            </w:r>
            <w:r>
              <w:rPr>
                <w:rFonts w:ascii="Noto Sans KR" w:hAnsi="Noto Sans KR" w:eastAsia="Noto Sans KR" w:cs="Noto Sans KR"/>
              </w:rPr>
              <w:t xml:space="preserve">, 즉 락업 높이의 </w:t>
            </w:r>
            <w:r>
              <w:rPr>
                <w:rFonts w:ascii="Noto Sans KR" w:hAnsi="Noto Sans KR" w:eastAsia="Noto Sans KR" w:cs="Noto Sans KR"/>
                <w:color w:val="16263D"/>
              </w:rPr>
              <w:t>13.34%</w:t>
            </w:r>
          </w:p>
        </w:tc>
        <w:tc>
          <w:tcPr>
            <w:vAlign w:val="center"/>
            <w:tcW w:w="3507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높이 36px이면 사방 최소 5px</w:t>
            </w:r>
          </w:p>
        </w:tc>
      </w:tr>
    </w:tbl>
    <w:p>
      <w:pPr/>
      <w:r>
        <w:rPr>
          <w:rFonts w:ascii="Noto Sans KR" w:hAnsi="Noto Sans KR" w:eastAsia="Noto Sans KR" w:cs="Noto Sans KR"/>
        </w:rPr>
        <w:t>보호 공간 안에는 파트너 로고, 문구, 버튼, 테두리, 사진의 얼굴이나 화면 가장자리를 두지 않는다. 배경색은 보호 공간을 침범하는 요소로 보지 않지만, 배경 무늬와 사진의 고대비 경계는 침범으로 본다.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2.4 최소 크기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1540"/>
        <w:gridCol w:w="1833"/>
        <w:gridCol w:w="1638"/>
        <w:gridCol w:w="4855"/>
      </w:tblGrid>
      <w:tr>
        <w:trPr>
          <w:tblHeader w:val="true"/>
          <w:cantSplit w:val="true"/>
        </w:trPr>
        <w:tc>
          <w:tcPr>
            <w:vAlign w:val="center"/>
            <w:tcW w:w="1540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자산</w:t>
            </w:r>
          </w:p>
        </w:tc>
        <w:tc>
          <w:tcPr>
            <w:vAlign w:val="center"/>
            <w:tcW w:w="1833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디지털 최소</w:t>
            </w:r>
          </w:p>
        </w:tc>
        <w:tc>
          <w:tcPr>
            <w:vAlign w:val="center"/>
            <w:tcW w:w="1638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인쇄 최소</w:t>
            </w:r>
          </w:p>
        </w:tc>
        <w:tc>
          <w:tcPr>
            <w:vAlign w:val="center"/>
            <w:tcW w:w="4855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규칙</w:t>
            </w:r>
          </w:p>
        </w:tc>
      </w:tr>
      <w:tr>
        <w:trPr>
          <w:cantSplit w:val="true"/>
        </w:trPr>
        <w:tc>
          <w:tcPr>
            <w:vAlign w:val="center"/>
            <w:tcW w:w="154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심볼</w:t>
            </w:r>
          </w:p>
        </w:tc>
        <w:tc>
          <w:tcPr>
            <w:vAlign w:val="center"/>
            <w:tcW w:w="18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16px</w:t>
            </w:r>
          </w:p>
        </w:tc>
        <w:tc>
          <w:tcPr>
            <w:vAlign w:val="center"/>
            <w:tcW w:w="163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8mm</w:t>
            </w:r>
          </w:p>
        </w:tc>
        <w:tc>
          <w:tcPr>
            <w:vAlign w:val="center"/>
            <w:tcW w:w="4855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16px은 제공된 파비콘만 사용, 일반 UI는 24px 이상 권장</w:t>
            </w:r>
          </w:p>
        </w:tc>
      </w:tr>
      <w:tr>
        <w:trPr>
          <w:cantSplit w:val="true"/>
        </w:trPr>
        <w:tc>
          <w:tcPr>
            <w:vAlign w:val="center"/>
            <w:tcW w:w="154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워드마크</w:t>
            </w:r>
          </w:p>
        </w:tc>
        <w:tc>
          <w:tcPr>
            <w:vAlign w:val="center"/>
            <w:tcW w:w="18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가로 120px</w:t>
            </w:r>
          </w:p>
        </w:tc>
        <w:tc>
          <w:tcPr>
            <w:vAlign w:val="center"/>
            <w:tcW w:w="163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가로 32mm</w:t>
            </w:r>
          </w:p>
        </w:tc>
        <w:tc>
          <w:tcPr>
            <w:vAlign w:val="center"/>
            <w:tcW w:w="4855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더 작으면 심볼로 전환</w:t>
            </w:r>
          </w:p>
        </w:tc>
      </w:tr>
      <w:tr>
        <w:trPr>
          <w:cantSplit w:val="true"/>
        </w:trPr>
        <w:tc>
          <w:tcPr>
            <w:vAlign w:val="center"/>
            <w:tcW w:w="154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락업</w:t>
            </w:r>
          </w:p>
        </w:tc>
        <w:tc>
          <w:tcPr>
            <w:vAlign w:val="center"/>
            <w:tcW w:w="18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가로 152px</w:t>
            </w:r>
          </w:p>
        </w:tc>
        <w:tc>
          <w:tcPr>
            <w:vAlign w:val="center"/>
            <w:tcW w:w="163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가로 41mm</w:t>
            </w:r>
          </w:p>
        </w:tc>
        <w:tc>
          <w:tcPr>
            <w:vAlign w:val="center"/>
            <w:tcW w:w="4855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제품명·파트너 로고는 최소 크기에 포함하지 않음</w:t>
            </w:r>
          </w:p>
        </w:tc>
      </w:tr>
    </w:tbl>
    <w:p>
      <w:pPr/>
      <w:r>
        <w:rPr>
          <w:rFonts w:ascii="Noto Sans KR" w:hAnsi="Noto Sans KR" w:eastAsia="Noto Sans KR" w:cs="Noto Sans KR"/>
        </w:rPr>
        <w:t>16px 심볼에는 테두리, 제품명, 상태 배지 또는 추가 문구를 결합하지 않는다. 인쇄 전에는 실제 출력물에서 행동점과 열린 간격이 분리되는지 확인한다.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3. 컬러와 접근성 대비</w:t>
      </w:r>
    </w:p>
    <w:p>
      <w:pPr>
        <w:pStyle w:val="Heading2"/>
      </w:pPr>
      <w:r>
        <w:rPr>
          <w:rFonts w:ascii="Noto Sans KR" w:hAnsi="Noto Sans KR" w:eastAsia="Noto Sans KR" w:cs="Noto Sans KR"/>
        </w:rPr>
        <w:t>3.1 컬러 값</w:t>
      </w:r>
    </w:p>
    <w:p>
      <w:pPr/>
      <w:r>
        <w:rPr>
          <w:rFonts w:ascii="Noto Sans KR" w:hAnsi="Noto Sans KR" w:eastAsia="Noto Sans KR" w:cs="Noto Sans KR"/>
        </w:rPr>
        <w:t>CMYK는 일반 프로세스 인쇄의 시작값이며 출력 장비와 용지에 맞춘 교정쇄를 우선한다.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2042"/>
        <w:gridCol w:w="1358"/>
        <w:gridCol w:w="1871"/>
        <w:gridCol w:w="1871"/>
        <w:gridCol w:w="2724"/>
      </w:tblGrid>
      <w:tr>
        <w:trPr>
          <w:tblHeader w:val="true"/>
          <w:cantSplit w:val="true"/>
        </w:trPr>
        <w:tc>
          <w:tcPr>
            <w:vAlign w:val="center"/>
            <w:tcW w:w="2042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이름</w:t>
            </w:r>
          </w:p>
        </w:tc>
        <w:tc>
          <w:tcPr>
            <w:vAlign w:val="center"/>
            <w:tcW w:w="1358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HEX</w:t>
            </w:r>
          </w:p>
        </w:tc>
        <w:tc>
          <w:tcPr>
            <w:vAlign w:val="center"/>
            <w:tcW w:w="1871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RGB</w:t>
            </w:r>
          </w:p>
        </w:tc>
        <w:tc>
          <w:tcPr>
            <w:vAlign w:val="center"/>
            <w:tcW w:w="1871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CMYK 참고값</w:t>
            </w:r>
          </w:p>
        </w:tc>
        <w:tc>
          <w:tcPr>
            <w:vAlign w:val="center"/>
            <w:tcW w:w="2724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주 용도</w:t>
            </w:r>
          </w:p>
        </w:tc>
      </w:tr>
      <w:tr>
        <w:trPr>
          <w:cantSplit w:val="true"/>
        </w:trPr>
        <w:tc>
          <w:tcPr>
            <w:vAlign w:val="center"/>
            <w:tcW w:w="204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Navy</w:t>
            </w:r>
          </w:p>
        </w:tc>
        <w:tc>
          <w:tcPr>
            <w:vAlign w:val="center"/>
            <w:tcW w:w="135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#16263D</w:t>
            </w:r>
          </w:p>
        </w:tc>
        <w:tc>
          <w:tcPr>
            <w:vAlign w:val="center"/>
            <w:tcW w:w="187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22, 38, 61</w:t>
            </w:r>
          </w:p>
        </w:tc>
        <w:tc>
          <w:tcPr>
            <w:vAlign w:val="center"/>
            <w:tcW w:w="187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64, 38, 0, 76</w:t>
            </w:r>
          </w:p>
        </w:tc>
        <w:tc>
          <w:tcPr>
            <w:vAlign w:val="center"/>
            <w:tcW w:w="2724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제목, 본문, 어두운 배경</w:t>
            </w:r>
          </w:p>
        </w:tc>
      </w:tr>
      <w:tr>
        <w:trPr>
          <w:cantSplit w:val="true"/>
        </w:trPr>
        <w:tc>
          <w:tcPr>
            <w:vAlign w:val="center"/>
            <w:tcW w:w="204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Coral</w:t>
            </w:r>
          </w:p>
        </w:tc>
        <w:tc>
          <w:tcPr>
            <w:vAlign w:val="center"/>
            <w:tcW w:w="135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#F06D5E</w:t>
            </w:r>
          </w:p>
        </w:tc>
        <w:tc>
          <w:tcPr>
            <w:vAlign w:val="center"/>
            <w:tcW w:w="187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240, 109, 94</w:t>
            </w:r>
          </w:p>
        </w:tc>
        <w:tc>
          <w:tcPr>
            <w:vAlign w:val="center"/>
            <w:tcW w:w="187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0, 55, 61, 6</w:t>
            </w:r>
          </w:p>
        </w:tc>
        <w:tc>
          <w:tcPr>
            <w:vAlign w:val="center"/>
            <w:tcW w:w="2724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행동점, 큰 강조</w:t>
            </w:r>
          </w:p>
        </w:tc>
      </w:tr>
      <w:tr>
        <w:trPr>
          <w:cantSplit w:val="true"/>
        </w:trPr>
        <w:tc>
          <w:tcPr>
            <w:vAlign w:val="center"/>
            <w:tcW w:w="204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Ivory</w:t>
            </w:r>
          </w:p>
        </w:tc>
        <w:tc>
          <w:tcPr>
            <w:vAlign w:val="center"/>
            <w:tcW w:w="135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#F7F3EA</w:t>
            </w:r>
          </w:p>
        </w:tc>
        <w:tc>
          <w:tcPr>
            <w:vAlign w:val="center"/>
            <w:tcW w:w="187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247, 243, 234</w:t>
            </w:r>
          </w:p>
        </w:tc>
        <w:tc>
          <w:tcPr>
            <w:vAlign w:val="center"/>
            <w:tcW w:w="187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0, 2, 5, 3</w:t>
            </w:r>
          </w:p>
        </w:tc>
        <w:tc>
          <w:tcPr>
            <w:vAlign w:val="center"/>
            <w:tcW w:w="2724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편안한 기본 배경</w:t>
            </w:r>
          </w:p>
        </w:tc>
      </w:tr>
      <w:tr>
        <w:trPr>
          <w:cantSplit w:val="true"/>
        </w:trPr>
        <w:tc>
          <w:tcPr>
            <w:vAlign w:val="center"/>
            <w:tcW w:w="204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Teal</w:t>
            </w:r>
          </w:p>
        </w:tc>
        <w:tc>
          <w:tcPr>
            <w:vAlign w:val="center"/>
            <w:tcW w:w="135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#3D8B83</w:t>
            </w:r>
          </w:p>
        </w:tc>
        <w:tc>
          <w:tcPr>
            <w:vAlign w:val="center"/>
            <w:tcW w:w="187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61, 139, 131</w:t>
            </w:r>
          </w:p>
        </w:tc>
        <w:tc>
          <w:tcPr>
            <w:vAlign w:val="center"/>
            <w:tcW w:w="187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56, 0, 6, 45</w:t>
            </w:r>
          </w:p>
        </w:tc>
        <w:tc>
          <w:tcPr>
            <w:vAlign w:val="center"/>
            <w:tcW w:w="2724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보조 강조, 큰 그래픽</w:t>
            </w:r>
          </w:p>
        </w:tc>
      </w:tr>
      <w:tr>
        <w:trPr>
          <w:cantSplit w:val="true"/>
        </w:trPr>
        <w:tc>
          <w:tcPr>
            <w:vAlign w:val="center"/>
            <w:tcW w:w="204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Light Teal</w:t>
            </w:r>
          </w:p>
        </w:tc>
        <w:tc>
          <w:tcPr>
            <w:vAlign w:val="center"/>
            <w:tcW w:w="135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#83CDC4</w:t>
            </w:r>
          </w:p>
        </w:tc>
        <w:tc>
          <w:tcPr>
            <w:vAlign w:val="center"/>
            <w:tcW w:w="187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131, 205, 196</w:t>
            </w:r>
          </w:p>
        </w:tc>
        <w:tc>
          <w:tcPr>
            <w:vAlign w:val="center"/>
            <w:tcW w:w="187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36, 0, 4, 20</w:t>
            </w:r>
          </w:p>
        </w:tc>
        <w:tc>
          <w:tcPr>
            <w:vAlign w:val="center"/>
            <w:tcW w:w="2724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네이비 위 보조 강조</w:t>
            </w:r>
          </w:p>
        </w:tc>
      </w:tr>
      <w:tr>
        <w:trPr>
          <w:cantSplit w:val="true"/>
        </w:trPr>
        <w:tc>
          <w:tcPr>
            <w:vAlign w:val="center"/>
            <w:tcW w:w="204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Ink</w:t>
            </w:r>
          </w:p>
        </w:tc>
        <w:tc>
          <w:tcPr>
            <w:vAlign w:val="center"/>
            <w:tcW w:w="135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#19222E</w:t>
            </w:r>
          </w:p>
        </w:tc>
        <w:tc>
          <w:tcPr>
            <w:vAlign w:val="center"/>
            <w:tcW w:w="187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25, 34, 46</w:t>
            </w:r>
          </w:p>
        </w:tc>
        <w:tc>
          <w:tcPr>
            <w:vAlign w:val="center"/>
            <w:tcW w:w="187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46, 26, 0, 82</w:t>
            </w:r>
          </w:p>
        </w:tc>
        <w:tc>
          <w:tcPr>
            <w:vAlign w:val="center"/>
            <w:tcW w:w="2724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긴 본문, 표 글자</w:t>
            </w:r>
          </w:p>
        </w:tc>
      </w:tr>
      <w:tr>
        <w:trPr>
          <w:cantSplit w:val="true"/>
        </w:trPr>
        <w:tc>
          <w:tcPr>
            <w:vAlign w:val="center"/>
            <w:tcW w:w="204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White</w:t>
            </w:r>
          </w:p>
        </w:tc>
        <w:tc>
          <w:tcPr>
            <w:vAlign w:val="center"/>
            <w:tcW w:w="135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#FFFFFF</w:t>
            </w:r>
          </w:p>
        </w:tc>
        <w:tc>
          <w:tcPr>
            <w:vAlign w:val="center"/>
            <w:tcW w:w="187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255, 255, 255</w:t>
            </w:r>
          </w:p>
        </w:tc>
        <w:tc>
          <w:tcPr>
            <w:vAlign w:val="center"/>
            <w:tcW w:w="187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0, 0, 0, 0</w:t>
            </w:r>
          </w:p>
        </w:tc>
        <w:tc>
          <w:tcPr>
            <w:vAlign w:val="center"/>
            <w:tcW w:w="2724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역상 글자, 정보 면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3.2 적용 기준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2860"/>
        <w:gridCol w:w="1870"/>
        <w:gridCol w:w="5136"/>
      </w:tblGrid>
      <w:tr>
        <w:trPr>
          <w:tblHeader w:val="true"/>
          <w:cantSplit w:val="true"/>
        </w:trPr>
        <w:tc>
          <w:tcPr>
            <w:vAlign w:val="center"/>
            <w:tcW w:w="2860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대상</w:t>
            </w:r>
          </w:p>
        </w:tc>
        <w:tc>
          <w:tcPr>
            <w:vAlign w:val="center"/>
            <w:tcW w:w="1870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최소 대비</w:t>
            </w:r>
          </w:p>
        </w:tc>
        <w:tc>
          <w:tcPr>
            <w:vAlign w:val="center"/>
            <w:tcW w:w="5136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정의</w:t>
            </w:r>
          </w:p>
        </w:tc>
      </w:tr>
      <w:tr>
        <w:trPr>
          <w:cantSplit w:val="true"/>
        </w:trPr>
        <w:tc>
          <w:tcPr>
            <w:vAlign w:val="center"/>
            <w:tcW w:w="286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일반 텍스트</w:t>
            </w:r>
          </w:p>
        </w:tc>
        <w:tc>
          <w:tcPr>
            <w:vAlign w:val="center"/>
            <w:tcW w:w="187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4.5:1</w:t>
            </w:r>
          </w:p>
        </w:tc>
        <w:tc>
          <w:tcPr>
            <w:vAlign w:val="center"/>
            <w:tcW w:w="5136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18pt 미만 일반 또는 14pt 미만 굵게</w:t>
            </w:r>
          </w:p>
        </w:tc>
      </w:tr>
      <w:tr>
        <w:trPr>
          <w:cantSplit w:val="true"/>
        </w:trPr>
        <w:tc>
          <w:tcPr>
            <w:vAlign w:val="center"/>
            <w:tcW w:w="286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큰 텍스트</w:t>
            </w:r>
          </w:p>
        </w:tc>
        <w:tc>
          <w:tcPr>
            <w:vAlign w:val="center"/>
            <w:tcW w:w="187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3:1</w:t>
            </w:r>
          </w:p>
        </w:tc>
        <w:tc>
          <w:tcPr>
            <w:vAlign w:val="center"/>
            <w:tcW w:w="5136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18pt 이상 일반 또는 14pt 이상 굵게</w:t>
            </w:r>
          </w:p>
        </w:tc>
      </w:tr>
      <w:tr>
        <w:trPr>
          <w:cantSplit w:val="true"/>
        </w:trPr>
        <w:tc>
          <w:tcPr>
            <w:vAlign w:val="center"/>
            <w:tcW w:w="286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비텍스트 UI·그래픽</w:t>
            </w:r>
          </w:p>
        </w:tc>
        <w:tc>
          <w:tcPr>
            <w:vAlign w:val="center"/>
            <w:tcW w:w="187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3:1</w:t>
            </w:r>
          </w:p>
        </w:tc>
        <w:tc>
          <w:tcPr>
            <w:vAlign w:val="center"/>
            <w:tcW w:w="5136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입력 테두리, 상태 아이콘, 데이터 표시처럼 식별에 필요한 구성요소와 인접 색상 사이</w:t>
            </w:r>
          </w:p>
        </w:tc>
      </w:tr>
    </w:tbl>
    <w:p>
      <w:pPr/>
      <w:r>
        <w:rPr>
          <w:rFonts w:ascii="Noto Sans KR" w:hAnsi="Noto Sans KR" w:eastAsia="Noto Sans KR" w:cs="Noto Sans KR"/>
        </w:rPr>
        <w:t>비텍스트 UI 기준은 글자의 굵기를 뜻하지 않는다. 장식 요소는 의미 전달에 필요하지 않을 때만 이 판정에서 제외한다. 실제 제품은 확대, 고대비 모드, 포커스와 비활성 상태까지 별도로 확인한다.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3.3 허용 조합과 측정값</w:t>
      </w:r>
    </w:p>
    <w:p>
      <w:pPr/>
      <w:r>
        <w:rPr>
          <w:rFonts w:ascii="Noto Sans KR" w:hAnsi="Noto Sans KR" w:eastAsia="Noto Sans KR" w:cs="Noto Sans KR"/>
        </w:rPr>
        <w:t>아래 값은 sRGB 색상에 대해 계산한 WCAG 2.x 상대 휘도 대비값이다. 이는 해당 조합의 수치 근거이며 제품 전체의 접근성 인증이나 적합성 인증을 뜻하지 않는다.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3441"/>
        <w:gridCol w:w="1618"/>
        <w:gridCol w:w="4807"/>
      </w:tblGrid>
      <w:tr>
        <w:trPr>
          <w:tblHeader w:val="true"/>
          <w:cantSplit w:val="true"/>
        </w:trPr>
        <w:tc>
          <w:tcPr>
            <w:vAlign w:val="center"/>
            <w:tcW w:w="3441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전경 / 배경</w:t>
            </w:r>
          </w:p>
        </w:tc>
        <w:tc>
          <w:tcPr>
            <w:vAlign w:val="center"/>
            <w:tcW w:w="1618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대비</w:t>
            </w:r>
          </w:p>
        </w:tc>
        <w:tc>
          <w:tcPr>
            <w:vAlign w:val="center"/>
            <w:tcW w:w="4807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운영 판정</w:t>
            </w:r>
          </w:p>
        </w:tc>
      </w:tr>
      <w:tr>
        <w:trPr>
          <w:cantSplit w:val="true"/>
        </w:trPr>
        <w:tc>
          <w:tcPr>
            <w:vAlign w:val="center"/>
            <w:tcW w:w="344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Ink / IROA Ivory</w:t>
            </w:r>
          </w:p>
        </w:tc>
        <w:tc>
          <w:tcPr>
            <w:vAlign w:val="center"/>
            <w:tcW w:w="161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14.48:1</w:t>
            </w:r>
          </w:p>
        </w:tc>
        <w:tc>
          <w:tcPr>
            <w:vAlign w:val="center"/>
            <w:tcW w:w="4807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일반·큰 텍스트 허용</w:t>
            </w:r>
          </w:p>
        </w:tc>
      </w:tr>
      <w:tr>
        <w:trPr>
          <w:cantSplit w:val="true"/>
        </w:trPr>
        <w:tc>
          <w:tcPr>
            <w:vAlign w:val="center"/>
            <w:tcW w:w="344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Navy / IROA Ivory</w:t>
            </w:r>
          </w:p>
        </w:tc>
        <w:tc>
          <w:tcPr>
            <w:vAlign w:val="center"/>
            <w:tcW w:w="161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13.75:1</w:t>
            </w:r>
          </w:p>
        </w:tc>
        <w:tc>
          <w:tcPr>
            <w:vAlign w:val="center"/>
            <w:tcW w:w="4807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일반·큰 텍스트 허용</w:t>
            </w:r>
          </w:p>
        </w:tc>
      </w:tr>
      <w:tr>
        <w:trPr>
          <w:cantSplit w:val="true"/>
        </w:trPr>
        <w:tc>
          <w:tcPr>
            <w:vAlign w:val="center"/>
            <w:tcW w:w="344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Navy / White</w:t>
            </w:r>
          </w:p>
        </w:tc>
        <w:tc>
          <w:tcPr>
            <w:vAlign w:val="center"/>
            <w:tcW w:w="161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15.23:1</w:t>
            </w:r>
          </w:p>
        </w:tc>
        <w:tc>
          <w:tcPr>
            <w:vAlign w:val="center"/>
            <w:tcW w:w="4807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일반·큰 텍스트 허용</w:t>
            </w:r>
          </w:p>
        </w:tc>
      </w:tr>
      <w:tr>
        <w:trPr>
          <w:cantSplit w:val="true"/>
        </w:trPr>
        <w:tc>
          <w:tcPr>
            <w:vAlign w:val="center"/>
            <w:tcW w:w="344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White / IROA Navy</w:t>
            </w:r>
          </w:p>
        </w:tc>
        <w:tc>
          <w:tcPr>
            <w:vAlign w:val="center"/>
            <w:tcW w:w="161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15.23:1</w:t>
            </w:r>
          </w:p>
        </w:tc>
        <w:tc>
          <w:tcPr>
            <w:vAlign w:val="center"/>
            <w:tcW w:w="4807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일반·큰 텍스트 허용</w:t>
            </w:r>
          </w:p>
        </w:tc>
      </w:tr>
      <w:tr>
        <w:trPr>
          <w:cantSplit w:val="true"/>
        </w:trPr>
        <w:tc>
          <w:tcPr>
            <w:vAlign w:val="center"/>
            <w:tcW w:w="344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Light Teal / IROA Navy</w:t>
            </w:r>
          </w:p>
        </w:tc>
        <w:tc>
          <w:tcPr>
            <w:vAlign w:val="center"/>
            <w:tcW w:w="161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8.34:1</w:t>
            </w:r>
          </w:p>
        </w:tc>
        <w:tc>
          <w:tcPr>
            <w:vAlign w:val="center"/>
            <w:tcW w:w="4807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일반·큰 텍스트 허용</w:t>
            </w:r>
          </w:p>
        </w:tc>
      </w:tr>
      <w:tr>
        <w:trPr>
          <w:cantSplit w:val="true"/>
        </w:trPr>
        <w:tc>
          <w:tcPr>
            <w:vAlign w:val="center"/>
            <w:tcW w:w="344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Coral / IROA Navy</w:t>
            </w:r>
          </w:p>
        </w:tc>
        <w:tc>
          <w:tcPr>
            <w:vAlign w:val="center"/>
            <w:tcW w:w="161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5.12:1</w:t>
            </w:r>
          </w:p>
        </w:tc>
        <w:tc>
          <w:tcPr>
            <w:vAlign w:val="center"/>
            <w:tcW w:w="4807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일반 텍스트 수치는 충족하나 작은 본문보다 강조에 사용</w:t>
            </w:r>
          </w:p>
        </w:tc>
      </w:tr>
      <w:tr>
        <w:trPr>
          <w:cantSplit w:val="true"/>
        </w:trPr>
        <w:tc>
          <w:tcPr>
            <w:vAlign w:val="center"/>
            <w:tcW w:w="344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Teal / White</w:t>
            </w:r>
          </w:p>
        </w:tc>
        <w:tc>
          <w:tcPr>
            <w:vAlign w:val="center"/>
            <w:tcW w:w="161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4.02:1</w:t>
            </w:r>
          </w:p>
        </w:tc>
        <w:tc>
          <w:tcPr>
            <w:vAlign w:val="center"/>
            <w:tcW w:w="4807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일반 텍스트 금지; 큰 텍스트와 비텍스트 UI·그래픽에는 허용</w:t>
            </w:r>
          </w:p>
        </w:tc>
      </w:tr>
      <w:tr>
        <w:trPr>
          <w:cantSplit w:val="true"/>
        </w:trPr>
        <w:tc>
          <w:tcPr>
            <w:vAlign w:val="center"/>
            <w:tcW w:w="344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Teal / IROA Ivory</w:t>
            </w:r>
          </w:p>
        </w:tc>
        <w:tc>
          <w:tcPr>
            <w:vAlign w:val="center"/>
            <w:tcW w:w="161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3.63:1</w:t>
            </w:r>
          </w:p>
        </w:tc>
        <w:tc>
          <w:tcPr>
            <w:vAlign w:val="center"/>
            <w:tcW w:w="4807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일반 텍스트 금지; 큰 텍스트와 비텍스트 UI·그래픽에는 허용</w:t>
            </w:r>
          </w:p>
        </w:tc>
      </w:tr>
      <w:tr>
        <w:trPr>
          <w:cantSplit w:val="true"/>
        </w:trPr>
        <w:tc>
          <w:tcPr>
            <w:vAlign w:val="center"/>
            <w:tcW w:w="344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IROA Coral / White</w:t>
            </w:r>
          </w:p>
        </w:tc>
        <w:tc>
          <w:tcPr>
            <w:vAlign w:val="center"/>
            <w:tcW w:w="161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2.98:1</w:t>
            </w:r>
          </w:p>
        </w:tc>
        <w:tc>
          <w:tcPr>
            <w:vAlign w:val="center"/>
            <w:tcW w:w="4807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텍스트와 식별 필수 UI·그래픽 금지; 의미 없는 장식에만 사용</w:t>
            </w:r>
          </w:p>
        </w:tc>
      </w:tr>
    </w:tbl>
    <w:p>
      <w:pPr/>
      <w:r>
        <w:rPr>
          <w:rFonts w:ascii="Noto Sans KR" w:hAnsi="Noto Sans KR" w:eastAsia="Noto Sans KR" w:cs="Noto Sans KR"/>
        </w:rPr>
        <w:t>색상만으로 상태를 구분하지 않는다. 색상과 함께 명시적 문구, 아이콘 형상, 패턴 또는 위치를 제공한다. 실제 화면에서는 투명도, 사진, 그라데이션, 비활성 상태까지 포함한 최종 픽셀을 다시 측정한다.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4. 서체와 문장</w:t>
      </w:r>
    </w:p>
    <w:p>
      <w:pPr>
        <w:pStyle w:val="Heading2"/>
      </w:pPr>
      <w:r>
        <w:rPr>
          <w:rFonts w:ascii="Noto Sans KR" w:hAnsi="Noto Sans KR" w:eastAsia="Noto Sans KR" w:cs="Noto Sans KR"/>
        </w:rPr>
        <w:t>4.1 서체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한국어: </w:t>
      </w:r>
      <w:r>
        <w:rPr>
          <w:rFonts w:ascii="Noto Sans KR" w:hAnsi="Noto Sans KR" w:eastAsia="Noto Sans KR" w:cs="Noto Sans KR"/>
          <w:b/>
          <w:color w:val="16263D"/>
        </w:rPr>
        <w:t>Noto Sans KR</w:t>
      </w:r>
      <w:r>
        <w:rPr>
          <w:rFonts w:ascii="Noto Sans KR" w:hAnsi="Noto Sans KR" w:eastAsia="Noto Sans KR" w:cs="Noto Sans KR"/>
        </w:rPr>
        <w:t xml:space="preserve"> Medium / Bold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한국어 대체: </w:t>
      </w:r>
      <w:r>
        <w:rPr>
          <w:rFonts w:ascii="Noto Sans KR" w:hAnsi="Noto Sans KR" w:eastAsia="Noto Sans KR" w:cs="Noto Sans KR"/>
          <w:b/>
          <w:color w:val="16263D"/>
        </w:rPr>
        <w:t>Apple SD Gothic Neo</w:t>
      </w:r>
      <w:r>
        <w:rPr>
          <w:rFonts w:ascii="Noto Sans KR" w:hAnsi="Noto Sans KR" w:eastAsia="Noto Sans KR" w:cs="Noto Sans KR"/>
        </w:rPr>
        <w:t xml:space="preserve">, </w:t>
      </w:r>
      <w:r>
        <w:rPr>
          <w:rFonts w:ascii="Noto Sans KR" w:hAnsi="Noto Sans KR" w:eastAsia="Noto Sans KR" w:cs="Noto Sans KR"/>
          <w:b/>
          <w:color w:val="16263D"/>
        </w:rPr>
        <w:t>Malgun Gothic</w:t>
      </w:r>
      <w:r>
        <w:rPr>
          <w:rFonts w:ascii="Noto Sans KR" w:hAnsi="Noto Sans KR" w:eastAsia="Noto Sans KR" w:cs="Noto Sans KR"/>
        </w:rPr>
        <w:t>, 시스템 sans-serif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영문과 숫자: </w:t>
      </w:r>
      <w:r>
        <w:rPr>
          <w:rFonts w:ascii="Noto Sans KR" w:hAnsi="Noto Sans KR" w:eastAsia="Noto Sans KR" w:cs="Noto Sans KR"/>
          <w:b/>
          <w:color w:val="16263D"/>
        </w:rPr>
        <w:t>Inter</w:t>
      </w:r>
      <w:r>
        <w:rPr>
          <w:rFonts w:ascii="Noto Sans KR" w:hAnsi="Noto Sans KR" w:eastAsia="Noto Sans KR" w:cs="Noto Sans KR"/>
        </w:rPr>
        <w:t xml:space="preserve">, 대체로 </w:t>
      </w:r>
      <w:r>
        <w:rPr>
          <w:rFonts w:ascii="Noto Sans KR" w:hAnsi="Noto Sans KR" w:eastAsia="Noto Sans KR" w:cs="Noto Sans KR"/>
          <w:b/>
          <w:color w:val="16263D"/>
        </w:rPr>
        <w:t>Noto Sans</w:t>
      </w:r>
      <w:r>
        <w:rPr>
          <w:rFonts w:ascii="Noto Sans KR" w:hAnsi="Noto Sans KR" w:eastAsia="Noto Sans KR" w:cs="Noto Sans KR"/>
        </w:rPr>
        <w:t xml:space="preserve">, </w:t>
      </w:r>
      <w:r>
        <w:rPr>
          <w:rFonts w:ascii="Noto Sans KR" w:hAnsi="Noto Sans KR" w:eastAsia="Noto Sans KR" w:cs="Noto Sans KR"/>
          <w:b/>
          <w:color w:val="16263D"/>
        </w:rPr>
        <w:t>Arial</w:t>
      </w:r>
      <w:r>
        <w:rPr>
          <w:rFonts w:ascii="Noto Sans KR" w:hAnsi="Noto Sans KR" w:eastAsia="Noto Sans KR" w:cs="Noto Sans KR"/>
        </w:rPr>
        <w:t>, 시스템 sans-serif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일반 문서 본문: 10.5–11.5pt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접근성 강조판 본문: 13–16pt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본문 행간: 글자 크기의 1.45–1.65배</w:t>
      </w:r>
    </w:p>
    <w:p>
      <w:pPr/>
      <w:r>
        <w:rPr>
          <w:rFonts w:ascii="Noto Sans KR" w:hAnsi="Noto Sans KR" w:eastAsia="Noto Sans KR" w:cs="Noto Sans KR"/>
        </w:rPr>
        <w:t>얇은 글꼴, 압축 자간, 전부 대문자인 긴 제목, 9pt 미만의 표 본문을 피한다. 로고 SVG의 문자 윤곽은 폰트가 아니므로 워드마크를 일반 텍스트로 재조판하지 않는다.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4.2 권장 문장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“무엇을 도와드릴까요?”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“예약 내용을 확인한 뒤 확정할게요.”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“이 작업에는 결제가 필요합니다. 승인하시겠어요?”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“자동 실행을 멈추고 직원을 연결할게요.”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“사용자가 선택한 방식으로 다시 설명합니다.”</w:t>
      </w:r>
    </w:p>
    <w:p>
      <w:pPr>
        <w:pStyle w:val="Heading2"/>
      </w:pPr>
      <w:r>
        <w:rPr>
          <w:rFonts w:ascii="Noto Sans KR" w:hAnsi="Noto Sans KR" w:eastAsia="Noto Sans KR" w:cs="Noto Sans KR"/>
        </w:rPr>
        <w:t>4.3 금지 문장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“노약자도 쉽게”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“장애를 극복하는 AI”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“완전 자동 결제”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“고독사를 방지합니다”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“의료 진단을 대신합니다”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“수익이 보장되는 Node”</w:t>
      </w:r>
    </w:p>
    <w:p>
      <w:pPr/>
      <w:r>
        <w:rPr>
          <w:rFonts w:ascii="Noto Sans KR" w:hAnsi="Noto Sans KR" w:eastAsia="Noto Sans KR" w:cs="Noto Sans KR"/>
        </w:rPr>
        <w:t>서비스의 가능성과 현재 구현 상태를 구분하고 계획·실증·운영·제휴·규제 승인을 같은 의미로 사용하지 않는다.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5. 사진 원칙</w:t>
      </w:r>
    </w:p>
    <w:p>
      <w:pPr/>
      <w:r>
        <w:rPr>
          <w:rFonts w:ascii="Noto Sans KR" w:hAnsi="Noto Sans KR" w:eastAsia="Noto Sans KR" w:cs="Noto Sans KR"/>
        </w:rPr>
        <w:t>사진은 사용자의 주도적인 행동과 사람 사이의 연결을 보여준다. 휠체어, 워치, 키오스크, 로봇이 등장하더라도 기기보다 사람의 선택과 표정이 중심이어야 한다.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사용한다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일상에서 기술을 자연스럽게 사용하는 노인과 장애인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주문·결제·예약의 결과가 보이는 장면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가족, 자원봉사자, 상점주와 함께 문제를 해결하는 장면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안부 대화와 지역사회 연결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Node와 로봇을 실제 제품이 아닌 기술 개념으로 명확히 표시한 장면</w:t>
      </w:r>
    </w:p>
    <w:p>
      <w:pPr>
        <w:pStyle w:val="Heading2"/>
      </w:pPr>
      <w:r>
        <w:rPr>
          <w:rFonts w:ascii="Noto Sans KR" w:hAnsi="Noto Sans KR" w:eastAsia="Noto Sans KR" w:cs="Noto Sans KR"/>
        </w:rPr>
        <w:t>사용하지 않는다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침대, 환자복, 눈물, 어두운 방으로 취약성만 강조한 장면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얼굴 스캔, 감시 화면, 과도한 생체정보 그래픽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특정 회사 로고가 제휴처럼 보이는 장면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AI가 사람을 대신해 모든 결정을 내리는 장면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사진 속 인물이 IROA를 지지한다고 암시하는 문구</w:t>
      </w:r>
    </w:p>
    <w:p>
      <w:pPr/>
      <w:r>
        <w:rPr>
          <w:rFonts w:ascii="Noto Sans KR" w:hAnsi="Noto Sans KR" w:eastAsia="Noto Sans KR" w:cs="Noto Sans KR"/>
        </w:rPr>
        <w:t xml:space="preserve">사진의 출처, 허용 범위와 대체 텍스트는 </w:t>
      </w:r>
      <w:hyperlink r:id="rId21">
        <w:r>
          <w:rPr>
            <w:rFonts w:ascii="Noto Sans KR" w:hAnsi="Noto Sans KR" w:eastAsia="Noto Sans KR" w:cs="Noto Sans KR"/>
            <w:color w:val="16263D"/>
            <w:u w:val="single"/>
          </w:rPr>
          <w:t>사진 출처 목록</w:t>
        </w:r>
      </w:hyperlink>
      <w:r>
        <w:rPr>
          <w:rFonts w:ascii="Noto Sans KR" w:hAnsi="Noto Sans KR" w:eastAsia="Noto Sans KR" w:cs="Noto Sans KR"/>
        </w:rPr>
        <w:t>에서 관리한다. 사진 파일을 로고, 워드마크 또는 상표 도형의 일부로 사용하지 않는다.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6. 디지털 아이콘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4" name="Picture 4" descr="exports/icons/app-icon-192.png · IROA 앱 아이콘" title="app-icon-1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icon-19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ROACaption"/>
      </w:pPr>
      <w:r>
        <w:rPr>
          <w:rFonts w:ascii="Noto Sans KR" w:hAnsi="Noto Sans KR" w:eastAsia="Noto Sans KR" w:cs="Noto Sans KR"/>
        </w:rPr>
        <w:t>앱 아이콘 · exports/icons/app-icon-192.png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2202"/>
        <w:gridCol w:w="3832"/>
        <w:gridCol w:w="3832"/>
      </w:tblGrid>
      <w:tr>
        <w:trPr>
          <w:tblHeader w:val="true"/>
          <w:cantSplit w:val="true"/>
        </w:trPr>
        <w:tc>
          <w:tcPr>
            <w:vAlign w:val="center"/>
            <w:tcW w:w="2202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환경</w:t>
            </w:r>
          </w:p>
        </w:tc>
        <w:tc>
          <w:tcPr>
            <w:vAlign w:val="center"/>
            <w:tcW w:w="3832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공식 파일</w:t>
            </w:r>
          </w:p>
        </w:tc>
        <w:tc>
          <w:tcPr>
            <w:vAlign w:val="center"/>
            <w:tcW w:w="3832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규칙</w:t>
            </w:r>
          </w:p>
        </w:tc>
      </w:tr>
      <w:tr>
        <w:trPr>
          <w:cantSplit w:val="true"/>
        </w:trPr>
        <w:tc>
          <w:tcPr>
            <w:vAlign w:val="center"/>
            <w:tcW w:w="220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파비콘 SVG</w:t>
            </w:r>
          </w:p>
        </w:tc>
        <w:tc>
          <w:tcPr>
            <w:vAlign w:val="center"/>
            <w:tcW w:w="383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exports/icons/favicon.svg</w:t>
            </w:r>
          </w:p>
        </w:tc>
        <w:tc>
          <w:tcPr>
            <w:vAlign w:val="center"/>
            <w:tcW w:w="383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벡터 파비콘을 지원하는 브라우저의 우선값</w:t>
            </w:r>
          </w:p>
        </w:tc>
      </w:tr>
      <w:tr>
        <w:trPr>
          <w:cantSplit w:val="true"/>
        </w:trPr>
        <w:tc>
          <w:tcPr>
            <w:vAlign w:val="center"/>
            <w:tcW w:w="220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파비콘 PNG</w:t>
            </w:r>
          </w:p>
        </w:tc>
        <w:tc>
          <w:tcPr>
            <w:vAlign w:val="center"/>
            <w:tcW w:w="383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exports/icons/favicon-16.png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exports/icons/favicon-32.png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exports/icons/favicon-48.png</w:t>
            </w:r>
          </w:p>
        </w:tc>
        <w:tc>
          <w:tcPr>
            <w:vAlign w:val="center"/>
            <w:tcW w:w="383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표시 슬롯과 같은 크기의 파일을 선택, 확대 금지</w:t>
            </w:r>
          </w:p>
        </w:tc>
      </w:tr>
      <w:tr>
        <w:trPr>
          <w:cantSplit w:val="true"/>
        </w:trPr>
        <w:tc>
          <w:tcPr>
            <w:vAlign w:val="center"/>
            <w:tcW w:w="220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Apple 터치</w:t>
            </w:r>
          </w:p>
        </w:tc>
        <w:tc>
          <w:tcPr>
            <w:vAlign w:val="center"/>
            <w:tcW w:w="383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exports/icons/apple-touch-icon-180.png</w:t>
            </w:r>
          </w:p>
        </w:tc>
        <w:tc>
          <w:tcPr>
            <w:vAlign w:val="center"/>
            <w:tcW w:w="383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iOS 홈 화면 메타데이터에 180px 원본 연결</w:t>
            </w:r>
          </w:p>
        </w:tc>
      </w:tr>
      <w:tr>
        <w:trPr>
          <w:cantSplit w:val="true"/>
        </w:trPr>
        <w:tc>
          <w:tcPr>
            <w:vAlign w:val="center"/>
            <w:tcW w:w="220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앱 아이콘</w:t>
            </w:r>
          </w:p>
        </w:tc>
        <w:tc>
          <w:tcPr>
            <w:vAlign w:val="center"/>
            <w:tcW w:w="383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exports/icons/app-icon-192.png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exports/icons/app-icon-512.png</w:t>
            </w:r>
          </w:p>
        </w:tc>
        <w:tc>
          <w:tcPr>
            <w:vAlign w:val="center"/>
            <w:tcW w:w="383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시스템 마스크에 맡기며 임의 둥근 모서리·광택 금지</w:t>
            </w:r>
          </w:p>
        </w:tc>
      </w:tr>
      <w:tr>
        <w:trPr>
          <w:cantSplit w:val="true"/>
        </w:trPr>
        <w:tc>
          <w:tcPr>
            <w:vAlign w:val="center"/>
            <w:tcW w:w="220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마스크 가능 아이콘</w:t>
            </w:r>
          </w:p>
        </w:tc>
        <w:tc>
          <w:tcPr>
            <w:vAlign w:val="center"/>
            <w:tcW w:w="383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exports/icons/maskable-icon-192.png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exports/icons/maskable-icon-512.png</w:t>
            </w:r>
          </w:p>
        </w:tc>
        <w:tc>
          <w:tcPr>
            <w:vAlign w:val="center"/>
            <w:tcW w:w="383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제공 파일의 사방 10% 안전 영역 유지, 추가 크롭 금지</w:t>
            </w:r>
          </w:p>
        </w:tc>
      </w:tr>
      <w:tr>
        <w:trPr>
          <w:cantSplit w:val="true"/>
        </w:trPr>
        <w:tc>
          <w:tcPr>
            <w:vAlign w:val="center"/>
            <w:tcW w:w="220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워치</w:t>
            </w:r>
          </w:p>
        </w:tc>
        <w:tc>
          <w:tcPr>
            <w:vAlign w:val="center"/>
            <w:tcW w:w="383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exports/icons/symbol-watch-48.png</w:t>
            </w:r>
          </w:p>
        </w:tc>
        <w:tc>
          <w:tcPr>
            <w:vAlign w:val="center"/>
            <w:tcW w:w="383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48px 원본 사용, 알림 상태 문구와 분리</w:t>
            </w:r>
          </w:p>
        </w:tc>
      </w:tr>
      <w:tr>
        <w:trPr>
          <w:cantSplit w:val="true"/>
        </w:trPr>
        <w:tc>
          <w:tcPr>
            <w:vAlign w:val="center"/>
            <w:tcW w:w="220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키오스크</w:t>
            </w:r>
          </w:p>
        </w:tc>
        <w:tc>
          <w:tcPr>
            <w:vAlign w:val="center"/>
            <w:tcW w:w="383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exports/icons/symbol-kiosk-1024.png</w:t>
            </w:r>
          </w:p>
        </w:tc>
        <w:tc>
          <w:tcPr>
            <w:vAlign w:val="center"/>
            <w:tcW w:w="383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고밀도 시작 화면 원본, 비율 유지 축소만 허용</w:t>
            </w:r>
          </w:p>
        </w:tc>
      </w:tr>
    </w:tbl>
    <w:p>
      <w:pPr/>
      <w:r>
        <w:rPr>
          <w:rFonts w:ascii="Noto Sans KR" w:hAnsi="Noto Sans KR" w:eastAsia="Noto Sans KR" w:cs="Noto Sans KR"/>
        </w:rPr>
        <w:t>아이콘 안에 제품명, 파트너명, 숫자 배지 또는 인증 문구를 합성하지 않는다. 운영 상태는 심볼 바깥의 플랫폼 배지와 텍스트로 제공한다.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7. 공동 브랜딩</w:t>
      </w:r>
    </w:p>
    <w:p>
      <w:pPr/>
      <w:r>
        <w:rPr>
          <w:rFonts w:ascii="Noto Sans KR" w:hAnsi="Noto Sans KR" w:eastAsia="Noto Sans KR" w:cs="Noto Sans KR"/>
        </w:rPr>
        <w:t>공동 브랜딩은 서면으로 확인된 관계와 실제 승인 범위 안에서만 사용한다. 로고를 나란히 놓았다는 사실이 제휴, 인증, 후원 또는 공공기관 승인을 새로 만들지 않는다.</w:t>
      </w:r>
    </w:p>
    <w:p>
      <w:pPr>
        <w:pStyle w:val="IROAListNumber"/>
        <w:numPr>
          <w:ilvl w:val="0"/>
          <w:numId w:val="11"/>
        </w:numPr>
      </w:pPr>
      <w:r>
        <w:rPr>
          <w:rFonts w:ascii="Noto Sans KR" w:hAnsi="Noto Sans KR" w:eastAsia="Noto Sans KR" w:cs="Noto Sans KR"/>
        </w:rPr>
        <w:t>IROA는 공식 락업 또는 워드마크를 사용하고 파트너 로고는 파트너가 제공한 마스터를 사용한다.</w:t>
      </w:r>
    </w:p>
    <w:p>
      <w:pPr>
        <w:pStyle w:val="IROAListNumber"/>
        <w:numPr>
          <w:ilvl w:val="0"/>
          <w:numId w:val="11"/>
        </w:numPr>
      </w:pPr>
      <w:r>
        <w:rPr>
          <w:rFonts w:ascii="Noto Sans KR" w:hAnsi="Noto Sans KR" w:eastAsia="Noto Sans KR" w:cs="Noto Sans KR"/>
        </w:rPr>
        <w:t>두 로고의 광학 높이를 맞추되 어느 한쪽도 변형하지 않는다.</w:t>
      </w:r>
    </w:p>
    <w:p>
      <w:pPr>
        <w:pStyle w:val="IROAListNumber"/>
        <w:numPr>
          <w:ilvl w:val="0"/>
          <w:numId w:val="11"/>
        </w:numPr>
      </w:pPr>
      <w:r>
        <w:rPr>
          <w:rFonts w:ascii="Noto Sans KR" w:hAnsi="Noto Sans KR" w:eastAsia="Noto Sans KR" w:cs="Noto Sans KR"/>
        </w:rPr>
        <w:t xml:space="preserve">IROA 보호 공간을 양쪽 모두 확보한 뒤, 필요하면 </w:t>
      </w:r>
      <w:r>
        <w:rPr>
          <w:rFonts w:ascii="Noto Sans KR" w:hAnsi="Noto Sans KR" w:eastAsia="Noto Sans KR" w:cs="Noto Sans KR"/>
          <w:color w:val="16263D"/>
        </w:rPr>
        <w:t>1px</w:t>
      </w:r>
      <w:r>
        <w:rPr>
          <w:rFonts w:ascii="Noto Sans KR" w:hAnsi="Noto Sans KR" w:eastAsia="Noto Sans KR" w:cs="Noto Sans KR"/>
        </w:rPr>
        <w:t xml:space="preserve"> 또는 인쇄 </w:t>
      </w:r>
      <w:r>
        <w:rPr>
          <w:rFonts w:ascii="Noto Sans KR" w:hAnsi="Noto Sans KR" w:eastAsia="Noto Sans KR" w:cs="Noto Sans KR"/>
          <w:color w:val="16263D"/>
        </w:rPr>
        <w:t>0.25mm</w:t>
      </w:r>
      <w:r>
        <w:rPr>
          <w:rFonts w:ascii="Noto Sans KR" w:hAnsi="Noto Sans KR" w:eastAsia="Noto Sans KR" w:cs="Noto Sans KR"/>
        </w:rPr>
        <w:t>의 Ink 20% 중립 구분선을 둔다.</w:t>
      </w:r>
    </w:p>
    <w:p>
      <w:pPr>
        <w:pStyle w:val="IROAListNumber"/>
        <w:numPr>
          <w:ilvl w:val="0"/>
          <w:numId w:val="11"/>
        </w:numPr>
      </w:pPr>
      <w:r>
        <w:rPr>
          <w:rFonts w:ascii="Noto Sans KR" w:hAnsi="Noto Sans KR" w:eastAsia="Noto Sans KR" w:cs="Noto Sans KR"/>
        </w:rPr>
        <w:t>공동 제공 관계는 “with”, “기술 제공”, “운영 협력”처럼 실제 계약이 허용한 문구로 별도 표기한다.</w:t>
      </w:r>
    </w:p>
    <w:p>
      <w:pPr>
        <w:pStyle w:val="IROAListNumber"/>
        <w:numPr>
          <w:ilvl w:val="0"/>
          <w:numId w:val="11"/>
        </w:numPr>
      </w:pPr>
      <w:r>
        <w:rPr>
          <w:rFonts w:ascii="Noto Sans KR" w:hAnsi="Noto Sans KR" w:eastAsia="Noto Sans KR" w:cs="Noto Sans KR"/>
        </w:rPr>
        <w:t>파트너 로고를 IROA 행동점, 심볼 내부, 앱 아이콘 또는 제품 서브브랜드처럼 결합하지 않는다.</w:t>
      </w:r>
    </w:p>
    <w:p>
      <w:pPr>
        <w:pStyle w:val="IROAListNumber"/>
        <w:numPr>
          <w:ilvl w:val="0"/>
          <w:numId w:val="11"/>
        </w:numPr>
      </w:pPr>
      <w:r>
        <w:rPr>
          <w:rFonts w:ascii="Noto Sans KR" w:hAnsi="Noto Sans KR" w:eastAsia="Noto Sans KR" w:cs="Noto Sans KR"/>
        </w:rPr>
        <w:t>삼성, 병원, 정부기관, 결제사 등 제3자가 공식 파트너인 것처럼 보이게 하는 예시는 승인 전 외부 공개하지 않는다.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8. 제품명과 서브브랜드</w:t>
      </w:r>
    </w:p>
    <w:p>
      <w:pPr>
        <w:pStyle w:val="Heading2"/>
      </w:pPr>
      <w:r>
        <w:rPr>
          <w:rFonts w:ascii="Noto Sans KR" w:hAnsi="Noto Sans KR" w:eastAsia="Noto Sans KR" w:cs="Noto Sans KR"/>
        </w:rPr>
        <w:t>8.1 공식 제품명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  <w:b/>
          <w:color w:val="16263D"/>
        </w:rPr>
        <w:t>IROA Agent</w:t>
      </w:r>
      <w:r>
        <w:rPr>
          <w:rFonts w:ascii="Noto Sans KR" w:hAnsi="Noto Sans KR" w:eastAsia="Noto Sans KR" w:cs="Noto Sans KR"/>
        </w:rPr>
        <w:t>: 생활 과업을 계획하고 완료하는 핵심 Agent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  <w:b/>
          <w:color w:val="16263D"/>
        </w:rPr>
        <w:t>IROA Mobile</w:t>
      </w:r>
      <w:r>
        <w:rPr>
          <w:rFonts w:ascii="Noto Sans KR" w:hAnsi="Noto Sans KR" w:eastAsia="Noto Sans KR" w:cs="Noto Sans KR"/>
        </w:rPr>
        <w:t>: 선택적 개인 접점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  <w:b/>
          <w:color w:val="16263D"/>
        </w:rPr>
        <w:t>IROA Watch</w:t>
      </w:r>
      <w:r>
        <w:rPr>
          <w:rFonts w:ascii="Noto Sans KR" w:hAnsi="Noto Sans KR" w:eastAsia="Noto Sans KR" w:cs="Noto Sans KR"/>
        </w:rPr>
        <w:t>: 요청·확인·안전 신호 인터페이스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  <w:b/>
          <w:color w:val="16263D"/>
        </w:rPr>
        <w:t>IROA Node</w:t>
      </w:r>
      <w:r>
        <w:rPr>
          <w:rFonts w:ascii="Noto Sans KR" w:hAnsi="Noto Sans KR" w:eastAsia="Noto Sans KR" w:cs="Noto Sans KR"/>
        </w:rPr>
        <w:t>: 격리된 장시간·고성능 실행 인프라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  <w:b/>
          <w:color w:val="16263D"/>
        </w:rPr>
        <w:t>IROA Kiosk</w:t>
      </w:r>
      <w:r>
        <w:rPr>
          <w:rFonts w:ascii="Noto Sans KR" w:hAnsi="Noto Sans KR" w:eastAsia="Noto Sans KR" w:cs="Noto Sans KR"/>
        </w:rPr>
        <w:t>: 현장에서 주문·예약·결제를 지원하는 Agentic Node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  <w:b/>
          <w:color w:val="16263D"/>
        </w:rPr>
        <w:t>IROA Companion</w:t>
      </w:r>
      <w:r>
        <w:rPr>
          <w:rFonts w:ascii="Noto Sans KR" w:hAnsi="Noto Sans KR" w:eastAsia="Noto Sans KR" w:cs="Noto Sans KR"/>
        </w:rPr>
        <w:t>: 대화·루틴·안부 확인을 제공하는 반려 친구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  <w:b/>
          <w:color w:val="16263D"/>
        </w:rPr>
        <w:t>IROA Robot</w:t>
      </w:r>
      <w:r>
        <w:rPr>
          <w:rFonts w:ascii="Noto Sans KR" w:hAnsi="Noto Sans KR" w:eastAsia="Noto Sans KR" w:cs="Noto Sans KR"/>
        </w:rPr>
        <w:t>: 물리적 도움으로 확장하는 단계적 연구 제품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  <w:b/>
          <w:color w:val="16263D"/>
        </w:rPr>
        <w:t>IROA Network</w:t>
      </w:r>
      <w:r>
        <w:rPr>
          <w:rFonts w:ascii="Noto Sans KR" w:hAnsi="Noto Sans KR" w:eastAsia="Noto Sans KR" w:cs="Noto Sans KR"/>
        </w:rPr>
        <w:t>: 사용자, 도움 제공자, 기관, Node 운영자의 신뢰·보상 계층</w:t>
      </w:r>
    </w:p>
    <w:p>
      <w:pPr>
        <w:pStyle w:val="Heading2"/>
      </w:pPr>
      <w:r>
        <w:rPr>
          <w:rFonts w:ascii="Noto Sans KR" w:hAnsi="Noto Sans KR" w:eastAsia="Noto Sans KR" w:cs="Noto Sans KR"/>
        </w:rPr>
        <w:t>8.2 표기 규칙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회사·브랜드명은 </w:t>
      </w:r>
      <w:r>
        <w:rPr>
          <w:rFonts w:ascii="Noto Sans KR" w:hAnsi="Noto Sans KR" w:eastAsia="Noto Sans KR" w:cs="Noto Sans KR"/>
          <w:color w:val="16263D"/>
        </w:rPr>
        <w:t>IROA.AI</w:t>
      </w:r>
      <w:r>
        <w:rPr>
          <w:rFonts w:ascii="Noto Sans KR" w:hAnsi="Noto Sans KR" w:eastAsia="Noto Sans KR" w:cs="Noto Sans KR"/>
        </w:rPr>
        <w:t xml:space="preserve">, 제품명은 </w:t>
      </w:r>
      <w:r>
        <w:rPr>
          <w:rFonts w:ascii="Noto Sans KR" w:hAnsi="Noto Sans KR" w:eastAsia="Noto Sans KR" w:cs="Noto Sans KR"/>
          <w:color w:val="16263D"/>
        </w:rPr>
        <w:t>IROA Watch</w:t>
      </w:r>
      <w:r>
        <w:rPr>
          <w:rFonts w:ascii="Noto Sans KR" w:hAnsi="Noto Sans KR" w:eastAsia="Noto Sans KR" w:cs="Noto Sans KR"/>
        </w:rPr>
        <w:t xml:space="preserve">처럼 </w:t>
      </w:r>
      <w:r>
        <w:rPr>
          <w:rFonts w:ascii="Noto Sans KR" w:hAnsi="Noto Sans KR" w:eastAsia="Noto Sans KR" w:cs="Noto Sans KR"/>
          <w:color w:val="16263D"/>
        </w:rPr>
        <w:t>IROA + 한 칸 + 제품명</w:t>
      </w:r>
      <w:r>
        <w:rPr>
          <w:rFonts w:ascii="Noto Sans KR" w:hAnsi="Noto Sans KR" w:eastAsia="Noto Sans KR" w:cs="Noto Sans KR"/>
        </w:rPr>
        <w:t>으로 쓴다.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첫 노출에서만 공식 워드마크 또는 락업을 사용하고 제품명은 보호 공간 밖의 일반 텍스트로 둔다.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 xml:space="preserve">제품마다 행동점 색, 심볼 모양, 워드마크 자간 또는 </w:t>
      </w:r>
      <w:r>
        <w:rPr>
          <w:rFonts w:ascii="Noto Sans KR" w:hAnsi="Noto Sans KR" w:eastAsia="Noto Sans KR" w:cs="Noto Sans KR"/>
          <w:color w:val="16263D"/>
        </w:rPr>
        <w:t>.ai</w:t>
      </w:r>
      <w:r>
        <w:rPr>
          <w:rFonts w:ascii="Noto Sans KR" w:hAnsi="Noto Sans KR" w:eastAsia="Noto Sans KR" w:cs="Noto Sans KR"/>
        </w:rPr>
        <w:t xml:space="preserve"> 색을 바꾼 전용 로고를 만들지 않는다.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</w:rPr>
        <w:t>기능명은 제품명 아래의 일반 텍스트 계층으로 둔다. 기능명을 로고 안에 넣지 않는다.</w:t>
      </w:r>
    </w:p>
    <w:p>
      <w:pPr>
        <w:pStyle w:val="IROAListBullet"/>
        <w:numPr>
          <w:ilvl w:val="0"/>
          <w:numId w:val="10"/>
        </w:numPr>
      </w:pPr>
      <w:r>
        <w:rPr>
          <w:rFonts w:ascii="Noto Sans KR" w:hAnsi="Noto Sans KR" w:eastAsia="Noto Sans KR" w:cs="Noto Sans KR"/>
          <w:color w:val="16263D"/>
        </w:rPr>
        <w:t>Node 인증</w:t>
      </w:r>
      <w:r>
        <w:rPr>
          <w:rFonts w:ascii="Noto Sans KR" w:hAnsi="Noto Sans KR" w:eastAsia="Noto Sans KR" w:cs="Noto Sans KR"/>
        </w:rPr>
        <w:t xml:space="preserve">, </w:t>
      </w:r>
      <w:r>
        <w:rPr>
          <w:rFonts w:ascii="Noto Sans KR" w:hAnsi="Noto Sans KR" w:eastAsia="Noto Sans KR" w:cs="Noto Sans KR"/>
          <w:color w:val="16263D"/>
        </w:rPr>
        <w:t>공식 파트너</w:t>
      </w:r>
      <w:r>
        <w:rPr>
          <w:rFonts w:ascii="Noto Sans KR" w:hAnsi="Noto Sans KR" w:eastAsia="Noto Sans KR" w:cs="Noto Sans KR"/>
        </w:rPr>
        <w:t xml:space="preserve">, </w:t>
      </w:r>
      <w:r>
        <w:rPr>
          <w:rFonts w:ascii="Noto Sans KR" w:hAnsi="Noto Sans KR" w:eastAsia="Noto Sans KR" w:cs="Noto Sans KR"/>
          <w:color w:val="16263D"/>
        </w:rPr>
        <w:t>의료기기</w:t>
      </w:r>
      <w:r>
        <w:rPr>
          <w:rFonts w:ascii="Noto Sans KR" w:hAnsi="Noto Sans KR" w:eastAsia="Noto Sans KR" w:cs="Noto Sans KR"/>
        </w:rPr>
        <w:t xml:space="preserve"> 같은 표현은 해당 제도와 승인이 별도로 확인된 경우에만 사용한다.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9. 매체별 적용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5" name="Picture 5" descr="exports/icons/symbol-kiosk-1024.png · IROA 키오스크 심볼" title="symbol-kiosk-10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mbol-kiosk-10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ROACaption"/>
      </w:pPr>
      <w:r>
        <w:rPr>
          <w:rFonts w:ascii="Noto Sans KR" w:hAnsi="Noto Sans KR" w:eastAsia="Noto Sans KR" w:cs="Noto Sans KR"/>
        </w:rPr>
        <w:t>키오스크 심볼 · exports/icons/symbol-kiosk-1024.png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2146"/>
        <w:gridCol w:w="3860"/>
        <w:gridCol w:w="3860"/>
      </w:tblGrid>
      <w:tr>
        <w:trPr>
          <w:tblHeader w:val="true"/>
          <w:cantSplit w:val="true"/>
        </w:trPr>
        <w:tc>
          <w:tcPr>
            <w:vAlign w:val="center"/>
            <w:tcW w:w="2146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매체</w:t>
            </w:r>
          </w:p>
        </w:tc>
        <w:tc>
          <w:tcPr>
            <w:vAlign w:val="center"/>
            <w:tcW w:w="3860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권장 자산</w:t>
            </w:r>
          </w:p>
        </w:tc>
        <w:tc>
          <w:tcPr>
            <w:vAlign w:val="center"/>
            <w:tcW w:w="3860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적용 규칙</w:t>
            </w:r>
          </w:p>
        </w:tc>
      </w:tr>
      <w:tr>
        <w:trPr>
          <w:cantSplit w:val="true"/>
        </w:trPr>
        <w:tc>
          <w:tcPr>
            <w:vAlign w:val="center"/>
            <w:tcW w:w="2146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웹</w:t>
            </w:r>
          </w:p>
        </w:tc>
        <w:tc>
          <w:tcPr>
            <w:vAlign w:val="center"/>
            <w:tcW w:w="386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masters/wordmark/iroa-wordmark-color.svg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exports/icons/favicon.svg</w:t>
            </w:r>
          </w:p>
        </w:tc>
        <w:tc>
          <w:tcPr>
            <w:vAlign w:val="center"/>
            <w:tcW w:w="386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흰색·Ivory 헤더에서 워드마크 가로 120px 이상, 텍스트 대비 별도 측정</w:t>
            </w:r>
          </w:p>
        </w:tc>
      </w:tr>
      <w:tr>
        <w:trPr>
          <w:cantSplit w:val="true"/>
        </w:trPr>
        <w:tc>
          <w:tcPr>
            <w:vAlign w:val="center"/>
            <w:tcW w:w="2146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앱</w:t>
            </w:r>
          </w:p>
        </w:tc>
        <w:tc>
          <w:tcPr>
            <w:vAlign w:val="center"/>
            <w:tcW w:w="386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exports/icons/app-icon-192.png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exports/icons/app-icon-512.png</w:t>
            </w:r>
            <w:r>
              <w:rPr>
                <w:rFonts w:ascii="Noto Sans KR" w:hAnsi="Noto Sans KR" w:eastAsia="Noto Sans KR" w:cs="Noto Sans KR"/>
              </w:rPr>
              <w:t>, 마스크 가능 아이콘</w:t>
            </w:r>
          </w:p>
        </w:tc>
        <w:tc>
          <w:tcPr>
            <w:vAlign w:val="center"/>
            <w:tcW w:w="386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플랫폼별 선언 크기와 동일 파일 사용, 아이콘에 제품명 합성 금지</w:t>
            </w:r>
          </w:p>
        </w:tc>
      </w:tr>
      <w:tr>
        <w:trPr>
          <w:cantSplit w:val="true"/>
        </w:trPr>
        <w:tc>
          <w:tcPr>
            <w:vAlign w:val="center"/>
            <w:tcW w:w="2146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워치</w:t>
            </w:r>
          </w:p>
        </w:tc>
        <w:tc>
          <w:tcPr>
            <w:vAlign w:val="center"/>
            <w:tcW w:w="386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exports/icons/symbol-watch-48.png</w:t>
            </w:r>
          </w:p>
        </w:tc>
        <w:tc>
          <w:tcPr>
            <w:vAlign w:val="center"/>
            <w:tcW w:w="386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48px 원본 사용, 요청·확인 문구는 심볼 밖에 배치</w:t>
            </w:r>
          </w:p>
        </w:tc>
      </w:tr>
      <w:tr>
        <w:trPr>
          <w:cantSplit w:val="true"/>
        </w:trPr>
        <w:tc>
          <w:tcPr>
            <w:vAlign w:val="center"/>
            <w:tcW w:w="2146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키오스크</w:t>
            </w:r>
          </w:p>
        </w:tc>
        <w:tc>
          <w:tcPr>
            <w:vAlign w:val="center"/>
            <w:tcW w:w="386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exports/icons/symbol-kiosk-1024.png</w:t>
            </w:r>
            <w:r>
              <w:rPr>
                <w:rFonts w:ascii="Noto Sans KR" w:hAnsi="Noto Sans KR" w:eastAsia="Noto Sans KR" w:cs="Noto Sans KR"/>
              </w:rPr>
              <w:t xml:space="preserve"> 또는 공식 락업</w:t>
            </w:r>
          </w:p>
        </w:tc>
        <w:tc>
          <w:tcPr>
            <w:vAlign w:val="center"/>
            <w:tcW w:w="386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먼 거리에서는 심볼과 큰 문구를 분리, 터치 상태를 색만으로 표시하지 않음</w:t>
            </w:r>
          </w:p>
        </w:tc>
      </w:tr>
      <w:tr>
        <w:trPr>
          <w:cantSplit w:val="true"/>
        </w:trPr>
        <w:tc>
          <w:tcPr>
            <w:vAlign w:val="center"/>
            <w:tcW w:w="2146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문서</w:t>
            </w:r>
          </w:p>
        </w:tc>
        <w:tc>
          <w:tcPr>
            <w:vAlign w:val="center"/>
            <w:tcW w:w="386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masters/lockup/iroa-lockup-color.svg</w:t>
            </w:r>
            <w:r>
              <w:rPr>
                <w:rFonts w:ascii="Noto Sans KR" w:hAnsi="Noto Sans KR" w:eastAsia="Noto Sans KR" w:cs="Noto Sans KR"/>
              </w:rPr>
              <w:t>, 단색 PDF</w:t>
            </w:r>
          </w:p>
        </w:tc>
        <w:tc>
          <w:tcPr>
            <w:vAlign w:val="center"/>
            <w:tcW w:w="3860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 xml:space="preserve">A4 화면·디지털은 SVG, 인쇄 교환은 </w:t>
            </w:r>
            <w:r>
              <w:rPr>
                <w:rFonts w:ascii="Noto Sans KR" w:hAnsi="Noto Sans KR" w:eastAsia="Noto Sans KR" w:cs="Noto Sans KR"/>
                <w:color w:val="16263D"/>
              </w:rPr>
              <w:t>exports/print</w:t>
            </w:r>
            <w:r>
              <w:rPr>
                <w:rFonts w:ascii="Noto Sans KR" w:hAnsi="Noto Sans KR" w:eastAsia="Noto Sans KR" w:cs="Noto Sans KR"/>
              </w:rPr>
              <w:t xml:space="preserve"> PDF 사용</w:t>
            </w:r>
          </w:p>
        </w:tc>
      </w:tr>
      <w:tr>
        <w:trPr>
          <w:cantSplit w:val="true"/>
        </w:trPr>
        <w:tc>
          <w:tcPr>
            <w:vAlign w:val="center"/>
            <w:tcW w:w="2146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단색 영수증·각인</w:t>
            </w:r>
          </w:p>
        </w:tc>
        <w:tc>
          <w:tcPr>
            <w:vAlign w:val="center"/>
            <w:tcW w:w="386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masters/symbol/iroa-symbol-mono.svg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masters/wordmark/iroa-wordmark-mono.svg</w:t>
            </w:r>
          </w:p>
        </w:tc>
        <w:tc>
          <w:tcPr>
            <w:vAlign w:val="center"/>
            <w:tcW w:w="3860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단색 마스터만 사용, 망점·회색 효과를 임의 추가하지 않음</w:t>
            </w:r>
          </w:p>
        </w:tc>
      </w:tr>
    </w:tbl>
    <w:p>
      <w:pPr/>
      <w:r>
        <w:rPr>
          <w:rFonts w:ascii="Noto Sans KR" w:hAnsi="Noto Sans KR" w:eastAsia="Noto Sans KR" w:cs="Noto Sans KR"/>
        </w:rPr>
        <w:t>예시 보드는 웹·앱·워치·키오스크·문서 문맥을 하나의 운영 화면으로 보여 주지만, 그 보드 자체는 로고 마스터가 아니다.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10. 금지 사용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3289"/>
        <w:gridCol w:w="3289"/>
        <w:gridCol w:w="3288"/>
      </w:tblGrid>
      <w:tr>
        <w:trPr>
          <w:tblHeader w:val="true"/>
          <w:cantSplit w:val="true"/>
        </w:trPr>
        <w:tc>
          <w:tcPr>
            <w:vAlign w:val="center"/>
            <w:tcW w:w="3289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잘못된 예</w:t>
            </w:r>
          </w:p>
        </w:tc>
        <w:tc>
          <w:tcPr>
            <w:vAlign w:val="center"/>
            <w:tcW w:w="3289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문제</w:t>
            </w:r>
          </w:p>
        </w:tc>
        <w:tc>
          <w:tcPr>
            <w:vAlign w:val="center"/>
            <w:tcW w:w="3288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바른 대안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로고를 가로로 늘이거나 세로로 누름</w:t>
            </w:r>
          </w:p>
        </w:tc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열린 고리와 문자 획 비례가 깨짐</w:t>
            </w:r>
          </w:p>
        </w:tc>
        <w:tc>
          <w:tcPr>
            <w:vAlign w:val="center"/>
            <w:tcW w:w="328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공식 SVG/PNG를 비율 고정으로 배치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 xml:space="preserve">워드마크의 행동점, 글자 간격, </w:t>
            </w:r>
            <w:r>
              <w:rPr>
                <w:rFonts w:ascii="Noto Sans KR" w:hAnsi="Noto Sans KR" w:eastAsia="Noto Sans KR" w:cs="Noto Sans KR"/>
                <w:color w:val="16263D"/>
              </w:rPr>
              <w:t>.ai</w:t>
            </w:r>
            <w:r>
              <w:rPr>
                <w:rFonts w:ascii="Noto Sans KR" w:hAnsi="Noto Sans KR" w:eastAsia="Noto Sans KR" w:cs="Noto Sans KR"/>
              </w:rPr>
              <w:t xml:space="preserve"> 위치를 수정</w:t>
            </w:r>
          </w:p>
        </w:tc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광학 보정과 공식 형상이 사라짐</w:t>
            </w:r>
          </w:p>
        </w:tc>
        <w:tc>
          <w:tcPr>
            <w:vAlign w:val="center"/>
            <w:tcW w:w="328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해당 배경의 공식 마스터 사용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Track B 심볼과 Track A 워드마크를 결합</w:t>
            </w:r>
          </w:p>
        </w:tc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비공식 후보가 공식 BI로 오인됨</w:t>
            </w:r>
          </w:p>
        </w:tc>
        <w:tc>
          <w:tcPr>
            <w:vAlign w:val="center"/>
            <w:tcW w:w="328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Track A 공식 masters만 사용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Coral/White로 작은 본문이나 버튼 라벨 표시</w:t>
            </w:r>
          </w:p>
        </w:tc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2.98:1</w:t>
            </w:r>
            <w:r>
              <w:rPr>
                <w:rFonts w:ascii="Noto Sans KR" w:hAnsi="Noto Sans KR" w:eastAsia="Noto Sans KR" w:cs="Noto Sans KR"/>
              </w:rPr>
              <w:t>로 핵심 텍스트 대비가 부족함</w:t>
            </w:r>
          </w:p>
        </w:tc>
        <w:tc>
          <w:tcPr>
            <w:vAlign w:val="center"/>
            <w:tcW w:w="328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Navy/White 또는 Ink/Ivory 사용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복잡한 사진 위에 색상형 로고를 바로 배치</w:t>
            </w:r>
          </w:p>
        </w:tc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윤곽·행동점 식별이 흔들림</w:t>
            </w:r>
          </w:p>
        </w:tc>
        <w:tc>
          <w:tcPr>
            <w:vAlign w:val="center"/>
            <w:tcW w:w="328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단색 정보 면을 만들고 보호 공간 확보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16px PNG를 64px로 확대</w:t>
            </w:r>
          </w:p>
        </w:tc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가장자리와 행동점이 흐려짐</w:t>
            </w:r>
          </w:p>
        </w:tc>
        <w:tc>
          <w:tcPr>
            <w:vAlign w:val="center"/>
            <w:tcW w:w="328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같은 표시 크기의 공식 내보내기 선택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심볼에 그림자·3D·금속·그라데이션 추가</w:t>
            </w:r>
          </w:p>
        </w:tc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장기성과 재현성이 손상됨</w:t>
            </w:r>
          </w:p>
        </w:tc>
        <w:tc>
          <w:tcPr>
            <w:vAlign w:val="center"/>
            <w:tcW w:w="328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색상·역상·단색 공식 변형 사용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앱 아이콘을 임의로 둥글게 자르거나 확대 크롭</w:t>
            </w:r>
          </w:p>
        </w:tc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마스크 가능 아이콘 안전 영역이 사라짐</w:t>
            </w:r>
          </w:p>
        </w:tc>
        <w:tc>
          <w:tcPr>
            <w:vAlign w:val="center"/>
            <w:tcW w:w="328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제공된 마스크 가능 아이콘 사용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파트너 로고를 보호 공간 안이나 심볼 내부에 배치</w:t>
            </w:r>
          </w:p>
        </w:tc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공동 브랜딩 경계와 소유가 혼동됨</w:t>
            </w:r>
          </w:p>
        </w:tc>
        <w:tc>
          <w:tcPr>
            <w:vAlign w:val="center"/>
            <w:tcW w:w="328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보호 공간 밖에서 광학 높이 정렬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색상만으로 완료·위험·대기 상태 구분</w:t>
            </w:r>
          </w:p>
        </w:tc>
        <w:tc>
          <w:tcPr>
            <w:vAlign w:val="center"/>
            <w:tcW w:w="3289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색각·저시력 환경에서 의미가 사라질 수 있음</w:t>
            </w:r>
          </w:p>
        </w:tc>
        <w:tc>
          <w:tcPr>
            <w:vAlign w:val="center"/>
            <w:tcW w:w="328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문구·아이콘·형상을 함께 제공</w:t>
            </w:r>
          </w:p>
        </w:tc>
      </w:tr>
      <w:tr>
        <w:trPr>
          <w:cantSplit w:val="true"/>
        </w:trPr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PDF·PNG를 편집 원본으로 사용</w:t>
            </w:r>
          </w:p>
        </w:tc>
        <w:tc>
          <w:tcPr>
            <w:vAlign w:val="center"/>
            <w:tcW w:w="3289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벡터 구조와 재생성 경로가 끊김</w:t>
            </w:r>
          </w:p>
        </w:tc>
        <w:tc>
          <w:tcPr>
            <w:vAlign w:val="center"/>
            <w:tcW w:w="328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승인된 Track A 선택 원형과 승격 경로에서 변경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10.1 생성·관리 흐름</w:t>
      </w:r>
    </w:p>
    <w:p>
      <w:pPr/>
      <w:r>
        <w:rPr>
          <w:rFonts w:ascii="Noto Sans KR" w:hAnsi="Noto Sans KR" w:eastAsia="Noto Sans KR" w:cs="Noto Sans KR"/>
          <w:color w:val="16263D"/>
        </w:rPr>
        <w:t>masters</w:t>
      </w:r>
      <w:r>
        <w:rPr>
          <w:rFonts w:ascii="Noto Sans KR" w:hAnsi="Noto Sans KR" w:eastAsia="Noto Sans KR" w:cs="Noto Sans KR"/>
        </w:rPr>
        <w:t xml:space="preserve">는 모든 소비자가 참조하는 공식 자산이지만 저장소에서는 승격 도구가 관리하는 출력이다. 승인된 편집 입력은 </w:t>
      </w:r>
      <w:r>
        <w:rPr>
          <w:rFonts w:ascii="Noto Sans KR" w:hAnsi="Noto Sans KR" w:eastAsia="Noto Sans KR" w:cs="Noto Sans KR"/>
          <w:color w:val="16263D"/>
        </w:rPr>
        <w:t>candidates/track-a</w:t>
      </w:r>
      <w:r>
        <w:rPr>
          <w:rFonts w:ascii="Noto Sans KR" w:hAnsi="Noto Sans KR" w:eastAsia="Noto Sans KR" w:cs="Noto Sans KR"/>
        </w:rPr>
        <w:t xml:space="preserve">의 Track A 구성 파일이다. 변경은 Track A 구성 입력에서 시작하고 승격 도구를 실행한 뒤 </w:t>
      </w:r>
      <w:r>
        <w:rPr>
          <w:rFonts w:ascii="Noto Sans KR" w:hAnsi="Noto Sans KR" w:eastAsia="Noto Sans KR" w:cs="Noto Sans KR"/>
          <w:color w:val="16263D"/>
        </w:rPr>
        <w:t>masters</w:t>
      </w:r>
      <w:r>
        <w:rPr>
          <w:rFonts w:ascii="Noto Sans KR" w:hAnsi="Noto Sans KR" w:eastAsia="Noto Sans KR" w:cs="Noto Sans KR"/>
        </w:rPr>
        <w:t xml:space="preserve">와 </w:t>
      </w:r>
      <w:r>
        <w:rPr>
          <w:rFonts w:ascii="Noto Sans KR" w:hAnsi="Noto Sans KR" w:eastAsia="Noto Sans KR" w:cs="Noto Sans KR"/>
          <w:color w:val="16263D"/>
        </w:rPr>
        <w:t>exports</w:t>
      </w:r>
      <w:r>
        <w:rPr>
          <w:rFonts w:ascii="Noto Sans KR" w:hAnsi="Noto Sans KR" w:eastAsia="Noto Sans KR" w:cs="Noto Sans KR"/>
        </w:rPr>
        <w:t xml:space="preserve">를 함께 검증한다. </w:t>
      </w:r>
      <w:r>
        <w:rPr>
          <w:rFonts w:ascii="Noto Sans KR" w:hAnsi="Noto Sans KR" w:eastAsia="Noto Sans KR" w:cs="Noto Sans KR"/>
          <w:color w:val="16263D"/>
        </w:rPr>
        <w:t>masters</w:t>
      </w:r>
      <w:r>
        <w:rPr>
          <w:rFonts w:ascii="Noto Sans KR" w:hAnsi="Noto Sans KR" w:eastAsia="Noto Sans KR" w:cs="Noto Sans KR"/>
        </w:rPr>
        <w:t xml:space="preserve">나 </w:t>
      </w:r>
      <w:r>
        <w:rPr>
          <w:rFonts w:ascii="Noto Sans KR" w:hAnsi="Noto Sans KR" w:eastAsia="Noto Sans KR" w:cs="Noto Sans KR"/>
          <w:color w:val="16263D"/>
        </w:rPr>
        <w:t>exports</w:t>
      </w:r>
      <w:r>
        <w:rPr>
          <w:rFonts w:ascii="Noto Sans KR" w:hAnsi="Noto Sans KR" w:eastAsia="Noto Sans KR" w:cs="Noto Sans KR"/>
        </w:rPr>
        <w:t>를 직접 편집하지 않는다.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11. 공식 관리 출력 인벤토리 (49개)</w:t>
      </w:r>
    </w:p>
    <w:p>
      <w:pPr/>
      <w:r>
        <w:rPr>
          <w:rFonts w:ascii="Noto Sans KR" w:hAnsi="Noto Sans KR" w:eastAsia="Noto Sans KR" w:cs="Noto Sans KR"/>
        </w:rPr>
        <w:t>이 절은 관리되는 공식 출력의 완전한 목록이다. 마스터 10개, 디지털 PNG 22개, 아이콘 11개, 인쇄 PDF 6개로 총 49개이며, 편집 입력·호환 사본·제작 기록·예시는 포함하지 않는다.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11.1 공식 관리 마스터 출력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4933"/>
        <w:gridCol w:w="4933"/>
      </w:tblGrid>
      <w:tr>
        <w:trPr>
          <w:tblHeader w:val="true"/>
          <w:cantSplit w:val="true"/>
        </w:trPr>
        <w:tc>
          <w:tcPr>
            <w:vAlign w:val="center"/>
            <w:tcW w:w="4933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파일</w:t>
            </w:r>
          </w:p>
        </w:tc>
        <w:tc>
          <w:tcPr>
            <w:vAlign w:val="center"/>
            <w:tcW w:w="4933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역할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masters/symbol/iroa-symbol-color.svg</w:t>
            </w:r>
          </w:p>
        </w:tc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밝은 배경용 공식 심볼 관리 출력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masters/symbol/iroa-symbol-mono.svg</w:t>
            </w:r>
          </w:p>
        </w:tc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단색 심볼 관리 출력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masters/symbol/iroa-symbol-reverse.svg</w:t>
            </w:r>
          </w:p>
        </w:tc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네이비 맥락을 포함한 역상 심볼 관리 출력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masters/wordmark/iroa-wordmark-color.svg</w:t>
            </w:r>
          </w:p>
        </w:tc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밝은 배경용 공식 워드마크 관리 출력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masters/wordmark/iroa-wordmark-mono.svg</w:t>
            </w:r>
          </w:p>
        </w:tc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단색 워드마크 관리 출력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masters/wordmark/iroa-wordmark-reverse.svg</w:t>
            </w:r>
          </w:p>
        </w:tc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네이비 맥락을 포함한 역상 워드마크 관리 출력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masters/lockup/iroa-lockup-color.svg</w:t>
            </w:r>
          </w:p>
        </w:tc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밝은 배경용 심볼+워드마크 락업 관리 출력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masters/lockup/iroa-lockup-mono.svg</w:t>
            </w:r>
          </w:p>
        </w:tc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단색 락업 관리 출력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masters/lockup/iroa-lockup-reverse.svg</w:t>
            </w:r>
          </w:p>
        </w:tc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네이비 맥락을 포함한 역상 락업 관리 출력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masters/lockup/CONSTRUCTION.md</w:t>
            </w:r>
          </w:p>
        </w:tc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공식 락업 배치와 간격 근거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11.2 디지털 PNG</w:t>
      </w:r>
    </w:p>
    <w:p>
      <w:pPr/>
      <w:r>
        <w:rPr>
          <w:rFonts w:ascii="Noto Sans KR" w:hAnsi="Noto Sans KR" w:eastAsia="Noto Sans KR" w:cs="Noto Sans KR"/>
          <w:color w:val="16263D"/>
        </w:rPr>
        <w:t>exports/digital</w:t>
      </w:r>
      <w:r>
        <w:rPr>
          <w:rFonts w:ascii="Noto Sans KR" w:hAnsi="Noto Sans KR" w:eastAsia="Noto Sans KR" w:cs="Noto Sans KR"/>
        </w:rPr>
        <w:t xml:space="preserve">에는 아래 22개 RGBA 투명 PNG가 있다. 파일의 숫자는 실제 높이이며 심볼은 같은 폭, 워드마크 폭은 높이의 </w:t>
      </w:r>
      <w:r>
        <w:rPr>
          <w:rFonts w:ascii="Noto Sans KR" w:hAnsi="Noto Sans KR" w:eastAsia="Noto Sans KR" w:cs="Noto Sans KR"/>
          <w:color w:val="16263D"/>
        </w:rPr>
        <w:t>600/180</w:t>
      </w:r>
      <w:r>
        <w:rPr>
          <w:rFonts w:ascii="Noto Sans KR" w:hAnsi="Noto Sans KR" w:eastAsia="Noto Sans KR" w:cs="Noto Sans KR"/>
        </w:rPr>
        <w:t xml:space="preserve"> 비율로 생성된다.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1582"/>
        <w:gridCol w:w="4142"/>
        <w:gridCol w:w="4142"/>
      </w:tblGrid>
      <w:tr>
        <w:trPr>
          <w:tblHeader w:val="true"/>
          <w:cantSplit w:val="true"/>
        </w:trPr>
        <w:tc>
          <w:tcPr>
            <w:vAlign w:val="center"/>
            <w:tcW w:w="1582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계열</w:t>
            </w:r>
          </w:p>
        </w:tc>
        <w:tc>
          <w:tcPr>
            <w:vAlign w:val="center"/>
            <w:tcW w:w="4142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완전한 파일 목록</w:t>
            </w:r>
          </w:p>
        </w:tc>
        <w:tc>
          <w:tcPr>
            <w:vAlign w:val="center"/>
            <w:tcW w:w="4142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용도</w:t>
            </w:r>
          </w:p>
        </w:tc>
      </w:tr>
      <w:tr>
        <w:trPr>
          <w:cantSplit w:val="true"/>
        </w:trPr>
        <w:tc>
          <w:tcPr>
            <w:vAlign w:val="center"/>
            <w:tcW w:w="158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심볼</w:t>
            </w:r>
          </w:p>
        </w:tc>
        <w:tc>
          <w:tcPr>
            <w:vAlign w:val="center"/>
            <w:tcW w:w="414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exports/digital/iroa-symbol-16.png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exports/digital/iroa-symbol-24.png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exports/digital/iroa-symbol-32.png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exports/digital/iroa-symbol-48.png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exports/digital/iroa-symbol-64.png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exports/digital/iroa-symbol-128.png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exports/digital/iroa-symbol-180.png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exports/digital/iroa-symbol-192.png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exports/digital/iroa-symbol-256.png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exports/digital/iroa-symbol-512.png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exports/digital/iroa-symbol-1024.png</w:t>
            </w:r>
          </w:p>
        </w:tc>
        <w:tc>
          <w:tcPr>
            <w:vAlign w:val="center"/>
            <w:tcW w:w="4142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표시 슬롯과 같은 크기의 래스터 심볼</w:t>
            </w:r>
          </w:p>
        </w:tc>
      </w:tr>
      <w:tr>
        <w:trPr>
          <w:cantSplit w:val="true"/>
        </w:trPr>
        <w:tc>
          <w:tcPr>
            <w:vAlign w:val="center"/>
            <w:tcW w:w="158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워드마크</w:t>
            </w:r>
          </w:p>
        </w:tc>
        <w:tc>
          <w:tcPr>
            <w:vAlign w:val="center"/>
            <w:tcW w:w="414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exports/digital/iroa-wordmark-16.png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exports/digital/iroa-wordmark-24.png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exports/digital/iroa-wordmark-32.png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exports/digital/iroa-wordmark-48.png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exports/digital/iroa-wordmark-64.png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exports/digital/iroa-wordmark-128.png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exports/digital/iroa-wordmark-180.png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exports/digital/iroa-wordmark-192.png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exports/digital/iroa-wordmark-256.png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exports/digital/iroa-wordmark-512.png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exports/digital/iroa-wordmark-1024.png</w:t>
            </w:r>
          </w:p>
        </w:tc>
        <w:tc>
          <w:tcPr>
            <w:vAlign w:val="center"/>
            <w:tcW w:w="4142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높이 기준 래스터 워드마크; 운영 최소 폭 규칙은 별도 적용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11.3 아이콘 내보내기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4735"/>
        <w:gridCol w:w="5131"/>
      </w:tblGrid>
      <w:tr>
        <w:trPr>
          <w:tblHeader w:val="true"/>
          <w:cantSplit w:val="true"/>
        </w:trPr>
        <w:tc>
          <w:tcPr>
            <w:vAlign w:val="center"/>
            <w:tcW w:w="4735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파일</w:t>
            </w:r>
          </w:p>
        </w:tc>
        <w:tc>
          <w:tcPr>
            <w:vAlign w:val="center"/>
            <w:tcW w:w="5131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용도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exports/icons/favicon.svg</w:t>
            </w:r>
          </w:p>
        </w:tc>
        <w:tc>
          <w:tcPr>
            <w:vAlign w:val="center"/>
            <w:tcW w:w="513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벡터 파비콘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exports/icons/favicon-16.png</w:t>
            </w:r>
          </w:p>
        </w:tc>
        <w:tc>
          <w:tcPr>
            <w:vAlign w:val="center"/>
            <w:tcW w:w="513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16px 파비콘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exports/icons/favicon-32.png</w:t>
            </w:r>
          </w:p>
        </w:tc>
        <w:tc>
          <w:tcPr>
            <w:vAlign w:val="center"/>
            <w:tcW w:w="513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32px 파비콘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exports/icons/favicon-48.png</w:t>
            </w:r>
          </w:p>
        </w:tc>
        <w:tc>
          <w:tcPr>
            <w:vAlign w:val="center"/>
            <w:tcW w:w="513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48px 파비콘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exports/icons/apple-touch-icon-180.png</w:t>
            </w:r>
          </w:p>
        </w:tc>
        <w:tc>
          <w:tcPr>
            <w:vAlign w:val="center"/>
            <w:tcW w:w="513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Apple 터치 아이콘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exports/icons/app-icon-192.png</w:t>
            </w:r>
          </w:p>
        </w:tc>
        <w:tc>
          <w:tcPr>
            <w:vAlign w:val="center"/>
            <w:tcW w:w="513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192px 앱 아이콘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exports/icons/app-icon-512.png</w:t>
            </w:r>
          </w:p>
        </w:tc>
        <w:tc>
          <w:tcPr>
            <w:vAlign w:val="center"/>
            <w:tcW w:w="513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512px 앱 아이콘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exports/icons/maskable-icon-192.png</w:t>
            </w:r>
          </w:p>
        </w:tc>
        <w:tc>
          <w:tcPr>
            <w:vAlign w:val="center"/>
            <w:tcW w:w="513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192px 마스크 가능 아이콘, 사방 10% 안전 영역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exports/icons/maskable-icon-512.png</w:t>
            </w:r>
          </w:p>
        </w:tc>
        <w:tc>
          <w:tcPr>
            <w:vAlign w:val="center"/>
            <w:tcW w:w="513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512px 마스크 가능 아이콘, 사방 10% 안전 영역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exports/icons/symbol-watch-48.png</w:t>
            </w:r>
          </w:p>
        </w:tc>
        <w:tc>
          <w:tcPr>
            <w:vAlign w:val="center"/>
            <w:tcW w:w="5131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48px 워치 심볼</w:t>
            </w:r>
          </w:p>
        </w:tc>
      </w:tr>
      <w:tr>
        <w:trPr>
          <w:cantSplit w:val="true"/>
        </w:trPr>
        <w:tc>
          <w:tcPr>
            <w:vAlign w:val="center"/>
            <w:tcW w:w="4735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exports/icons/symbol-kiosk-1024.png</w:t>
            </w:r>
          </w:p>
        </w:tc>
        <w:tc>
          <w:tcPr>
            <w:vAlign w:val="center"/>
            <w:tcW w:w="5131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1024px 키오스크 심볼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11.4 인쇄 PDF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5698"/>
        <w:gridCol w:w="4168"/>
      </w:tblGrid>
      <w:tr>
        <w:trPr>
          <w:tblHeader w:val="true"/>
          <w:cantSplit w:val="true"/>
        </w:trPr>
        <w:tc>
          <w:tcPr>
            <w:vAlign w:val="center"/>
            <w:tcW w:w="5698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파일</w:t>
            </w:r>
          </w:p>
        </w:tc>
        <w:tc>
          <w:tcPr>
            <w:vAlign w:val="center"/>
            <w:tcW w:w="4168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용도</w:t>
            </w:r>
          </w:p>
        </w:tc>
      </w:tr>
      <w:tr>
        <w:trPr>
          <w:cantSplit w:val="true"/>
        </w:trPr>
        <w:tc>
          <w:tcPr>
            <w:vAlign w:val="center"/>
            <w:tcW w:w="569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exports/print/iroa-symbol-color.pdf</w:t>
            </w:r>
          </w:p>
        </w:tc>
        <w:tc>
          <w:tcPr>
            <w:vAlign w:val="center"/>
            <w:tcW w:w="416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컬러 심볼 인쇄 교환본</w:t>
            </w:r>
          </w:p>
        </w:tc>
      </w:tr>
      <w:tr>
        <w:trPr>
          <w:cantSplit w:val="true"/>
        </w:trPr>
        <w:tc>
          <w:tcPr>
            <w:vAlign w:val="center"/>
            <w:tcW w:w="569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exports/print/iroa-symbol-mono.pdf</w:t>
            </w:r>
          </w:p>
        </w:tc>
        <w:tc>
          <w:tcPr>
            <w:vAlign w:val="center"/>
            <w:tcW w:w="416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단색 심볼 인쇄 교환본</w:t>
            </w:r>
          </w:p>
        </w:tc>
      </w:tr>
      <w:tr>
        <w:trPr>
          <w:cantSplit w:val="true"/>
        </w:trPr>
        <w:tc>
          <w:tcPr>
            <w:vAlign w:val="center"/>
            <w:tcW w:w="569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exports/print/iroa-wordmark-color.pdf</w:t>
            </w:r>
          </w:p>
        </w:tc>
        <w:tc>
          <w:tcPr>
            <w:vAlign w:val="center"/>
            <w:tcW w:w="416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컬러 워드마크 인쇄 교환본</w:t>
            </w:r>
          </w:p>
        </w:tc>
      </w:tr>
      <w:tr>
        <w:trPr>
          <w:cantSplit w:val="true"/>
        </w:trPr>
        <w:tc>
          <w:tcPr>
            <w:vAlign w:val="center"/>
            <w:tcW w:w="569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exports/print/iroa-wordmark-mono.pdf</w:t>
            </w:r>
          </w:p>
        </w:tc>
        <w:tc>
          <w:tcPr>
            <w:vAlign w:val="center"/>
            <w:tcW w:w="416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단색 워드마크 인쇄 교환본</w:t>
            </w:r>
          </w:p>
        </w:tc>
      </w:tr>
      <w:tr>
        <w:trPr>
          <w:cantSplit w:val="true"/>
        </w:trPr>
        <w:tc>
          <w:tcPr>
            <w:vAlign w:val="center"/>
            <w:tcW w:w="569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exports/print/iroa-lockup-color.pdf</w:t>
            </w:r>
          </w:p>
        </w:tc>
        <w:tc>
          <w:tcPr>
            <w:vAlign w:val="center"/>
            <w:tcW w:w="4168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컬러 락업 인쇄 교환본</w:t>
            </w:r>
          </w:p>
        </w:tc>
      </w:tr>
      <w:tr>
        <w:trPr>
          <w:cantSplit w:val="true"/>
        </w:trPr>
        <w:tc>
          <w:tcPr>
            <w:vAlign w:val="center"/>
            <w:tcW w:w="569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exports/print/iroa-lockup-mono.pdf</w:t>
            </w:r>
          </w:p>
        </w:tc>
        <w:tc>
          <w:tcPr>
            <w:vAlign w:val="center"/>
            <w:tcW w:w="4168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단색 락업 인쇄 교환본</w:t>
            </w:r>
          </w:p>
        </w:tc>
      </w:tr>
    </w:tbl>
    <w:p>
      <w:pPr>
        <w:pStyle w:val="Heading1"/>
      </w:pPr>
      <w:r>
        <w:rPr>
          <w:rFonts w:ascii="Noto Sans KR" w:hAnsi="Noto Sans KR" w:eastAsia="Noto Sans KR" w:cs="Noto Sans KR"/>
        </w:rPr>
        <w:t>12. 호환·기록·예시</w:t>
      </w:r>
    </w:p>
    <w:p>
      <w:pPr/>
      <w:r>
        <w:rPr>
          <w:rFonts w:ascii="Noto Sans KR" w:hAnsi="Noto Sans KR" w:eastAsia="Noto Sans KR" w:cs="Noto Sans KR"/>
        </w:rPr>
        <w:t>위 인쇄 PDF들은 글꼴과 래스터 이미지를 포함하지 않는 1페이지 A4 벡터 호환본이다. 편집 입력이나 BI 가이드 PDF가 아니며, 변경은 10.1의 생성·관리 흐름을 따른다.</w:t>
      </w:r>
    </w:p>
    <w:tbl>
      <w:tblPr>
        <w:tblStyle w:val="IROATable"/>
        <w:jc w:val="left"/>
        <w:tblLook w:firstColumn="1" w:firstRow="1" w:lastColumn="0" w:lastRow="0" w:noHBand="0" w:noVBand="1" w:val="04A0"/>
        <w:tblW w:w="9866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16263D"/>
          <w:left w:val="single" w:sz="4" w:space="0" w:color="16263D"/>
          <w:bottom w:val="single" w:sz="4" w:space="0" w:color="16263D"/>
          <w:right w:val="single" w:sz="4" w:space="0" w:color="16263D"/>
          <w:insideH w:val="single" w:sz="4" w:space="0" w:color="16263D"/>
          <w:insideV w:val="single" w:sz="4" w:space="0" w:color="16263D"/>
        </w:tblBorders>
      </w:tblPr>
      <w:tblGrid>
        <w:gridCol w:w="4933"/>
        <w:gridCol w:w="4933"/>
      </w:tblGrid>
      <w:tr>
        <w:trPr>
          <w:tblHeader w:val="true"/>
          <w:cantSplit w:val="true"/>
        </w:trPr>
        <w:tc>
          <w:tcPr>
            <w:vAlign w:val="center"/>
            <w:tcW w:w="4933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경로</w:t>
            </w:r>
          </w:p>
        </w:tc>
        <w:tc>
          <w:tcPr>
            <w:vAlign w:val="center"/>
            <w:tcW w:w="4933" w:type="dxa"/>
            <w:shd w:val="clear" w:color="auto" w:fill="16263D"/>
          </w:tcPr>
          <w:p>
            <w:pPr>
              <w:pStyle w:val="IROATableHeader"/>
              <w:jc w:val="left"/>
            </w:pPr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상태와 용도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iroa-symbol.svg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iroa-wordmark.svg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iroa-wordmark-mono.svg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iroa-wordmark-reverse.svg</w:t>
            </w:r>
          </w:p>
        </w:tc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기존 소비자 경로용 공식 마스터 호환 복사본; 직접 편집 금지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iroa-symbol.png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iroa-wordmark.png</w:t>
            </w:r>
          </w:p>
        </w:tc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기존 소비자 경로용 512×512, 1200×360 호환 PNG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candidates/</w:t>
            </w:r>
          </w:p>
        </w:tc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Track A 제작 원형과 Track B 비공식 탐색 기록; 배포 자산 아님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examples/usage-overview.png</w:t>
            </w:r>
          </w:p>
        </w:tc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공식 자산만 사용한 결정적 적용 예시; 마스터 아님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examples/usage-overview-manifest.json</w:t>
            </w:r>
          </w:p>
        </w:tc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예시 보드의 공식 의존 자산, 장면 영역과 텍스트 대비 증거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assets/photos/</w:t>
            </w:r>
          </w:p>
        </w:tc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사진과 출처·대체 텍스트 기록; 로고 원본 아님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IROA_BI_GUIDE_KO.md</w:t>
            </w:r>
          </w:p>
        </w:tc>
        <w:tc>
          <w:tcPr>
            <w:vAlign w:val="center"/>
            <w:tcW w:w="4933" w:type="dxa"/>
            <w:shd w:val="clear" w:color="auto" w:fill="FFFFFF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BI v1.0 단일 콘텐츠 원본</w:t>
            </w:r>
          </w:p>
        </w:tc>
      </w:tr>
      <w:tr>
        <w:trPr>
          <w:cantSplit w:val="true"/>
        </w:trPr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  <w:color w:val="16263D"/>
              </w:rPr>
              <w:t>IROA_BI_GUIDE_KO.docx</w:t>
            </w:r>
            <w:r>
              <w:rPr>
                <w:rFonts w:ascii="Noto Sans KR" w:hAnsi="Noto Sans KR" w:eastAsia="Noto Sans KR" w:cs="Noto Sans KR"/>
              </w:rPr>
              <w:t xml:space="preserve">, </w:t>
            </w:r>
            <w:r>
              <w:rPr>
                <w:rFonts w:ascii="Noto Sans KR" w:hAnsi="Noto Sans KR" w:eastAsia="Noto Sans KR" w:cs="Noto Sans KR"/>
                <w:color w:val="16263D"/>
              </w:rPr>
              <w:t>IROA_BI_GUIDE_KO.pdf</w:t>
            </w:r>
          </w:p>
        </w:tc>
        <w:tc>
          <w:tcPr>
            <w:vAlign w:val="center"/>
            <w:tcW w:w="4933" w:type="dxa"/>
            <w:shd w:val="clear" w:color="auto" w:fill="F7F3EA"/>
          </w:tcPr>
          <w:p>
            <w:pPr>
              <w:pStyle w:val="IROATableBody"/>
              <w:jc w:val="left"/>
            </w:pPr>
            <w:r>
              <w:rPr>
                <w:rFonts w:ascii="Noto Sans KR" w:hAnsi="Noto Sans KR" w:eastAsia="Noto Sans KR" w:cs="Noto Sans KR"/>
              </w:rPr>
              <w:t>문서 배포 호환본; 외부 배포 전 Markdown 버전과 일치 여부 확인</w:t>
            </w:r>
          </w:p>
        </w:tc>
      </w:tr>
    </w:tbl>
    <w:p>
      <w:pPr>
        <w:pStyle w:val="Heading1"/>
      </w:pPr>
      <w:r>
        <w:rPr>
          <w:rFonts w:ascii="Noto Sans KR" w:hAnsi="Noto Sans KR" w:eastAsia="Noto Sans KR" w:cs="Noto Sans KR"/>
        </w:rPr>
        <w:t>13. 도메인과 상표권 상태</w:t>
      </w:r>
    </w:p>
    <w:p>
      <w:pPr/>
      <w:r>
        <w:rPr>
          <w:rFonts w:ascii="Noto Sans KR" w:hAnsi="Noto Sans KR" w:eastAsia="Noto Sans KR" w:cs="Noto Sans KR"/>
          <w:color w:val="16263D"/>
        </w:rPr>
        <w:t>iroa.ai 도메인은 확보 완료</w:t>
      </w:r>
      <w:r>
        <w:rPr>
          <w:rFonts w:ascii="Noto Sans KR" w:hAnsi="Noto Sans KR" w:eastAsia="Noto Sans KR" w:cs="Noto Sans KR"/>
        </w:rPr>
        <w:t xml:space="preserve"> 상태다. 그러나 도메인 보유는 </w:t>
      </w:r>
      <w:r>
        <w:rPr>
          <w:rFonts w:ascii="Noto Sans KR" w:hAnsi="Noto Sans KR" w:eastAsia="Noto Sans KR" w:cs="Noto Sans KR"/>
          <w:color w:val="16263D"/>
        </w:rPr>
        <w:t>상표권 확보와는 별개의 문제</w:t>
      </w:r>
      <w:r>
        <w:rPr>
          <w:rFonts w:ascii="Noto Sans KR" w:hAnsi="Noto Sans KR" w:eastAsia="Noto Sans KR" w:cs="Noto Sans KR"/>
        </w:rPr>
        <w:t>다. 한국과 목표 국가에서 상표 선행조사, 출원·등록 상태 및 법률 검토가 별도로 확인되기 전에는 “상표 등록 완료”, “독점권 확보”, “전 세계 사용 가능”을 주장하지 않는다.</w:t>
      </w:r>
    </w:p>
    <w:p>
      <w:pPr/>
      <w:r>
        <w:rPr>
          <w:rFonts w:ascii="Noto Sans KR" w:hAnsi="Noto Sans KR" w:eastAsia="Noto Sans KR" w:cs="Noto Sans KR"/>
        </w:rPr>
        <w:t>이 문서는 브랜드 운영 기준이지 법률 의견, 상표 등록 증명 또는 접근성 인증서가 아니다.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134" w:right="1020" w:bottom="1020" w:left="1020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KR">
    <w:embedRegular r:id="rIdIROARegular" w:fontKey="{B46988EF-13E8-BAC0-8F39-33AF686EAF77}"/>
    <w:embedBold r:id="rIdIROABold" w:fontKey="{5A6CEB28-7ED2-FC6C-FC62-13144EBEA68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oto Sans KR" w:hAnsi="Noto Sans KR" w:eastAsia="Noto Sans KR" w:cs="Noto Sans KR"/>
        <w:color w:val="16263D"/>
        <w:sz w:val="17"/>
      </w:rPr>
      <w:t xml:space="preserve">2026-08-27  |  페이지 </w:t>
    </w:r>
    <w:r>
      <w:rPr>
        <w:rFonts w:ascii="Noto Sans KR" w:hAnsi="Noto Sans KR" w:eastAsia="Noto Sans KR" w:cs="Noto Sans KR"/>
        <w:color w:val="16263D"/>
        <w:sz w:val="17"/>
      </w:rPr>
      <w:fldChar w:fldCharType="begin"/>
    </w:r>
    <w:r>
      <w:rPr>
        <w:rFonts w:ascii="Noto Sans KR" w:hAnsi="Noto Sans KR" w:eastAsia="Noto Sans KR" w:cs="Noto Sans KR"/>
        <w:color w:val="16263D"/>
        <w:sz w:val="17"/>
      </w:rPr>
      <w:instrText xml:space="preserve">PAGE</w:instrText>
    </w:r>
    <w:r>
      <w:rPr>
        <w:rFonts w:ascii="Noto Sans KR" w:hAnsi="Noto Sans KR" w:eastAsia="Noto Sans KR" w:cs="Noto Sans KR"/>
        <w:color w:val="16263D"/>
        <w:sz w:val="17"/>
      </w:rPr>
      <w:fldChar w:fldCharType="separate"/>
    </w:r>
    <w:r>
      <w:rPr>
        <w:rFonts w:ascii="Noto Sans KR" w:hAnsi="Noto Sans KR" w:eastAsia="Noto Sans KR" w:cs="Noto Sans KR"/>
        <w:color w:val="16263D"/>
        <w:sz w:val="17"/>
      </w:rPr>
      <w:t>2</w:t>
    </w:r>
    <w:r>
      <w:rPr>
        <w:rFonts w:ascii="Noto Sans KR" w:hAnsi="Noto Sans KR" w:eastAsia="Noto Sans KR" w:cs="Noto Sans KR"/>
        <w:color w:val="16263D"/>
        <w:sz w:val="17"/>
      </w:rPr>
      <w:fldChar w:fldCharType="end"/>
    </w:r>
    <w:r>
      <w:rPr>
        <w:rFonts w:ascii="Noto Sans KR" w:hAnsi="Noto Sans KR" w:eastAsia="Noto Sans KR" w:cs="Noto Sans KR"/>
        <w:color w:val="16263D"/>
        <w:sz w:val="17"/>
      </w:rPr>
      <w:t xml:space="preserve"> / </w:t>
    </w:r>
    <w:r>
      <w:rPr>
        <w:rFonts w:ascii="Noto Sans KR" w:hAnsi="Noto Sans KR" w:eastAsia="Noto Sans KR" w:cs="Noto Sans KR"/>
        <w:color w:val="16263D"/>
        <w:sz w:val="17"/>
      </w:rPr>
      <w:fldChar w:fldCharType="begin"/>
    </w:r>
    <w:r>
      <w:rPr>
        <w:rFonts w:ascii="Noto Sans KR" w:hAnsi="Noto Sans KR" w:eastAsia="Noto Sans KR" w:cs="Noto Sans KR"/>
        <w:color w:val="16263D"/>
        <w:sz w:val="17"/>
      </w:rPr>
      <w:instrText xml:space="preserve">NUMPAGES</w:instrText>
    </w:r>
    <w:r>
      <w:rPr>
        <w:rFonts w:ascii="Noto Sans KR" w:hAnsi="Noto Sans KR" w:eastAsia="Noto Sans KR" w:cs="Noto Sans KR"/>
        <w:color w:val="16263D"/>
        <w:sz w:val="17"/>
      </w:rPr>
      <w:fldChar w:fldCharType="separate"/>
    </w:r>
    <w:r>
      <w:rPr>
        <w:rFonts w:ascii="Noto Sans KR" w:hAnsi="Noto Sans KR" w:eastAsia="Noto Sans KR" w:cs="Noto Sans KR"/>
        <w:color w:val="16263D"/>
        <w:sz w:val="17"/>
      </w:rPr>
      <w:t>1</w:t>
    </w:r>
    <w:r>
      <w:rPr>
        <w:rFonts w:ascii="Noto Sans KR" w:hAnsi="Noto Sans KR" w:eastAsia="Noto Sans KR" w:cs="Noto Sans KR"/>
        <w:color w:val="16263D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/>
        <w:color w:val="16263D"/>
        <w:sz w:val="17"/>
      </w:rPr>
      <w:t>IROA.AI · 1.0 /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Noto Sans KR" w:hAnsi="Noto Sans KR" w:eastAsia="Noto Sans KR" w:cs="Noto Sans KR"/>
        <w:b/>
        <w:color w:val="16263D"/>
        <w:sz w:val="17"/>
      </w:rPr>
      <w:t>IROA.AI 브랜드 아이덴티티 가이드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  <w:spacing w:after="80" w:line="300" w:lineRule="auto"/>
      </w:pPr>
      <w:rPr>
        <w:rFonts w:ascii="Noto Sans KR" w:hAnsi="Noto Sans KR" w:eastAsia="Noto Sans KR" w:cs="Noto Sans KR"/>
        <w:color w:val="16263D"/>
        <w:sz w:val="21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  <w:spacing w:after="80" w:line="300" w:lineRule="auto"/>
      </w:pPr>
      <w:rPr>
        <w:rFonts w:ascii="Noto Sans KR" w:hAnsi="Noto Sans KR" w:eastAsia="Noto Sans KR" w:cs="Noto Sans KR"/>
        <w:color w:val="16263D"/>
        <w:sz w:val="21"/>
      </w:r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 KR" w:hAnsi="Noto Sans KR" w:eastAsia="Noto Sans KR" w:cs="Noto Sans KR"/>
      <w:b w:val="0"/>
      <w:color w:val="19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1626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1626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Noto Sans KR" w:hAnsi="Noto Sans KR" w:eastAsia="Noto Sans KR" w:cs="Noto Sans KR"/>
      <w:b/>
      <w:bCs/>
      <w:color w:val="1922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40" w:line="300" w:lineRule="auto" w:before="0"/>
      <w:contextualSpacing/>
      <w:jc w:val="center"/>
    </w:pPr>
    <w:rPr>
      <w:rFonts w:asciiTheme="majorHAnsi" w:eastAsiaTheme="majorEastAsia" w:hAnsiTheme="majorHAnsi" w:cstheme="majorBidi" w:ascii="Noto Sans KR" w:hAnsi="Noto Sans KR" w:eastAsia="Noto Sans KR" w:cs="Noto Sans KR"/>
      <w:b/>
      <w:color w:val="1626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300" w:lineRule="auto"/>
    </w:pPr>
    <w:rPr>
      <w:rFonts w:asciiTheme="majorHAnsi" w:eastAsiaTheme="majorEastAsia" w:hAnsiTheme="majorHAnsi" w:cstheme="majorBidi" w:ascii="Noto Sans KR" w:hAnsi="Noto Sans KR" w:eastAsia="Noto Sans KR" w:cs="Noto Sans KR"/>
      <w:b w:val="0"/>
      <w:i/>
      <w:iCs/>
      <w:color w:val="16263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ROAKicker">
    <w:name w:val="IROA Kicker"/>
    <w:pPr>
      <w:widowControl/>
      <w:spacing w:before="0" w:after="200" w:line="276" w:lineRule="auto"/>
      <w:jc w:val="center"/>
    </w:pPr>
    <w:rPr>
      <w:rFonts w:ascii="Noto Sans KR" w:hAnsi="Noto Sans KR" w:eastAsia="Noto Sans KR" w:cs="Noto Sans KR"/>
      <w:b/>
      <w:color w:val="16263D"/>
      <w:sz w:val="19"/>
    </w:rPr>
  </w:style>
  <w:style w:type="paragraph" w:customStyle="1" w:styleId="IROACaption">
    <w:name w:val="IROA Caption"/>
    <w:pPr>
      <w:widowControl/>
      <w:spacing w:before="60" w:after="180" w:line="276" w:lineRule="auto"/>
      <w:jc w:val="center"/>
    </w:pPr>
    <w:rPr>
      <w:rFonts w:ascii="Noto Sans KR" w:hAnsi="Noto Sans KR" w:eastAsia="Noto Sans KR" w:cs="Noto Sans KR"/>
      <w:b w:val="0"/>
      <w:color w:val="19222E"/>
      <w:sz w:val="17"/>
    </w:rPr>
  </w:style>
  <w:style w:type="paragraph" w:customStyle="1" w:styleId="IROANote">
    <w:name w:val="IROA Note"/>
    <w:pPr>
      <w:widowControl/>
      <w:spacing w:before="100" w:after="140" w:line="300" w:lineRule="auto"/>
    </w:pPr>
    <w:rPr>
      <w:rFonts w:ascii="Noto Sans KR" w:hAnsi="Noto Sans KR" w:eastAsia="Noto Sans KR" w:cs="Noto Sans KR"/>
      <w:b w:val="0"/>
      <w:color w:val="19222E"/>
      <w:sz w:val="20"/>
    </w:rPr>
  </w:style>
  <w:style w:type="paragraph" w:customStyle="1" w:styleId="IROAListBullet">
    <w:name w:val="IROA List Bullet"/>
    <w:pPr>
      <w:widowControl/>
      <w:spacing w:before="0" w:after="80" w:line="300" w:lineRule="auto"/>
    </w:pPr>
    <w:rPr>
      <w:rFonts w:ascii="Noto Sans KR" w:hAnsi="Noto Sans KR" w:eastAsia="Noto Sans KR" w:cs="Noto Sans KR"/>
      <w:b w:val="0"/>
      <w:color w:val="19222E"/>
      <w:sz w:val="21"/>
    </w:rPr>
  </w:style>
  <w:style w:type="paragraph" w:customStyle="1" w:styleId="IROAListNumber">
    <w:name w:val="IROA List Number"/>
    <w:pPr>
      <w:widowControl/>
      <w:spacing w:before="0" w:after="80" w:line="300" w:lineRule="auto"/>
    </w:pPr>
    <w:rPr>
      <w:rFonts w:ascii="Noto Sans KR" w:hAnsi="Noto Sans KR" w:eastAsia="Noto Sans KR" w:cs="Noto Sans KR"/>
      <w:b w:val="0"/>
      <w:color w:val="19222E"/>
      <w:sz w:val="21"/>
    </w:rPr>
  </w:style>
  <w:style w:type="paragraph" w:customStyle="1" w:styleId="IROATableHeader">
    <w:name w:val="IROA Table Header"/>
    <w:pPr>
      <w:widowControl/>
      <w:spacing w:before="0" w:after="0" w:line="276" w:lineRule="auto"/>
    </w:pPr>
    <w:rPr>
      <w:rFonts w:ascii="Noto Sans KR" w:hAnsi="Noto Sans KR" w:eastAsia="Noto Sans KR" w:cs="Noto Sans KR"/>
      <w:b/>
      <w:color w:val="FFFFFF"/>
      <w:sz w:val="18"/>
    </w:rPr>
  </w:style>
  <w:style w:type="paragraph" w:customStyle="1" w:styleId="IROATableBody">
    <w:name w:val="IROA Table Body"/>
    <w:pPr>
      <w:widowControl/>
      <w:spacing w:before="0" w:after="0" w:line="276" w:lineRule="auto"/>
    </w:pPr>
    <w:rPr>
      <w:rFonts w:ascii="Noto Sans KR" w:hAnsi="Noto Sans KR" w:eastAsia="Noto Sans KR" w:cs="Noto Sans KR"/>
      <w:b w:val="0"/>
      <w:color w:val="19222E"/>
      <w:sz w:val="18"/>
    </w:rPr>
  </w:style>
  <w:style w:type="table" w:customStyle="1" w:styleId="IROATable">
    <w:name w:val="IROA Table"/>
    <w:rPr>
      <w:rFonts w:ascii="Noto Sans KR" w:hAnsi="Noto Sans KR" w:eastAsia="Noto Sans KR" w:cs="Noto Sans KR"/>
      <w:color w:val="19222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README.md" TargetMode="External"/><Relationship Id="rId15" Type="http://schemas.openxmlformats.org/officeDocument/2006/relationships/hyperlink" Target="examples/usage-overview.png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yperlink" Target="candidates/SELECTION.md" TargetMode="External"/><Relationship Id="rId19" Type="http://schemas.openxmlformats.org/officeDocument/2006/relationships/hyperlink" Target="candidates/track-a/CONSTRUCTION.md" TargetMode="External"/><Relationship Id="rId20" Type="http://schemas.openxmlformats.org/officeDocument/2006/relationships/hyperlink" Target="masters/lockup/CONSTRUCTION.md" TargetMode="External"/><Relationship Id="rId21" Type="http://schemas.openxmlformats.org/officeDocument/2006/relationships/hyperlink" Target="assets/photos/PHOTO-MANIFEST.md" TargetMode="External"/><Relationship Id="rId22" Type="http://schemas.openxmlformats.org/officeDocument/2006/relationships/image" Target="media/image4.png"/><Relationship Id="rId23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IROARegular" Type="http://schemas.openxmlformats.org/officeDocument/2006/relationships/font" Target="fonts/NotoSansKR-Medium.odttf"/><Relationship Id="rIdIROABold" Type="http://schemas.openxmlformats.org/officeDocument/2006/relationships/font" Target="fonts/NotoSansKR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IROA.AI Brand Identity Guide</dc:title>
  <dc:subject>IROA.AI 브랜드 아이덴티티 가이드 · v1.0 · 2026-08-27</dc:subject>
  <dc:creator>IROA.AI</dc:creator>
  <cp:keywords>IROA.AI, Brand Identity, Track A, v1.0, 2026-08-27</cp:keywords>
  <dc:description>Source: docs/brand/IROA_BI_GUIDE_KO.md; official BI: Track A</dc:description>
  <cp:lastModifiedBy>IROA.AI</cp:lastModifiedBy>
  <cp:revision>1</cp:revision>
  <dcterms:created xsi:type="dcterms:W3CDTF">2026-08-27T00:00:00Z</dcterms:created>
  <dcterms:modified xsi:type="dcterms:W3CDTF">2026-08-27T00:00:00Z</dcterms:modified>
  <cp:category>compact_reference_guide / editorial_cover / A4 / IROA palette</cp:category>
  <cp:version>1.0</cp:version>
</cp:coreProperties>
</file>