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E4C9" w14:textId="1EB713C7" w:rsidR="007431C4" w:rsidRDefault="00D17C23" w:rsidP="00E845EA">
      <w:pPr>
        <w:rPr>
          <w:lang w:val="en-US"/>
        </w:rPr>
      </w:pPr>
      <w:r>
        <w:rPr>
          <w:lang w:val="en-US"/>
        </w:rPr>
        <w:t>Script:</w:t>
      </w:r>
    </w:p>
    <w:p w14:paraId="707E7588" w14:textId="7755DB42" w:rsidR="0026313A" w:rsidRPr="007E0E79" w:rsidRDefault="0026313A" w:rsidP="0026313A">
      <w:pPr>
        <w:pStyle w:val="ListParagraph"/>
        <w:numPr>
          <w:ilvl w:val="0"/>
          <w:numId w:val="1"/>
        </w:numPr>
        <w:rPr>
          <w:color w:val="FF0000"/>
          <w:lang w:val="en-US"/>
        </w:rPr>
      </w:pPr>
      <w:r w:rsidRPr="007E0E79">
        <w:rPr>
          <w:color w:val="FF0000"/>
          <w:lang w:val="en-US"/>
        </w:rPr>
        <w:t xml:space="preserve">PREFACE (OPTIONAL) </w:t>
      </w:r>
    </w:p>
    <w:p w14:paraId="691D3D46" w14:textId="430DABFF" w:rsidR="0026313A" w:rsidRPr="007E0E79" w:rsidRDefault="0026313A" w:rsidP="0026313A">
      <w:pPr>
        <w:pStyle w:val="ListParagraph"/>
        <w:numPr>
          <w:ilvl w:val="0"/>
          <w:numId w:val="1"/>
        </w:numPr>
        <w:rPr>
          <w:color w:val="FF0000"/>
          <w:lang w:val="en-US"/>
        </w:rPr>
      </w:pPr>
      <w:r w:rsidRPr="007E0E79">
        <w:rPr>
          <w:color w:val="FF0000"/>
          <w:lang w:val="en-US"/>
        </w:rPr>
        <w:t>I’m going to start you all out with a</w:t>
      </w:r>
      <w:r w:rsidR="00F73544">
        <w:rPr>
          <w:color w:val="FF0000"/>
          <w:lang w:val="en-US"/>
        </w:rPr>
        <w:t>n</w:t>
      </w:r>
      <w:r w:rsidRPr="007E0E79">
        <w:rPr>
          <w:color w:val="FF0000"/>
          <w:lang w:val="en-US"/>
        </w:rPr>
        <w:t xml:space="preserve"> aerial view of a typical American community zoned for large lots and single-family housing.</w:t>
      </w:r>
    </w:p>
    <w:p w14:paraId="21C4921B" w14:textId="587FDB33" w:rsidR="0026313A" w:rsidRPr="007E0E79" w:rsidRDefault="007B7F4D" w:rsidP="0026313A">
      <w:pPr>
        <w:pStyle w:val="ListParagraph"/>
        <w:numPr>
          <w:ilvl w:val="0"/>
          <w:numId w:val="1"/>
        </w:numPr>
        <w:rPr>
          <w:color w:val="FF0000"/>
          <w:lang w:val="en-US"/>
        </w:rPr>
      </w:pPr>
      <w:r>
        <w:rPr>
          <w:color w:val="FF0000"/>
          <w:lang w:val="en-US"/>
        </w:rPr>
        <w:t>One</w:t>
      </w:r>
      <w:r w:rsidR="0026313A" w:rsidRPr="007E0E79">
        <w:rPr>
          <w:color w:val="FF0000"/>
          <w:lang w:val="en-US"/>
        </w:rPr>
        <w:t xml:space="preserve"> strand of thought suggests that this structure preserves nice amenities and high quality of life—and that regulation is a necessary tool to preserve this structure. </w:t>
      </w:r>
    </w:p>
    <w:p w14:paraId="0D25C9F6" w14:textId="77777777" w:rsidR="0026313A" w:rsidRPr="007E0E79" w:rsidRDefault="0026313A" w:rsidP="0026313A">
      <w:pPr>
        <w:pStyle w:val="ListParagraph"/>
        <w:numPr>
          <w:ilvl w:val="0"/>
          <w:numId w:val="1"/>
        </w:numPr>
        <w:rPr>
          <w:color w:val="FF0000"/>
          <w:lang w:val="en-US"/>
        </w:rPr>
      </w:pPr>
      <w:r w:rsidRPr="007E0E79">
        <w:rPr>
          <w:color w:val="FF0000"/>
          <w:lang w:val="en-US"/>
        </w:rPr>
        <w:t>On the other hand, this structure is thought to be upheld only because rich households have political power and the incentive to exclude undesirable, usually poorer, neighbors.</w:t>
      </w:r>
    </w:p>
    <w:p w14:paraId="7DC1A606" w14:textId="29E32CFE" w:rsidR="0026313A" w:rsidRPr="007E0E79" w:rsidRDefault="0026313A" w:rsidP="0026313A">
      <w:pPr>
        <w:pStyle w:val="ListParagraph"/>
        <w:numPr>
          <w:ilvl w:val="0"/>
          <w:numId w:val="1"/>
        </w:numPr>
        <w:rPr>
          <w:color w:val="FF0000"/>
          <w:lang w:val="en-US"/>
        </w:rPr>
      </w:pPr>
      <w:r w:rsidRPr="007E0E79">
        <w:rPr>
          <w:color w:val="FF0000"/>
          <w:lang w:val="en-US"/>
        </w:rPr>
        <w:t xml:space="preserve">I’m interested in measuring </w:t>
      </w:r>
      <w:r w:rsidR="00825624">
        <w:rPr>
          <w:color w:val="FF0000"/>
          <w:lang w:val="en-US"/>
        </w:rPr>
        <w:t>the aggregate welfare impacts</w:t>
      </w:r>
      <w:r w:rsidRPr="007E0E79">
        <w:rPr>
          <w:color w:val="FF0000"/>
          <w:lang w:val="en-US"/>
        </w:rPr>
        <w:t xml:space="preserve"> lot size regulations in a way that builds on an exciting and new literature. </w:t>
      </w:r>
    </w:p>
    <w:p w14:paraId="66EE9028" w14:textId="77777777" w:rsidR="0026313A" w:rsidRPr="0026313A" w:rsidRDefault="0026313A" w:rsidP="0026313A">
      <w:pPr>
        <w:pStyle w:val="ListParagraph"/>
        <w:rPr>
          <w:lang w:val="en-US"/>
        </w:rPr>
      </w:pPr>
    </w:p>
    <w:p w14:paraId="57B0B994" w14:textId="29AAD3AA" w:rsidR="00D17C23" w:rsidRDefault="006A3355" w:rsidP="00792A66">
      <w:pPr>
        <w:pStyle w:val="ListParagraph"/>
        <w:numPr>
          <w:ilvl w:val="0"/>
          <w:numId w:val="1"/>
        </w:numPr>
        <w:rPr>
          <w:lang w:val="en-US"/>
        </w:rPr>
      </w:pPr>
      <w:r>
        <w:rPr>
          <w:color w:val="FF0000"/>
          <w:lang w:val="en-US"/>
        </w:rPr>
        <w:t xml:space="preserve">(SLIDE 2) </w:t>
      </w:r>
      <w:r w:rsidR="00B134F6">
        <w:rPr>
          <w:color w:val="FF0000"/>
          <w:lang w:val="en-US"/>
        </w:rPr>
        <w:t>Let’s motivate this paper more concretely. It builds upon two strands of literature:</w:t>
      </w:r>
    </w:p>
    <w:p w14:paraId="73C20B28" w14:textId="6C7BECB6" w:rsidR="0072402D" w:rsidRDefault="00D55F37" w:rsidP="0072402D">
      <w:pPr>
        <w:pStyle w:val="ListParagraph"/>
        <w:numPr>
          <w:ilvl w:val="0"/>
          <w:numId w:val="2"/>
        </w:numPr>
        <w:rPr>
          <w:lang w:val="en-US"/>
        </w:rPr>
      </w:pPr>
      <w:r>
        <w:rPr>
          <w:lang w:val="en-US"/>
        </w:rPr>
        <w:t>On one hand, we know from the macro literature that</w:t>
      </w:r>
      <w:r w:rsidR="00886159">
        <w:rPr>
          <w:lang w:val="en-US"/>
        </w:rPr>
        <w:t xml:space="preserve"> housing regulation </w:t>
      </w:r>
      <w:r w:rsidR="00831AA5">
        <w:rPr>
          <w:lang w:val="en-US"/>
        </w:rPr>
        <w:t>has</w:t>
      </w:r>
      <w:r w:rsidR="00886159">
        <w:rPr>
          <w:lang w:val="en-US"/>
        </w:rPr>
        <w:t xml:space="preserve"> real consequences for aggregate growth</w:t>
      </w:r>
      <w:r w:rsidR="0071457E">
        <w:rPr>
          <w:lang w:val="en-US"/>
        </w:rPr>
        <w:t>; primarily</w:t>
      </w:r>
      <w:r w:rsidR="00886159">
        <w:rPr>
          <w:lang w:val="en-US"/>
        </w:rPr>
        <w:t xml:space="preserve"> by limiting the size of productive cities.  </w:t>
      </w:r>
    </w:p>
    <w:p w14:paraId="1FDE2E76" w14:textId="77777777" w:rsidR="007431C4" w:rsidRPr="00D55F37" w:rsidRDefault="007431C4" w:rsidP="007431C4">
      <w:pPr>
        <w:pStyle w:val="ListParagraph"/>
        <w:ind w:left="1080"/>
        <w:rPr>
          <w:lang w:val="en-US"/>
        </w:rPr>
      </w:pPr>
    </w:p>
    <w:p w14:paraId="0083E1D2" w14:textId="04A70400" w:rsidR="006F3A08" w:rsidRDefault="00D55F37" w:rsidP="006F3A08">
      <w:pPr>
        <w:pStyle w:val="ListParagraph"/>
        <w:numPr>
          <w:ilvl w:val="0"/>
          <w:numId w:val="2"/>
        </w:numPr>
        <w:rPr>
          <w:lang w:val="en-US"/>
        </w:rPr>
      </w:pPr>
      <w:r>
        <w:rPr>
          <w:lang w:val="en-US"/>
        </w:rPr>
        <w:t xml:space="preserve">On the other hand, </w:t>
      </w:r>
      <w:r w:rsidR="007431C4">
        <w:rPr>
          <w:lang w:val="en-US"/>
        </w:rPr>
        <w:t>there is micro evidence suggesting that</w:t>
      </w:r>
      <w:r w:rsidR="006F3A08">
        <w:rPr>
          <w:lang w:val="en-US"/>
        </w:rPr>
        <w:t xml:space="preserve"> a particular </w:t>
      </w:r>
      <w:r w:rsidR="00647B64">
        <w:rPr>
          <w:lang w:val="en-US"/>
        </w:rPr>
        <w:t>type</w:t>
      </w:r>
      <w:r w:rsidR="006F3A08">
        <w:rPr>
          <w:lang w:val="en-US"/>
        </w:rPr>
        <w:t xml:space="preserve"> of regulation—the minimum lot size—</w:t>
      </w:r>
      <w:r w:rsidR="007431C4" w:rsidRPr="006F3A08">
        <w:rPr>
          <w:lang w:val="en-US"/>
        </w:rPr>
        <w:t xml:space="preserve">places disproportionate burden on </w:t>
      </w:r>
      <w:r w:rsidR="004D0DC7" w:rsidRPr="006F3A08">
        <w:rPr>
          <w:lang w:val="en-US"/>
        </w:rPr>
        <w:t>low-income</w:t>
      </w:r>
      <w:r w:rsidR="007431C4" w:rsidRPr="006F3A08">
        <w:rPr>
          <w:lang w:val="en-US"/>
        </w:rPr>
        <w:t xml:space="preserve"> households</w:t>
      </w:r>
      <w:r w:rsidR="006F3A08" w:rsidRPr="006F3A08">
        <w:rPr>
          <w:lang w:val="en-US"/>
        </w:rPr>
        <w:t xml:space="preserve"> </w:t>
      </w:r>
      <w:r w:rsidR="006F3A08">
        <w:rPr>
          <w:lang w:val="en-US"/>
        </w:rPr>
        <w:t>who cannot afford to purchase large lots.</w:t>
      </w:r>
      <w:r w:rsidR="00647B64">
        <w:rPr>
          <w:lang w:val="en-US"/>
        </w:rPr>
        <w:t xml:space="preserve"> This regulation is ubiquitous</w:t>
      </w:r>
      <w:r w:rsidR="00D34B6C">
        <w:rPr>
          <w:lang w:val="en-US"/>
        </w:rPr>
        <w:t xml:space="preserve"> </w:t>
      </w:r>
      <w:r w:rsidR="00785EEA">
        <w:rPr>
          <w:lang w:val="en-US"/>
        </w:rPr>
        <w:t>across</w:t>
      </w:r>
      <w:r w:rsidR="00647B64">
        <w:rPr>
          <w:lang w:val="en-US"/>
        </w:rPr>
        <w:t xml:space="preserve"> the United States.</w:t>
      </w:r>
    </w:p>
    <w:p w14:paraId="4C72CE21" w14:textId="77777777" w:rsidR="006F3A08" w:rsidRPr="006F3A08" w:rsidRDefault="006F3A08" w:rsidP="006F3A08">
      <w:pPr>
        <w:pStyle w:val="ListParagraph"/>
        <w:rPr>
          <w:lang w:val="en-US"/>
        </w:rPr>
      </w:pPr>
    </w:p>
    <w:p w14:paraId="517028AD" w14:textId="2C06CC91" w:rsidR="004F52EB" w:rsidRPr="00E5520C" w:rsidRDefault="006F3A08" w:rsidP="00E5520C">
      <w:pPr>
        <w:pStyle w:val="ListParagraph"/>
        <w:numPr>
          <w:ilvl w:val="0"/>
          <w:numId w:val="3"/>
        </w:numPr>
        <w:rPr>
          <w:lang w:val="en-US"/>
        </w:rPr>
      </w:pPr>
      <w:r>
        <w:rPr>
          <w:lang w:val="en-US"/>
        </w:rPr>
        <w:t>Th</w:t>
      </w:r>
      <w:r w:rsidR="00647B64">
        <w:rPr>
          <w:lang w:val="en-US"/>
        </w:rPr>
        <w:t xml:space="preserve">e minimum lot size is </w:t>
      </w:r>
      <w:r>
        <w:rPr>
          <w:lang w:val="en-US"/>
        </w:rPr>
        <w:t>shown to</w:t>
      </w:r>
      <w:r w:rsidR="003B7F95">
        <w:rPr>
          <w:lang w:val="en-US"/>
        </w:rPr>
        <w:t xml:space="preserve"> plausibly</w:t>
      </w:r>
      <w:r>
        <w:rPr>
          <w:lang w:val="en-US"/>
        </w:rPr>
        <w:t xml:space="preserve"> cause </w:t>
      </w:r>
      <w:r w:rsidR="004F52EB">
        <w:rPr>
          <w:lang w:val="en-US"/>
        </w:rPr>
        <w:t xml:space="preserve">strong </w:t>
      </w:r>
      <w:r>
        <w:rPr>
          <w:lang w:val="en-US"/>
        </w:rPr>
        <w:t>residential sorting on income</w:t>
      </w:r>
      <w:r w:rsidR="000060B4">
        <w:rPr>
          <w:lang w:val="en-US"/>
        </w:rPr>
        <w:t xml:space="preserve"> </w:t>
      </w:r>
      <w:r w:rsidR="004D0DC7">
        <w:rPr>
          <w:lang w:val="en-US"/>
        </w:rPr>
        <w:t xml:space="preserve">at the neighborhood level. </w:t>
      </w:r>
      <w:r w:rsidR="00162862">
        <w:rPr>
          <w:lang w:val="en-US"/>
        </w:rPr>
        <w:t>This</w:t>
      </w:r>
      <w:r w:rsidR="004D0DC7">
        <w:rPr>
          <w:lang w:val="en-US"/>
        </w:rPr>
        <w:t xml:space="preserve"> mechanism</w:t>
      </w:r>
      <w:r w:rsidR="004F52EB">
        <w:rPr>
          <w:lang w:val="en-US"/>
        </w:rPr>
        <w:t xml:space="preserve"> is missing from the macroec</w:t>
      </w:r>
      <w:r w:rsidR="004F52EB" w:rsidRPr="00E5520C">
        <w:rPr>
          <w:lang w:val="en-US"/>
        </w:rPr>
        <w:t>onomic literature.</w:t>
      </w:r>
    </w:p>
    <w:p w14:paraId="1446E75B" w14:textId="77777777" w:rsidR="004D0DC7" w:rsidRDefault="004D0DC7" w:rsidP="004D0DC7">
      <w:pPr>
        <w:pStyle w:val="ListParagraph"/>
        <w:ind w:left="1800"/>
        <w:rPr>
          <w:lang w:val="en-US"/>
        </w:rPr>
      </w:pPr>
    </w:p>
    <w:p w14:paraId="68F8E887" w14:textId="276C638C" w:rsidR="004751BB" w:rsidRPr="006A3355" w:rsidRDefault="004D0DC7" w:rsidP="004751BB">
      <w:pPr>
        <w:pStyle w:val="ListParagraph"/>
        <w:numPr>
          <w:ilvl w:val="0"/>
          <w:numId w:val="1"/>
        </w:numPr>
        <w:rPr>
          <w:lang w:val="en-US"/>
        </w:rPr>
      </w:pPr>
      <w:r>
        <w:rPr>
          <w:lang w:val="en-US"/>
        </w:rPr>
        <w:t xml:space="preserve">I ask the following </w:t>
      </w:r>
      <w:r>
        <w:rPr>
          <w:color w:val="FF0000"/>
          <w:lang w:val="en-US"/>
        </w:rPr>
        <w:t>(READ)</w:t>
      </w:r>
      <w:r>
        <w:rPr>
          <w:color w:val="000000" w:themeColor="text1"/>
          <w:lang w:val="en-US"/>
        </w:rPr>
        <w:t xml:space="preserve">. </w:t>
      </w:r>
      <w:r w:rsidR="00D34B6C">
        <w:rPr>
          <w:color w:val="000000" w:themeColor="text1"/>
          <w:lang w:val="en-US"/>
        </w:rPr>
        <w:t>T</w:t>
      </w:r>
      <w:r w:rsidR="002D02EC">
        <w:rPr>
          <w:color w:val="000000" w:themeColor="text1"/>
          <w:lang w:val="en-US"/>
        </w:rPr>
        <w:t>h</w:t>
      </w:r>
      <w:r w:rsidR="00D34B6C">
        <w:rPr>
          <w:color w:val="000000" w:themeColor="text1"/>
          <w:lang w:val="en-US"/>
        </w:rPr>
        <w:t xml:space="preserve">ere is no previous work that joins these two perspectives in a general equilibrium framework. </w:t>
      </w:r>
      <w:r w:rsidR="00906891">
        <w:rPr>
          <w:color w:val="000000" w:themeColor="text1"/>
          <w:lang w:val="en-US"/>
        </w:rPr>
        <w:t xml:space="preserve">I </w:t>
      </w:r>
      <w:r w:rsidR="00540298">
        <w:rPr>
          <w:color w:val="000000" w:themeColor="text1"/>
          <w:lang w:val="en-US"/>
        </w:rPr>
        <w:t xml:space="preserve">argue </w:t>
      </w:r>
      <w:r w:rsidR="00906891">
        <w:rPr>
          <w:color w:val="000000" w:themeColor="text1"/>
          <w:lang w:val="en-US"/>
        </w:rPr>
        <w:t>t</w:t>
      </w:r>
      <w:r w:rsidR="009A5E0C">
        <w:rPr>
          <w:color w:val="000000" w:themeColor="text1"/>
          <w:lang w:val="en-US"/>
        </w:rPr>
        <w:t xml:space="preserve">here </w:t>
      </w:r>
      <w:r w:rsidR="00D34B6C">
        <w:rPr>
          <w:color w:val="000000" w:themeColor="text1"/>
          <w:lang w:val="en-US"/>
        </w:rPr>
        <w:t>is very good reason to do so.</w:t>
      </w:r>
    </w:p>
    <w:p w14:paraId="7185D9CE" w14:textId="59CE26ED" w:rsidR="006A3355" w:rsidRDefault="006A3355" w:rsidP="006A3355">
      <w:pPr>
        <w:rPr>
          <w:lang w:val="en-US"/>
        </w:rPr>
      </w:pPr>
    </w:p>
    <w:p w14:paraId="73A9AEE2" w14:textId="32AE2854" w:rsidR="006A3355" w:rsidRPr="006A3355" w:rsidRDefault="006A3355" w:rsidP="006A3355">
      <w:pPr>
        <w:pStyle w:val="ListParagraph"/>
        <w:numPr>
          <w:ilvl w:val="0"/>
          <w:numId w:val="1"/>
        </w:numPr>
        <w:rPr>
          <w:lang w:val="en-US"/>
        </w:rPr>
      </w:pPr>
      <w:r>
        <w:rPr>
          <w:color w:val="FF0000"/>
          <w:lang w:val="en-US"/>
        </w:rPr>
        <w:t>(SLIDE 3) DO NOT READ SLIDE.</w:t>
      </w:r>
    </w:p>
    <w:p w14:paraId="69C058DB" w14:textId="77777777" w:rsidR="006A3355" w:rsidRPr="006A3355" w:rsidRDefault="006A3355" w:rsidP="006A3355">
      <w:pPr>
        <w:pStyle w:val="ListParagraph"/>
        <w:rPr>
          <w:lang w:val="en-US"/>
        </w:rPr>
      </w:pPr>
    </w:p>
    <w:p w14:paraId="0BB0BB7D" w14:textId="1DFA877B" w:rsidR="006A3355" w:rsidRDefault="006A3355" w:rsidP="006A3355">
      <w:pPr>
        <w:pStyle w:val="ListParagraph"/>
        <w:numPr>
          <w:ilvl w:val="0"/>
          <w:numId w:val="4"/>
        </w:numPr>
        <w:rPr>
          <w:color w:val="000000" w:themeColor="text1"/>
          <w:lang w:val="en-US"/>
        </w:rPr>
      </w:pPr>
      <w:r>
        <w:rPr>
          <w:color w:val="FF0000"/>
          <w:lang w:val="en-US"/>
        </w:rPr>
        <w:t xml:space="preserve">(FIRST POINT) </w:t>
      </w:r>
      <w:r>
        <w:rPr>
          <w:color w:val="000000" w:themeColor="text1"/>
          <w:lang w:val="en-US"/>
        </w:rPr>
        <w:t xml:space="preserve">Firstly, I argue that the income sorting mechanism caused by lot sizes have important implications for the macroeconomics of housing regulation. </w:t>
      </w:r>
    </w:p>
    <w:p w14:paraId="16155F2A" w14:textId="24CE6663" w:rsidR="006A3355" w:rsidRDefault="006A3355" w:rsidP="006A3355">
      <w:pPr>
        <w:pStyle w:val="ListParagraph"/>
        <w:numPr>
          <w:ilvl w:val="0"/>
          <w:numId w:val="4"/>
        </w:numPr>
        <w:rPr>
          <w:color w:val="000000" w:themeColor="text1"/>
          <w:lang w:val="en-US"/>
        </w:rPr>
      </w:pPr>
      <w:r>
        <w:rPr>
          <w:color w:val="000000" w:themeColor="text1"/>
          <w:lang w:val="en-US"/>
        </w:rPr>
        <w:t>The standard story is that</w:t>
      </w:r>
      <w:r w:rsidRPr="00E8779D">
        <w:rPr>
          <w:color w:val="000000" w:themeColor="text1"/>
          <w:lang w:val="en-US"/>
        </w:rPr>
        <w:t xml:space="preserve"> regulations slow aggregate growth by preventing </w:t>
      </w:r>
      <w:r>
        <w:rPr>
          <w:color w:val="000000" w:themeColor="text1"/>
          <w:lang w:val="en-US"/>
        </w:rPr>
        <w:t xml:space="preserve">labour </w:t>
      </w:r>
      <w:r w:rsidRPr="00E8779D">
        <w:rPr>
          <w:color w:val="000000" w:themeColor="text1"/>
          <w:lang w:val="en-US"/>
        </w:rPr>
        <w:t xml:space="preserve">from accessing productive local technologies that are responsible for </w:t>
      </w:r>
      <w:r>
        <w:rPr>
          <w:color w:val="000000" w:themeColor="text1"/>
          <w:lang w:val="en-US"/>
        </w:rPr>
        <w:t>the</w:t>
      </w:r>
      <w:r w:rsidRPr="00E8779D">
        <w:rPr>
          <w:color w:val="000000" w:themeColor="text1"/>
          <w:lang w:val="en-US"/>
        </w:rPr>
        <w:t xml:space="preserve"> growth</w:t>
      </w:r>
    </w:p>
    <w:p w14:paraId="4F8842F2" w14:textId="74F16F67" w:rsidR="0034096A" w:rsidRPr="00F67763" w:rsidRDefault="006A3355" w:rsidP="0034096A">
      <w:pPr>
        <w:pStyle w:val="ListParagraph"/>
        <w:numPr>
          <w:ilvl w:val="0"/>
          <w:numId w:val="4"/>
        </w:numPr>
        <w:rPr>
          <w:color w:val="000000" w:themeColor="text1"/>
          <w:lang w:val="en-US"/>
        </w:rPr>
      </w:pPr>
      <w:r w:rsidRPr="00E8779D">
        <w:rPr>
          <w:color w:val="000000" w:themeColor="text1"/>
          <w:lang w:val="en-US"/>
        </w:rPr>
        <w:t xml:space="preserve">However, loosening restrictions in expensive cities </w:t>
      </w:r>
      <w:r w:rsidR="00484EF9">
        <w:rPr>
          <w:color w:val="000000" w:themeColor="text1"/>
          <w:lang w:val="en-US"/>
        </w:rPr>
        <w:t>when those regulations cause</w:t>
      </w:r>
      <w:r w:rsidRPr="00E8779D">
        <w:rPr>
          <w:color w:val="000000" w:themeColor="text1"/>
          <w:lang w:val="en-US"/>
        </w:rPr>
        <w:t xml:space="preserve"> income sorting </w:t>
      </w:r>
      <w:r w:rsidR="000E0660">
        <w:rPr>
          <w:color w:val="000000" w:themeColor="text1"/>
          <w:lang w:val="en-US"/>
        </w:rPr>
        <w:t>implies that</w:t>
      </w:r>
      <w:r w:rsidRPr="00E8779D">
        <w:rPr>
          <w:color w:val="000000" w:themeColor="text1"/>
          <w:lang w:val="en-US"/>
        </w:rPr>
        <w:t xml:space="preserve"> high income, productive households leave.</w:t>
      </w:r>
      <w:r>
        <w:rPr>
          <w:color w:val="000000" w:themeColor="text1"/>
          <w:lang w:val="en-US"/>
        </w:rPr>
        <w:t xml:space="preserve"> </w:t>
      </w:r>
      <w:r w:rsidR="00627F0F" w:rsidRPr="00484EF9">
        <w:rPr>
          <w:color w:val="FF0000"/>
          <w:highlight w:val="yellow"/>
          <w:lang w:val="en-US"/>
        </w:rPr>
        <w:t xml:space="preserve">These forces </w:t>
      </w:r>
      <w:r w:rsidR="009C0C17" w:rsidRPr="00484EF9">
        <w:rPr>
          <w:color w:val="FF0000"/>
          <w:highlight w:val="yellow"/>
          <w:lang w:val="en-US"/>
        </w:rPr>
        <w:t>offset each other, and I have a lot to say about this.</w:t>
      </w:r>
      <w:r w:rsidR="009C0C17">
        <w:rPr>
          <w:color w:val="FF0000"/>
          <w:lang w:val="en-US"/>
        </w:rPr>
        <w:t xml:space="preserve"> </w:t>
      </w:r>
    </w:p>
    <w:p w14:paraId="6D4BC16B" w14:textId="77777777" w:rsidR="00F67763" w:rsidRPr="00EB3312" w:rsidRDefault="00F67763" w:rsidP="0034096A">
      <w:pPr>
        <w:pStyle w:val="ListParagraph"/>
        <w:numPr>
          <w:ilvl w:val="0"/>
          <w:numId w:val="4"/>
        </w:numPr>
        <w:rPr>
          <w:color w:val="000000" w:themeColor="text1"/>
          <w:lang w:val="en-US"/>
        </w:rPr>
      </w:pPr>
    </w:p>
    <w:p w14:paraId="7D0EDDD5" w14:textId="28010E05" w:rsidR="00EB3312" w:rsidRPr="0034096A" w:rsidRDefault="00EB3312" w:rsidP="0034096A">
      <w:pPr>
        <w:pStyle w:val="ListParagraph"/>
        <w:numPr>
          <w:ilvl w:val="0"/>
          <w:numId w:val="4"/>
        </w:numPr>
        <w:rPr>
          <w:color w:val="000000" w:themeColor="text1"/>
          <w:lang w:val="en-US"/>
        </w:rPr>
      </w:pPr>
      <w:r>
        <w:rPr>
          <w:color w:val="FF0000"/>
          <w:lang w:val="en-US"/>
        </w:rPr>
        <w:t xml:space="preserve">Implicit in this statement is that lot size regulation is </w:t>
      </w:r>
      <w:r w:rsidRPr="00EB3312">
        <w:rPr>
          <w:i/>
          <w:iCs/>
          <w:color w:val="FF0000"/>
          <w:lang w:val="en-US"/>
        </w:rPr>
        <w:t>more stringent</w:t>
      </w:r>
      <w:r>
        <w:rPr>
          <w:color w:val="FF0000"/>
          <w:lang w:val="en-US"/>
        </w:rPr>
        <w:t xml:space="preserve"> in expensive cities. I make this statement precise and provide evidence in the coming slides. </w:t>
      </w:r>
    </w:p>
    <w:p w14:paraId="1CE0C919" w14:textId="77777777" w:rsidR="00BA187A" w:rsidRDefault="006A3355" w:rsidP="006A3355">
      <w:pPr>
        <w:pStyle w:val="ListParagraph"/>
        <w:numPr>
          <w:ilvl w:val="0"/>
          <w:numId w:val="4"/>
        </w:numPr>
        <w:rPr>
          <w:color w:val="000000" w:themeColor="text1"/>
          <w:lang w:val="en-US"/>
        </w:rPr>
      </w:pPr>
      <w:r>
        <w:rPr>
          <w:color w:val="000000" w:themeColor="text1"/>
          <w:lang w:val="en-US"/>
        </w:rPr>
        <w:t xml:space="preserve">This channel may be exacerbated by </w:t>
      </w:r>
      <w:r>
        <w:rPr>
          <w:i/>
          <w:iCs/>
          <w:color w:val="000000" w:themeColor="text1"/>
          <w:lang w:val="en-US"/>
        </w:rPr>
        <w:t>endogenous amenities</w:t>
      </w:r>
      <w:r>
        <w:rPr>
          <w:color w:val="000000" w:themeColor="text1"/>
          <w:lang w:val="en-US"/>
        </w:rPr>
        <w:t>, as has been a typical lesson in the recent urban literature</w:t>
      </w:r>
      <w:r w:rsidR="00B66F1C">
        <w:rPr>
          <w:color w:val="000000" w:themeColor="text1"/>
          <w:lang w:val="en-US"/>
        </w:rPr>
        <w:t xml:space="preserve">. </w:t>
      </w:r>
      <w:r>
        <w:rPr>
          <w:color w:val="000000" w:themeColor="text1"/>
          <w:lang w:val="en-US"/>
        </w:rPr>
        <w:t xml:space="preserve"> </w:t>
      </w:r>
    </w:p>
    <w:p w14:paraId="40F5E33F" w14:textId="4633F1AA" w:rsidR="006A3355" w:rsidRDefault="00B66F1C" w:rsidP="006A3355">
      <w:pPr>
        <w:pStyle w:val="ListParagraph"/>
        <w:numPr>
          <w:ilvl w:val="0"/>
          <w:numId w:val="4"/>
        </w:numPr>
        <w:rPr>
          <w:color w:val="000000" w:themeColor="text1"/>
          <w:lang w:val="en-US"/>
        </w:rPr>
      </w:pPr>
      <w:r>
        <w:rPr>
          <w:color w:val="000000" w:themeColor="text1"/>
          <w:lang w:val="en-US"/>
        </w:rPr>
        <w:t>I’ll be more clear on how I model these amenities in the coming slides</w:t>
      </w:r>
      <w:r w:rsidR="00C57065">
        <w:rPr>
          <w:color w:val="000000" w:themeColor="text1"/>
          <w:lang w:val="en-US"/>
        </w:rPr>
        <w:t xml:space="preserve">. The jist </w:t>
      </w:r>
      <w:r w:rsidR="00C34F41">
        <w:rPr>
          <w:color w:val="000000" w:themeColor="text1"/>
          <w:lang w:val="en-US"/>
        </w:rPr>
        <w:t>is that I allow t</w:t>
      </w:r>
      <w:r w:rsidR="00F672B9">
        <w:rPr>
          <w:color w:val="000000" w:themeColor="text1"/>
          <w:lang w:val="en-US"/>
        </w:rPr>
        <w:t>hese amenities</w:t>
      </w:r>
      <w:r w:rsidR="00C34F41">
        <w:rPr>
          <w:color w:val="000000" w:themeColor="text1"/>
          <w:lang w:val="en-US"/>
        </w:rPr>
        <w:t xml:space="preserve"> to respond to the local income composition of a neighborhood. </w:t>
      </w:r>
    </w:p>
    <w:p w14:paraId="4176C563" w14:textId="77777777" w:rsidR="00D92A7E" w:rsidRDefault="00BA187A" w:rsidP="006A3355">
      <w:pPr>
        <w:pStyle w:val="ListParagraph"/>
        <w:numPr>
          <w:ilvl w:val="0"/>
          <w:numId w:val="4"/>
        </w:numPr>
        <w:rPr>
          <w:color w:val="000000" w:themeColor="text1"/>
          <w:lang w:val="en-US"/>
        </w:rPr>
      </w:pPr>
      <w:r>
        <w:rPr>
          <w:color w:val="000000" w:themeColor="text1"/>
          <w:lang w:val="en-US"/>
        </w:rPr>
        <w:lastRenderedPageBreak/>
        <w:t>One interpretation is the idea that</w:t>
      </w:r>
      <w:r w:rsidR="006A3355">
        <w:rPr>
          <w:color w:val="000000" w:themeColor="text1"/>
          <w:lang w:val="en-US"/>
        </w:rPr>
        <w:t xml:space="preserve"> rich households may efficiently exclude poor households with these regulations to bolster their fiscal surplus, as argued in Hamilton’s classic work</w:t>
      </w:r>
      <w:r w:rsidR="00D92A7E">
        <w:rPr>
          <w:color w:val="000000" w:themeColor="text1"/>
          <w:lang w:val="en-US"/>
        </w:rPr>
        <w:t>.</w:t>
      </w:r>
      <w:r w:rsidR="007A4FCC">
        <w:rPr>
          <w:color w:val="000000" w:themeColor="text1"/>
          <w:lang w:val="en-US"/>
        </w:rPr>
        <w:t xml:space="preserve"> </w:t>
      </w:r>
    </w:p>
    <w:p w14:paraId="341BBC7B" w14:textId="74C27BFA" w:rsidR="006A3355" w:rsidRDefault="007A4FCC" w:rsidP="006A3355">
      <w:pPr>
        <w:pStyle w:val="ListParagraph"/>
        <w:numPr>
          <w:ilvl w:val="0"/>
          <w:numId w:val="4"/>
        </w:numPr>
        <w:rPr>
          <w:color w:val="000000" w:themeColor="text1"/>
          <w:lang w:val="en-US"/>
        </w:rPr>
      </w:pPr>
      <w:r>
        <w:rPr>
          <w:color w:val="000000" w:themeColor="text1"/>
          <w:lang w:val="en-US"/>
        </w:rPr>
        <w:t>I provide</w:t>
      </w:r>
      <w:r w:rsidR="008E3DF9">
        <w:rPr>
          <w:color w:val="000000" w:themeColor="text1"/>
          <w:lang w:val="en-US"/>
        </w:rPr>
        <w:t xml:space="preserve"> other</w:t>
      </w:r>
      <w:r>
        <w:rPr>
          <w:color w:val="000000" w:themeColor="text1"/>
          <w:lang w:val="en-US"/>
        </w:rPr>
        <w:t xml:space="preserve"> </w:t>
      </w:r>
      <w:r w:rsidR="00D92A7E">
        <w:rPr>
          <w:color w:val="000000" w:themeColor="text1"/>
          <w:lang w:val="en-US"/>
        </w:rPr>
        <w:t>interpretations as well</w:t>
      </w:r>
      <w:r w:rsidR="00A11700">
        <w:rPr>
          <w:color w:val="000000" w:themeColor="text1"/>
          <w:lang w:val="en-US"/>
        </w:rPr>
        <w:t>.</w:t>
      </w:r>
    </w:p>
    <w:p w14:paraId="29B9C637" w14:textId="77777777" w:rsidR="00F4325E" w:rsidRDefault="00F4325E" w:rsidP="00F4325E">
      <w:pPr>
        <w:pStyle w:val="ListParagraph"/>
        <w:rPr>
          <w:color w:val="000000" w:themeColor="text1"/>
          <w:lang w:val="en-US"/>
        </w:rPr>
      </w:pPr>
    </w:p>
    <w:p w14:paraId="54C37730" w14:textId="088D78FF" w:rsidR="006A3355" w:rsidRPr="00BA187A" w:rsidRDefault="00D13AD9" w:rsidP="00D13AD9">
      <w:pPr>
        <w:pStyle w:val="ListParagraph"/>
        <w:numPr>
          <w:ilvl w:val="0"/>
          <w:numId w:val="4"/>
        </w:numPr>
        <w:rPr>
          <w:lang w:val="en-US"/>
        </w:rPr>
      </w:pPr>
      <w:r>
        <w:rPr>
          <w:color w:val="FF0000"/>
          <w:lang w:val="en-US"/>
        </w:rPr>
        <w:t>(SECOND POINT)</w:t>
      </w:r>
      <w:r w:rsidR="00C32299">
        <w:rPr>
          <w:color w:val="FF0000"/>
          <w:lang w:val="en-US"/>
        </w:rPr>
        <w:t xml:space="preserve"> </w:t>
      </w:r>
      <w:r w:rsidR="00C32299" w:rsidRPr="00702C51">
        <w:rPr>
          <w:color w:val="FF0000"/>
          <w:lang w:val="en-US"/>
        </w:rPr>
        <w:t>Secondly</w:t>
      </w:r>
      <w:r w:rsidR="00C32299">
        <w:rPr>
          <w:color w:val="000000" w:themeColor="text1"/>
          <w:lang w:val="en-US"/>
        </w:rPr>
        <w:t xml:space="preserve">, </w:t>
      </w:r>
      <w:r w:rsidR="002D02EC">
        <w:rPr>
          <w:color w:val="000000" w:themeColor="text1"/>
          <w:lang w:val="en-US"/>
        </w:rPr>
        <w:t xml:space="preserve">I provide </w:t>
      </w:r>
      <w:r w:rsidR="00702C51">
        <w:rPr>
          <w:color w:val="000000" w:themeColor="text1"/>
          <w:lang w:val="en-US"/>
        </w:rPr>
        <w:t xml:space="preserve">observational </w:t>
      </w:r>
      <w:r w:rsidR="002D02EC">
        <w:rPr>
          <w:color w:val="000000" w:themeColor="text1"/>
          <w:lang w:val="en-US"/>
        </w:rPr>
        <w:t xml:space="preserve">evidence that heterogenous lot size regulation has altered </w:t>
      </w:r>
      <w:r w:rsidR="00F4325E">
        <w:rPr>
          <w:color w:val="000000" w:themeColor="text1"/>
          <w:lang w:val="en-US"/>
        </w:rPr>
        <w:t>the urban structure of expensive cities.</w:t>
      </w:r>
      <w:r w:rsidR="00D34F8E">
        <w:rPr>
          <w:color w:val="000000" w:themeColor="text1"/>
          <w:lang w:val="en-US"/>
        </w:rPr>
        <w:t xml:space="preserve"> In addition to cross-city migration,</w:t>
      </w:r>
      <w:r w:rsidR="00F4325E">
        <w:rPr>
          <w:color w:val="000000" w:themeColor="text1"/>
          <w:lang w:val="en-US"/>
        </w:rPr>
        <w:t xml:space="preserve"> </w:t>
      </w:r>
      <w:r w:rsidR="00BA187A">
        <w:rPr>
          <w:color w:val="000000" w:themeColor="text1"/>
          <w:lang w:val="en-US"/>
        </w:rPr>
        <w:t>I argue that w</w:t>
      </w:r>
      <w:r w:rsidR="00F4325E">
        <w:rPr>
          <w:color w:val="000000" w:themeColor="text1"/>
          <w:lang w:val="en-US"/>
        </w:rPr>
        <w:t>ithin-city migration is</w:t>
      </w:r>
      <w:r w:rsidR="00EB71A6">
        <w:rPr>
          <w:color w:val="000000" w:themeColor="text1"/>
          <w:lang w:val="en-US"/>
        </w:rPr>
        <w:t xml:space="preserve"> also</w:t>
      </w:r>
      <w:r w:rsidR="00F4325E">
        <w:rPr>
          <w:color w:val="000000" w:themeColor="text1"/>
          <w:lang w:val="en-US"/>
        </w:rPr>
        <w:t xml:space="preserve"> crucial for assessing the welfare consequences of the model</w:t>
      </w:r>
      <w:r w:rsidR="00BA187A">
        <w:rPr>
          <w:color w:val="000000" w:themeColor="text1"/>
          <w:lang w:val="en-US"/>
        </w:rPr>
        <w:t xml:space="preserve"> </w:t>
      </w:r>
      <w:r w:rsidR="00BA187A">
        <w:rPr>
          <w:color w:val="FF0000"/>
          <w:lang w:val="en-US"/>
        </w:rPr>
        <w:t>(READ)</w:t>
      </w:r>
    </w:p>
    <w:p w14:paraId="3689B41C" w14:textId="77777777" w:rsidR="00BA187A" w:rsidRPr="00BA187A" w:rsidRDefault="00BA187A" w:rsidP="00BA187A">
      <w:pPr>
        <w:pStyle w:val="ListParagraph"/>
        <w:rPr>
          <w:lang w:val="en-US"/>
        </w:rPr>
      </w:pPr>
    </w:p>
    <w:p w14:paraId="050F49AA" w14:textId="5219047F" w:rsidR="00BA187A" w:rsidRPr="00702C51" w:rsidRDefault="00BA187A" w:rsidP="00BA187A">
      <w:pPr>
        <w:pStyle w:val="ListParagraph"/>
        <w:numPr>
          <w:ilvl w:val="0"/>
          <w:numId w:val="4"/>
        </w:numPr>
        <w:rPr>
          <w:lang w:val="en-US"/>
        </w:rPr>
      </w:pPr>
      <w:r>
        <w:rPr>
          <w:color w:val="FF0000"/>
          <w:lang w:val="en-US"/>
        </w:rPr>
        <w:t xml:space="preserve">(SLIDE 4) </w:t>
      </w:r>
      <w:r w:rsidR="00B831DF">
        <w:rPr>
          <w:color w:val="000000" w:themeColor="text1"/>
          <w:lang w:val="en-US"/>
        </w:rPr>
        <w:t xml:space="preserve">How do I </w:t>
      </w:r>
      <w:r w:rsidR="00B551C6">
        <w:rPr>
          <w:color w:val="000000" w:themeColor="text1"/>
          <w:lang w:val="en-US"/>
        </w:rPr>
        <w:t>answer this question</w:t>
      </w:r>
      <w:r w:rsidR="00B831DF">
        <w:rPr>
          <w:color w:val="000000" w:themeColor="text1"/>
          <w:lang w:val="en-US"/>
        </w:rPr>
        <w:t xml:space="preserve">? </w:t>
      </w:r>
      <w:r w:rsidR="00702C51">
        <w:rPr>
          <w:color w:val="FF0000"/>
          <w:lang w:val="en-US"/>
        </w:rPr>
        <w:t>(READ)</w:t>
      </w:r>
    </w:p>
    <w:p w14:paraId="002EDD32" w14:textId="77777777" w:rsidR="00702C51" w:rsidRPr="00702C51" w:rsidRDefault="00702C51" w:rsidP="00702C51">
      <w:pPr>
        <w:pStyle w:val="ListParagraph"/>
        <w:rPr>
          <w:lang w:val="en-US"/>
        </w:rPr>
      </w:pPr>
    </w:p>
    <w:p w14:paraId="118DB80D" w14:textId="75F6CD77" w:rsidR="00494705" w:rsidRPr="00494705" w:rsidRDefault="00702C51" w:rsidP="00494705">
      <w:pPr>
        <w:pStyle w:val="ListParagraph"/>
        <w:numPr>
          <w:ilvl w:val="0"/>
          <w:numId w:val="4"/>
        </w:numPr>
        <w:rPr>
          <w:lang w:val="en-US"/>
        </w:rPr>
      </w:pPr>
      <w:r>
        <w:rPr>
          <w:color w:val="FF0000"/>
          <w:lang w:val="en-US"/>
        </w:rPr>
        <w:t xml:space="preserve">(SLIDE 5) </w:t>
      </w:r>
      <w:r w:rsidR="00494705">
        <w:rPr>
          <w:color w:val="FF0000"/>
          <w:lang w:val="en-US"/>
        </w:rPr>
        <w:t>(DO NOT READ SLIDE)</w:t>
      </w:r>
    </w:p>
    <w:p w14:paraId="47EC9738" w14:textId="58DB6821" w:rsidR="00B551C6" w:rsidRDefault="007D1A10" w:rsidP="00477A4B">
      <w:pPr>
        <w:pStyle w:val="ListParagraph"/>
        <w:numPr>
          <w:ilvl w:val="0"/>
          <w:numId w:val="4"/>
        </w:numPr>
        <w:rPr>
          <w:lang w:val="en-US"/>
        </w:rPr>
      </w:pPr>
      <w:r>
        <w:rPr>
          <w:lang w:val="en-US"/>
        </w:rPr>
        <w:t xml:space="preserve">Big disclaimer: this is a big work in progress. Things may change.  </w:t>
      </w:r>
    </w:p>
    <w:p w14:paraId="11B909BD" w14:textId="77777777" w:rsidR="00EA79C0" w:rsidRDefault="00EA79C0" w:rsidP="00EA79C0">
      <w:pPr>
        <w:pStyle w:val="ListParagraph"/>
        <w:rPr>
          <w:lang w:val="en-US"/>
        </w:rPr>
      </w:pPr>
    </w:p>
    <w:p w14:paraId="579714C0" w14:textId="7BB33F82" w:rsidR="00796547" w:rsidRPr="00796547" w:rsidRDefault="00EA79C0" w:rsidP="00796547">
      <w:pPr>
        <w:pStyle w:val="ListParagraph"/>
        <w:numPr>
          <w:ilvl w:val="0"/>
          <w:numId w:val="4"/>
        </w:numPr>
        <w:rPr>
          <w:lang w:val="en-US"/>
        </w:rPr>
      </w:pPr>
      <w:r>
        <w:rPr>
          <w:lang w:val="en-US"/>
        </w:rPr>
        <w:t>To start, I find that</w:t>
      </w:r>
      <w:r w:rsidR="00F86C67">
        <w:rPr>
          <w:lang w:val="en-US"/>
        </w:rPr>
        <w:t xml:space="preserve"> </w:t>
      </w:r>
      <w:r>
        <w:rPr>
          <w:lang w:val="en-US"/>
        </w:rPr>
        <w:t>household</w:t>
      </w:r>
      <w:r w:rsidR="000A122F">
        <w:rPr>
          <w:lang w:val="en-US"/>
        </w:rPr>
        <w:t>s of all incomes</w:t>
      </w:r>
      <w:r>
        <w:rPr>
          <w:lang w:val="en-US"/>
        </w:rPr>
        <w:t xml:space="preserve"> gain </w:t>
      </w:r>
      <w:r w:rsidR="00F86C67">
        <w:rPr>
          <w:lang w:val="en-US"/>
        </w:rPr>
        <w:t>from deregulation, with the average benefitting approximately 10.2%. Households in this model</w:t>
      </w:r>
      <w:r w:rsidR="00F86C67" w:rsidRPr="00A801F2">
        <w:rPr>
          <w:i/>
          <w:iCs/>
          <w:lang w:val="en-US"/>
        </w:rPr>
        <w:t xml:space="preserve"> do not own land</w:t>
      </w:r>
      <w:r w:rsidR="00350A3F">
        <w:rPr>
          <w:lang w:val="en-US"/>
        </w:rPr>
        <w:t xml:space="preserve">, </w:t>
      </w:r>
      <w:r w:rsidR="00A064BF">
        <w:rPr>
          <w:lang w:val="en-US"/>
        </w:rPr>
        <w:t>so these gains operate through</w:t>
      </w:r>
      <w:r w:rsidR="00DA5676">
        <w:rPr>
          <w:lang w:val="en-US"/>
        </w:rPr>
        <w:t xml:space="preserve"> labour wages</w:t>
      </w:r>
      <w:r w:rsidR="0098140A">
        <w:rPr>
          <w:lang w:val="en-US"/>
        </w:rPr>
        <w:t>, amenities and rent</w:t>
      </w:r>
      <w:r w:rsidR="009D0C8B">
        <w:rPr>
          <w:lang w:val="en-US"/>
        </w:rPr>
        <w:t>s</w:t>
      </w:r>
      <w:r w:rsidR="0098140A">
        <w:rPr>
          <w:lang w:val="en-US"/>
        </w:rPr>
        <w:t xml:space="preserve">. </w:t>
      </w:r>
    </w:p>
    <w:p w14:paraId="28D3920F" w14:textId="3EE5324B" w:rsidR="00796547" w:rsidRDefault="00A064BF" w:rsidP="00F86C67">
      <w:pPr>
        <w:pStyle w:val="ListParagraph"/>
        <w:numPr>
          <w:ilvl w:val="0"/>
          <w:numId w:val="4"/>
        </w:numPr>
        <w:rPr>
          <w:lang w:val="en-US"/>
        </w:rPr>
      </w:pPr>
      <w:r>
        <w:rPr>
          <w:lang w:val="en-US"/>
        </w:rPr>
        <w:t>T</w:t>
      </w:r>
      <w:r w:rsidR="00796547">
        <w:rPr>
          <w:lang w:val="en-US"/>
        </w:rPr>
        <w:t>he reason why the</w:t>
      </w:r>
      <w:r>
        <w:rPr>
          <w:lang w:val="en-US"/>
        </w:rPr>
        <w:t xml:space="preserve"> average</w:t>
      </w:r>
      <w:r w:rsidR="00796547">
        <w:rPr>
          <w:lang w:val="en-US"/>
        </w:rPr>
        <w:t xml:space="preserve"> gains are large is because they are extremely skewed toward very low income households. </w:t>
      </w:r>
    </w:p>
    <w:p w14:paraId="2EDC5E35" w14:textId="77777777" w:rsidR="00F86C67" w:rsidRPr="00F86C67" w:rsidRDefault="00F86C67" w:rsidP="00F86C67">
      <w:pPr>
        <w:pStyle w:val="ListParagraph"/>
        <w:rPr>
          <w:lang w:val="en-US"/>
        </w:rPr>
      </w:pPr>
    </w:p>
    <w:p w14:paraId="7D6AF6A1" w14:textId="6C3C633D" w:rsidR="00477A4B" w:rsidRDefault="00CB5927" w:rsidP="00F86C67">
      <w:pPr>
        <w:pStyle w:val="ListParagraph"/>
        <w:numPr>
          <w:ilvl w:val="0"/>
          <w:numId w:val="4"/>
        </w:numPr>
        <w:rPr>
          <w:lang w:val="en-US"/>
        </w:rPr>
      </w:pPr>
      <w:r>
        <w:rPr>
          <w:lang w:val="en-US"/>
        </w:rPr>
        <w:t xml:space="preserve">On the other hand, </w:t>
      </w:r>
      <w:r w:rsidR="00760645">
        <w:rPr>
          <w:lang w:val="en-US"/>
        </w:rPr>
        <w:t>average landlord sees their land values rise by 5%.</w:t>
      </w:r>
      <w:r w:rsidR="00C1434A">
        <w:rPr>
          <w:lang w:val="en-US"/>
        </w:rPr>
        <w:t xml:space="preserve"> </w:t>
      </w:r>
      <w:r w:rsidR="00E7229C">
        <w:rPr>
          <w:lang w:val="en-US"/>
        </w:rPr>
        <w:t xml:space="preserve">However, </w:t>
      </w:r>
      <w:r w:rsidR="00E7229C">
        <w:rPr>
          <w:i/>
          <w:iCs/>
          <w:lang w:val="en-US"/>
        </w:rPr>
        <w:t>s</w:t>
      </w:r>
      <w:r w:rsidR="00C1434A" w:rsidRPr="00C37F65">
        <w:rPr>
          <w:i/>
          <w:iCs/>
          <w:lang w:val="en-US"/>
        </w:rPr>
        <w:t>trongly regulated neighborhoods before the policy change are the exclusive group of losers</w:t>
      </w:r>
      <w:r w:rsidR="00404723">
        <w:rPr>
          <w:i/>
          <w:iCs/>
          <w:lang w:val="en-US"/>
        </w:rPr>
        <w:t>, and this result is driven entirely by endogenous amenities</w:t>
      </w:r>
      <w:r w:rsidR="00826AD4" w:rsidRPr="00C37F65">
        <w:rPr>
          <w:i/>
          <w:iCs/>
          <w:lang w:val="en-US"/>
        </w:rPr>
        <w:t>.</w:t>
      </w:r>
      <w:r w:rsidR="00826AD4">
        <w:rPr>
          <w:lang w:val="en-US"/>
        </w:rPr>
        <w:t xml:space="preserve"> This result is consistent with the homevoter hypothesis</w:t>
      </w:r>
      <w:r w:rsidR="00C6727E">
        <w:rPr>
          <w:lang w:val="en-US"/>
        </w:rPr>
        <w:t xml:space="preserve"> in settings where</w:t>
      </w:r>
      <w:r w:rsidR="00B10499">
        <w:rPr>
          <w:lang w:val="en-US"/>
        </w:rPr>
        <w:t xml:space="preserve"> housing</w:t>
      </w:r>
      <w:r w:rsidR="00C6727E">
        <w:rPr>
          <w:lang w:val="en-US"/>
        </w:rPr>
        <w:t xml:space="preserve"> regulation is decided</w:t>
      </w:r>
      <w:r w:rsidR="00665DE7">
        <w:rPr>
          <w:lang w:val="en-US"/>
        </w:rPr>
        <w:t xml:space="preserve"> </w:t>
      </w:r>
      <w:r w:rsidR="00B57F2B">
        <w:rPr>
          <w:lang w:val="en-US"/>
        </w:rPr>
        <w:t xml:space="preserve">by local governments. </w:t>
      </w:r>
    </w:p>
    <w:p w14:paraId="2395125E" w14:textId="77777777" w:rsidR="0037034E" w:rsidRPr="0037034E" w:rsidRDefault="0037034E" w:rsidP="0037034E">
      <w:pPr>
        <w:pStyle w:val="ListParagraph"/>
        <w:rPr>
          <w:lang w:val="en-US"/>
        </w:rPr>
      </w:pPr>
    </w:p>
    <w:p w14:paraId="111DBAA4" w14:textId="1D1CD30A" w:rsidR="00405AA5" w:rsidRPr="00C64817" w:rsidRDefault="006E568F" w:rsidP="00C64817">
      <w:pPr>
        <w:pStyle w:val="ListParagraph"/>
        <w:numPr>
          <w:ilvl w:val="0"/>
          <w:numId w:val="4"/>
        </w:numPr>
        <w:rPr>
          <w:lang w:val="en-US"/>
        </w:rPr>
      </w:pPr>
      <w:r>
        <w:rPr>
          <w:color w:val="000000" w:themeColor="text1"/>
          <w:lang w:val="en-US"/>
        </w:rPr>
        <w:t xml:space="preserve">The following is </w:t>
      </w:r>
      <w:r w:rsidR="00960864">
        <w:rPr>
          <w:color w:val="000000" w:themeColor="text1"/>
          <w:lang w:val="en-US"/>
        </w:rPr>
        <w:t>one of my most</w:t>
      </w:r>
      <w:r>
        <w:rPr>
          <w:color w:val="000000" w:themeColor="text1"/>
          <w:lang w:val="en-US"/>
        </w:rPr>
        <w:t xml:space="preserve"> surprising result</w:t>
      </w:r>
      <w:r w:rsidR="00960864">
        <w:rPr>
          <w:color w:val="000000" w:themeColor="text1"/>
          <w:lang w:val="en-US"/>
        </w:rPr>
        <w:t>s</w:t>
      </w:r>
      <w:r>
        <w:rPr>
          <w:color w:val="000000" w:themeColor="text1"/>
          <w:lang w:val="en-US"/>
        </w:rPr>
        <w:t xml:space="preserve">: </w:t>
      </w:r>
      <w:r w:rsidR="0037034E">
        <w:rPr>
          <w:color w:val="FF0000"/>
          <w:lang w:val="en-US"/>
        </w:rPr>
        <w:t>(READ</w:t>
      </w:r>
      <w:r w:rsidR="00405AA5">
        <w:rPr>
          <w:color w:val="FF0000"/>
          <w:lang w:val="en-US"/>
        </w:rPr>
        <w:t xml:space="preserve"> ONLY HEADER</w:t>
      </w:r>
      <w:r w:rsidR="0037034E">
        <w:rPr>
          <w:color w:val="FF0000"/>
          <w:lang w:val="en-US"/>
        </w:rPr>
        <w:t>)</w:t>
      </w:r>
    </w:p>
    <w:p w14:paraId="5E53D772" w14:textId="216D3C21" w:rsidR="00A77CB6" w:rsidRDefault="00405AA5" w:rsidP="00E32A0D">
      <w:pPr>
        <w:pStyle w:val="ListParagraph"/>
        <w:numPr>
          <w:ilvl w:val="0"/>
          <w:numId w:val="4"/>
        </w:numPr>
        <w:autoSpaceDE w:val="0"/>
        <w:autoSpaceDN w:val="0"/>
        <w:adjustRightInd w:val="0"/>
        <w:spacing w:after="0" w:line="240" w:lineRule="auto"/>
        <w:rPr>
          <w:rFonts w:cstheme="minorHAnsi"/>
        </w:rPr>
      </w:pPr>
      <w:r w:rsidRPr="00405AA5">
        <w:rPr>
          <w:lang w:val="en-US"/>
        </w:rPr>
        <w:t>This should be surprising when thinking in the context of exclusionary zoning</w:t>
      </w:r>
      <w:r w:rsidR="00BA17F7">
        <w:rPr>
          <w:lang w:val="en-US"/>
        </w:rPr>
        <w:t>—rich households have less ability to exclude the poor</w:t>
      </w:r>
      <w:r w:rsidRPr="00405AA5">
        <w:rPr>
          <w:lang w:val="en-US"/>
        </w:rPr>
        <w:t xml:space="preserve">. </w:t>
      </w:r>
      <w:r w:rsidR="000637EA">
        <w:rPr>
          <w:rFonts w:cstheme="minorHAnsi"/>
        </w:rPr>
        <w:t>I</w:t>
      </w:r>
      <w:r w:rsidR="000637EA" w:rsidRPr="00405AA5">
        <w:rPr>
          <w:rFonts w:cstheme="minorHAnsi"/>
        </w:rPr>
        <w:t>n the counterfactual</w:t>
      </w:r>
      <w:r w:rsidR="000637EA">
        <w:rPr>
          <w:rFonts w:cstheme="minorHAnsi"/>
        </w:rPr>
        <w:t>,</w:t>
      </w:r>
      <w:r w:rsidR="000637EA" w:rsidRPr="00405AA5">
        <w:rPr>
          <w:rFonts w:cstheme="minorHAnsi"/>
        </w:rPr>
        <w:t xml:space="preserve"> </w:t>
      </w:r>
      <w:r w:rsidRPr="00405AA5">
        <w:rPr>
          <w:rFonts w:cstheme="minorHAnsi"/>
        </w:rPr>
        <w:t>high income household</w:t>
      </w:r>
      <w:r w:rsidR="000637EA">
        <w:rPr>
          <w:rFonts w:cstheme="minorHAnsi"/>
        </w:rPr>
        <w:t>s</w:t>
      </w:r>
      <w:r w:rsidR="00F3299B">
        <w:rPr>
          <w:rFonts w:cstheme="minorHAnsi"/>
        </w:rPr>
        <w:t xml:space="preserve"> actually face </w:t>
      </w:r>
      <w:r w:rsidR="00F3299B">
        <w:rPr>
          <w:rFonts w:cstheme="minorHAnsi"/>
          <w:i/>
          <w:iCs/>
        </w:rPr>
        <w:t>better</w:t>
      </w:r>
      <w:r w:rsidRPr="00405AA5">
        <w:rPr>
          <w:rFonts w:cstheme="minorHAnsi"/>
        </w:rPr>
        <w:t xml:space="preserve"> amenities</w:t>
      </w:r>
      <w:r w:rsidR="000E3111">
        <w:rPr>
          <w:rFonts w:cstheme="minorHAnsi"/>
        </w:rPr>
        <w:t xml:space="preserve"> </w:t>
      </w:r>
      <w:r w:rsidR="000E3111" w:rsidRPr="00202B70">
        <w:rPr>
          <w:rFonts w:cstheme="minorHAnsi"/>
          <w:b/>
          <w:bCs/>
        </w:rPr>
        <w:t>on average</w:t>
      </w:r>
      <w:r w:rsidRPr="00405AA5">
        <w:rPr>
          <w:rFonts w:cstheme="minorHAnsi"/>
        </w:rPr>
        <w:t xml:space="preserve"> for two reasons</w:t>
      </w:r>
      <w:r w:rsidR="00906FCA">
        <w:rPr>
          <w:rFonts w:cstheme="minorHAnsi"/>
        </w:rPr>
        <w:t>:</w:t>
      </w:r>
    </w:p>
    <w:p w14:paraId="76A8749C" w14:textId="77777777" w:rsidR="00E32A0D" w:rsidRDefault="00E32A0D" w:rsidP="00E32A0D">
      <w:pPr>
        <w:pStyle w:val="ListParagraph"/>
        <w:autoSpaceDE w:val="0"/>
        <w:autoSpaceDN w:val="0"/>
        <w:adjustRightInd w:val="0"/>
        <w:spacing w:after="0" w:line="240" w:lineRule="auto"/>
        <w:rPr>
          <w:rFonts w:cstheme="minorHAnsi"/>
        </w:rPr>
      </w:pPr>
    </w:p>
    <w:p w14:paraId="0F643C8B" w14:textId="0275A0FB" w:rsidR="00E32A0D" w:rsidRDefault="00707294" w:rsidP="00E32A0D">
      <w:pPr>
        <w:pStyle w:val="ListParagraph"/>
        <w:numPr>
          <w:ilvl w:val="0"/>
          <w:numId w:val="10"/>
        </w:numPr>
        <w:autoSpaceDE w:val="0"/>
        <w:autoSpaceDN w:val="0"/>
        <w:adjustRightInd w:val="0"/>
        <w:spacing w:after="0" w:line="240" w:lineRule="auto"/>
        <w:rPr>
          <w:rFonts w:cstheme="minorHAnsi"/>
        </w:rPr>
      </w:pPr>
      <w:r>
        <w:rPr>
          <w:rFonts w:cstheme="minorHAnsi"/>
        </w:rPr>
        <w:t xml:space="preserve">Firstly, many high income households live </w:t>
      </w:r>
      <w:r>
        <w:rPr>
          <w:rFonts w:cstheme="minorHAnsi"/>
          <w:i/>
          <w:iCs/>
        </w:rPr>
        <w:t xml:space="preserve">outside </w:t>
      </w:r>
      <w:r>
        <w:rPr>
          <w:rFonts w:cstheme="minorHAnsi"/>
        </w:rPr>
        <w:t xml:space="preserve">of neighborhoods with large lots in the data. This makes sense—large lots exclude all types of households by restricting density. </w:t>
      </w:r>
    </w:p>
    <w:p w14:paraId="6E30DDB6" w14:textId="3275F416" w:rsidR="00E32A0D" w:rsidRDefault="00E32A0D" w:rsidP="00E32A0D">
      <w:pPr>
        <w:autoSpaceDE w:val="0"/>
        <w:autoSpaceDN w:val="0"/>
        <w:adjustRightInd w:val="0"/>
        <w:spacing w:after="0" w:line="240" w:lineRule="auto"/>
        <w:rPr>
          <w:rFonts w:cstheme="minorHAnsi"/>
        </w:rPr>
      </w:pPr>
    </w:p>
    <w:p w14:paraId="7221BE70" w14:textId="6231CEAC" w:rsidR="00E32A0D" w:rsidRPr="00E32A0D" w:rsidRDefault="00707294" w:rsidP="00E32A0D">
      <w:pPr>
        <w:pStyle w:val="ListParagraph"/>
        <w:numPr>
          <w:ilvl w:val="0"/>
          <w:numId w:val="10"/>
        </w:numPr>
        <w:autoSpaceDE w:val="0"/>
        <w:autoSpaceDN w:val="0"/>
        <w:adjustRightInd w:val="0"/>
        <w:spacing w:after="0" w:line="240" w:lineRule="auto"/>
        <w:rPr>
          <w:rFonts w:cstheme="minorHAnsi"/>
        </w:rPr>
      </w:pPr>
      <w:r>
        <w:rPr>
          <w:rFonts w:cstheme="minorHAnsi"/>
        </w:rPr>
        <w:t>Secondly, these high income households benefit when low income households</w:t>
      </w:r>
      <w:r w:rsidRPr="001C6F0E">
        <w:rPr>
          <w:rFonts w:cstheme="minorHAnsi"/>
          <w:i/>
          <w:iCs/>
        </w:rPr>
        <w:t xml:space="preserve"> move in response to deregulation</w:t>
      </w:r>
      <w:r w:rsidR="001C6F0E">
        <w:rPr>
          <w:rFonts w:cstheme="minorHAnsi"/>
        </w:rPr>
        <w:t xml:space="preserve">. </w:t>
      </w:r>
    </w:p>
    <w:p w14:paraId="19D6A753" w14:textId="7748B7B6" w:rsidR="00E32A0D" w:rsidRPr="00E32A0D" w:rsidRDefault="00E32A0D" w:rsidP="00E32A0D">
      <w:pPr>
        <w:autoSpaceDE w:val="0"/>
        <w:autoSpaceDN w:val="0"/>
        <w:adjustRightInd w:val="0"/>
        <w:spacing w:after="0" w:line="240" w:lineRule="auto"/>
        <w:rPr>
          <w:rFonts w:cstheme="minorHAnsi"/>
        </w:rPr>
      </w:pPr>
    </w:p>
    <w:p w14:paraId="157E0CDF" w14:textId="14AEDF01" w:rsidR="00D826EE" w:rsidRPr="00D826EE" w:rsidRDefault="00A77CB6" w:rsidP="00D826EE">
      <w:pPr>
        <w:pStyle w:val="ListParagraph"/>
        <w:numPr>
          <w:ilvl w:val="0"/>
          <w:numId w:val="4"/>
        </w:numPr>
        <w:autoSpaceDE w:val="0"/>
        <w:autoSpaceDN w:val="0"/>
        <w:adjustRightInd w:val="0"/>
        <w:spacing w:after="0" w:line="240" w:lineRule="auto"/>
        <w:rPr>
          <w:rFonts w:cstheme="minorHAnsi"/>
        </w:rPr>
      </w:pPr>
      <w:r>
        <w:rPr>
          <w:rFonts w:cstheme="minorHAnsi"/>
          <w:color w:val="FF0000"/>
        </w:rPr>
        <w:t xml:space="preserve">(SLIDE 6) </w:t>
      </w:r>
    </w:p>
    <w:p w14:paraId="4E7C66BC" w14:textId="1B6DB343" w:rsidR="00D826EE" w:rsidRPr="00960864" w:rsidRDefault="00D826EE" w:rsidP="00D826EE">
      <w:pPr>
        <w:pStyle w:val="ListParagraph"/>
        <w:numPr>
          <w:ilvl w:val="0"/>
          <w:numId w:val="4"/>
        </w:numPr>
        <w:autoSpaceDE w:val="0"/>
        <w:autoSpaceDN w:val="0"/>
        <w:adjustRightInd w:val="0"/>
        <w:spacing w:after="0" w:line="240" w:lineRule="auto"/>
        <w:rPr>
          <w:rFonts w:cstheme="minorHAnsi"/>
        </w:rPr>
      </w:pPr>
      <w:r>
        <w:rPr>
          <w:rFonts w:cstheme="minorHAnsi"/>
          <w:color w:val="FF0000"/>
        </w:rPr>
        <w:t>(READ)</w:t>
      </w:r>
      <w:r w:rsidR="00960864">
        <w:rPr>
          <w:rFonts w:cstheme="minorHAnsi"/>
          <w:color w:val="FF0000"/>
        </w:rPr>
        <w:t xml:space="preserve"> </w:t>
      </w:r>
    </w:p>
    <w:p w14:paraId="5A82BED2" w14:textId="39A87E96" w:rsidR="00960864" w:rsidRPr="00960864" w:rsidRDefault="00960864" w:rsidP="00D826EE">
      <w:pPr>
        <w:pStyle w:val="ListParagraph"/>
        <w:numPr>
          <w:ilvl w:val="0"/>
          <w:numId w:val="4"/>
        </w:numPr>
        <w:autoSpaceDE w:val="0"/>
        <w:autoSpaceDN w:val="0"/>
        <w:adjustRightInd w:val="0"/>
        <w:spacing w:after="0" w:line="240" w:lineRule="auto"/>
        <w:rPr>
          <w:rFonts w:cstheme="minorHAnsi"/>
        </w:rPr>
      </w:pPr>
      <w:r>
        <w:rPr>
          <w:rFonts w:cstheme="minorHAnsi"/>
          <w:color w:val="000000" w:themeColor="text1"/>
        </w:rPr>
        <w:t>Surprise Surprise</w:t>
      </w:r>
      <w:r w:rsidR="0026721D">
        <w:rPr>
          <w:rFonts w:cstheme="minorHAnsi"/>
          <w:color w:val="000000" w:themeColor="text1"/>
        </w:rPr>
        <w:t>—Across cities,</w:t>
      </w:r>
      <w:r>
        <w:rPr>
          <w:rFonts w:cstheme="minorHAnsi"/>
          <w:color w:val="000000" w:themeColor="text1"/>
        </w:rPr>
        <w:t xml:space="preserve"> </w:t>
      </w:r>
      <w:r w:rsidR="0026721D">
        <w:rPr>
          <w:rFonts w:cstheme="minorHAnsi"/>
          <w:color w:val="FF0000"/>
        </w:rPr>
        <w:t>(READ)</w:t>
      </w:r>
    </w:p>
    <w:p w14:paraId="03856B80" w14:textId="20826298" w:rsidR="00960864" w:rsidRPr="0026721D" w:rsidRDefault="00960864" w:rsidP="00D826EE">
      <w:pPr>
        <w:pStyle w:val="ListParagraph"/>
        <w:numPr>
          <w:ilvl w:val="0"/>
          <w:numId w:val="4"/>
        </w:numPr>
        <w:autoSpaceDE w:val="0"/>
        <w:autoSpaceDN w:val="0"/>
        <w:adjustRightInd w:val="0"/>
        <w:spacing w:after="0" w:line="240" w:lineRule="auto"/>
        <w:rPr>
          <w:rFonts w:cstheme="minorHAnsi"/>
        </w:rPr>
      </w:pPr>
      <w:r>
        <w:rPr>
          <w:rFonts w:cstheme="minorHAnsi"/>
          <w:color w:val="000000" w:themeColor="text1"/>
        </w:rPr>
        <w:t>Within cities</w:t>
      </w:r>
      <w:r w:rsidR="0026721D">
        <w:rPr>
          <w:rFonts w:cstheme="minorHAnsi"/>
          <w:color w:val="000000" w:themeColor="text1"/>
        </w:rPr>
        <w:t xml:space="preserve">, </w:t>
      </w:r>
      <w:r w:rsidR="0026721D">
        <w:rPr>
          <w:rFonts w:cstheme="minorHAnsi"/>
          <w:color w:val="FF0000"/>
        </w:rPr>
        <w:t>(READ)</w:t>
      </w:r>
    </w:p>
    <w:p w14:paraId="450D3344" w14:textId="460FF0B1" w:rsidR="0026721D" w:rsidRDefault="0052172A" w:rsidP="00D826EE">
      <w:pPr>
        <w:pStyle w:val="ListParagraph"/>
        <w:numPr>
          <w:ilvl w:val="0"/>
          <w:numId w:val="4"/>
        </w:numPr>
        <w:autoSpaceDE w:val="0"/>
        <w:autoSpaceDN w:val="0"/>
        <w:adjustRightInd w:val="0"/>
        <w:spacing w:after="0" w:line="240" w:lineRule="auto"/>
        <w:rPr>
          <w:rFonts w:cstheme="minorHAnsi"/>
        </w:rPr>
      </w:pPr>
      <w:r>
        <w:rPr>
          <w:rFonts w:cstheme="minorHAnsi"/>
        </w:rPr>
        <w:t xml:space="preserve">In other words, </w:t>
      </w:r>
      <w:r w:rsidR="0020130F">
        <w:rPr>
          <w:rFonts w:cstheme="minorHAnsi"/>
        </w:rPr>
        <w:t>something that looks a lot like the recent gentrification of expensive</w:t>
      </w:r>
      <w:r>
        <w:rPr>
          <w:rFonts w:cstheme="minorHAnsi"/>
        </w:rPr>
        <w:t xml:space="preserve"> </w:t>
      </w:r>
      <w:r w:rsidR="0020130F">
        <w:rPr>
          <w:rFonts w:cstheme="minorHAnsi"/>
        </w:rPr>
        <w:t xml:space="preserve">cities </w:t>
      </w:r>
      <w:r w:rsidR="0020130F" w:rsidRPr="0020130F">
        <w:rPr>
          <w:rFonts w:cstheme="minorHAnsi"/>
          <w:i/>
          <w:iCs/>
        </w:rPr>
        <w:t>accelerates</w:t>
      </w:r>
      <w:r w:rsidR="00E84E61">
        <w:rPr>
          <w:rFonts w:cstheme="minorHAnsi"/>
        </w:rPr>
        <w:t xml:space="preserve">; </w:t>
      </w:r>
      <w:r w:rsidR="00642E35">
        <w:rPr>
          <w:rFonts w:cstheme="minorHAnsi"/>
        </w:rPr>
        <w:t>and the affluent households that stay in these neighborhoods benefit from that</w:t>
      </w:r>
      <w:r w:rsidR="00144E5D">
        <w:rPr>
          <w:rFonts w:cstheme="minorHAnsi"/>
        </w:rPr>
        <w:t xml:space="preserve"> gentrification. </w:t>
      </w:r>
      <w:r w:rsidR="00644825">
        <w:rPr>
          <w:rFonts w:cstheme="minorHAnsi"/>
        </w:rPr>
        <w:t xml:space="preserve">This </w:t>
      </w:r>
      <w:r w:rsidR="00484743">
        <w:rPr>
          <w:rFonts w:cstheme="minorHAnsi"/>
        </w:rPr>
        <w:t xml:space="preserve">ties into the story for why endogenous amenities benefit all types of households. </w:t>
      </w:r>
    </w:p>
    <w:p w14:paraId="6C9184F9" w14:textId="5C807B51" w:rsidR="0037194E" w:rsidRPr="00804A8D" w:rsidRDefault="00804A8D" w:rsidP="00D826EE">
      <w:pPr>
        <w:pStyle w:val="ListParagraph"/>
        <w:numPr>
          <w:ilvl w:val="0"/>
          <w:numId w:val="4"/>
        </w:numPr>
        <w:autoSpaceDE w:val="0"/>
        <w:autoSpaceDN w:val="0"/>
        <w:adjustRightInd w:val="0"/>
        <w:spacing w:after="0" w:line="240" w:lineRule="auto"/>
        <w:rPr>
          <w:rFonts w:cstheme="minorHAnsi"/>
          <w:color w:val="FF0000"/>
        </w:rPr>
      </w:pPr>
      <w:r>
        <w:rPr>
          <w:rFonts w:cstheme="minorHAnsi"/>
          <w:color w:val="FF0000"/>
        </w:rPr>
        <w:t>A</w:t>
      </w:r>
      <w:r w:rsidR="0037194E" w:rsidRPr="00804A8D">
        <w:rPr>
          <w:rFonts w:cstheme="minorHAnsi"/>
          <w:color w:val="FF0000"/>
        </w:rPr>
        <w:t xml:space="preserve"> formal welfare decomposition needs to be done to gauge the relative importance of all of these mechanisms. </w:t>
      </w:r>
      <w:r w:rsidR="002A7D35">
        <w:rPr>
          <w:rFonts w:cstheme="minorHAnsi"/>
          <w:color w:val="FF0000"/>
        </w:rPr>
        <w:t xml:space="preserve">I am still thinking about this. </w:t>
      </w:r>
    </w:p>
    <w:p w14:paraId="18502C09" w14:textId="6EAD9480" w:rsidR="00216C29" w:rsidRDefault="00216C29" w:rsidP="00216C29">
      <w:pPr>
        <w:autoSpaceDE w:val="0"/>
        <w:autoSpaceDN w:val="0"/>
        <w:adjustRightInd w:val="0"/>
        <w:spacing w:after="0" w:line="240" w:lineRule="auto"/>
        <w:ind w:left="360"/>
        <w:rPr>
          <w:rFonts w:cstheme="minorHAnsi"/>
        </w:rPr>
      </w:pPr>
    </w:p>
    <w:p w14:paraId="5C8B9BB9" w14:textId="4740B637" w:rsidR="00FB7B06" w:rsidRPr="00303576" w:rsidRDefault="00216C29" w:rsidP="00303576">
      <w:pPr>
        <w:pStyle w:val="ListParagraph"/>
        <w:numPr>
          <w:ilvl w:val="0"/>
          <w:numId w:val="4"/>
        </w:numPr>
        <w:autoSpaceDE w:val="0"/>
        <w:autoSpaceDN w:val="0"/>
        <w:adjustRightInd w:val="0"/>
        <w:spacing w:after="0" w:line="240" w:lineRule="auto"/>
        <w:rPr>
          <w:rFonts w:cstheme="minorHAnsi"/>
        </w:rPr>
      </w:pPr>
      <w:r>
        <w:rPr>
          <w:rFonts w:cstheme="minorHAnsi"/>
          <w:color w:val="FF0000"/>
        </w:rPr>
        <w:t>(SLIDE 7)</w:t>
      </w:r>
      <w:r w:rsidR="00303576">
        <w:rPr>
          <w:rFonts w:cstheme="minorHAnsi"/>
          <w:color w:val="FF0000"/>
        </w:rPr>
        <w:t xml:space="preserve"> </w:t>
      </w:r>
      <w:r w:rsidR="00EA1FE4">
        <w:rPr>
          <w:rFonts w:cstheme="minorHAnsi"/>
          <w:color w:val="FF0000"/>
        </w:rPr>
        <w:t>(READ)</w:t>
      </w:r>
    </w:p>
    <w:p w14:paraId="2E02C188" w14:textId="77777777" w:rsidR="00EA1FE4" w:rsidRPr="00EA1FE4" w:rsidRDefault="00EA1FE4" w:rsidP="00EA1FE4">
      <w:pPr>
        <w:pStyle w:val="ListParagraph"/>
        <w:rPr>
          <w:rFonts w:cstheme="minorHAnsi"/>
          <w:color w:val="FF0000"/>
        </w:rPr>
      </w:pPr>
    </w:p>
    <w:p w14:paraId="2DA8103C" w14:textId="1AE120E7" w:rsidR="00270722" w:rsidRPr="00270722" w:rsidRDefault="00EA1FE4" w:rsidP="00270722">
      <w:pPr>
        <w:pStyle w:val="ListParagraph"/>
        <w:numPr>
          <w:ilvl w:val="0"/>
          <w:numId w:val="4"/>
        </w:numPr>
        <w:rPr>
          <w:color w:val="FF0000"/>
          <w:lang w:val="en-US"/>
        </w:rPr>
      </w:pPr>
      <w:r>
        <w:rPr>
          <w:rFonts w:cstheme="minorHAnsi"/>
          <w:color w:val="FF0000"/>
        </w:rPr>
        <w:t>(</w:t>
      </w:r>
      <w:r w:rsidRPr="00EA1FE4">
        <w:rPr>
          <w:rFonts w:cstheme="minorHAnsi"/>
          <w:color w:val="FF0000"/>
        </w:rPr>
        <w:t>SLIDE 8)</w:t>
      </w:r>
      <w:r>
        <w:rPr>
          <w:rFonts w:cstheme="minorHAnsi"/>
          <w:color w:val="FF0000"/>
        </w:rPr>
        <w:t xml:space="preserve"> </w:t>
      </w:r>
    </w:p>
    <w:p w14:paraId="43A4A207" w14:textId="7D324740" w:rsidR="00270722" w:rsidRPr="0045494D" w:rsidRDefault="00270722" w:rsidP="00270722">
      <w:pPr>
        <w:pStyle w:val="ListParagraph"/>
        <w:numPr>
          <w:ilvl w:val="0"/>
          <w:numId w:val="4"/>
        </w:numPr>
        <w:rPr>
          <w:color w:val="FF0000"/>
          <w:lang w:val="en-US"/>
        </w:rPr>
      </w:pPr>
      <w:r w:rsidRPr="00530848">
        <w:rPr>
          <w:color w:val="000000" w:themeColor="text1"/>
          <w:lang w:val="en-US"/>
        </w:rPr>
        <w:t>Given the spatial scale of the model, I see this paper as firstly improving upon the literature that quantifies the macroeconomic impacts of housing regulation</w:t>
      </w:r>
      <w:r>
        <w:rPr>
          <w:color w:val="000000" w:themeColor="text1"/>
          <w:lang w:val="en-US"/>
        </w:rPr>
        <w:t xml:space="preserve"> in ways I have already discussed.</w:t>
      </w:r>
    </w:p>
    <w:p w14:paraId="1DE8B1EC" w14:textId="77777777" w:rsidR="00270722" w:rsidRPr="000D13A5" w:rsidRDefault="00270722" w:rsidP="00270722">
      <w:pPr>
        <w:pStyle w:val="ListParagraph"/>
        <w:rPr>
          <w:color w:val="FF0000"/>
          <w:lang w:val="en-US"/>
        </w:rPr>
      </w:pPr>
    </w:p>
    <w:p w14:paraId="02FE7A3D" w14:textId="77777777" w:rsidR="00270722" w:rsidRPr="008C3817" w:rsidRDefault="00270722" w:rsidP="00270722">
      <w:pPr>
        <w:pStyle w:val="ListParagraph"/>
        <w:numPr>
          <w:ilvl w:val="0"/>
          <w:numId w:val="4"/>
        </w:numPr>
        <w:rPr>
          <w:color w:val="FF0000"/>
          <w:lang w:val="en-US"/>
        </w:rPr>
      </w:pPr>
      <w:r>
        <w:rPr>
          <w:color w:val="000000" w:themeColor="text1"/>
          <w:lang w:val="en-US"/>
        </w:rPr>
        <w:t xml:space="preserve">I see my paper as also building upon a literature that pays special attention to lot size regulation. I’ve discussed Song and Kulka’s JMPs before, so I want to make special note of Kulka et. al (2022). One of the main lessons is that lot size regulation and height restrictions are complementary—deregulation is effective when both are targeted. </w:t>
      </w:r>
    </w:p>
    <w:p w14:paraId="77A41EEB" w14:textId="77777777" w:rsidR="00270722" w:rsidRPr="0045494D" w:rsidRDefault="00270722" w:rsidP="00270722">
      <w:pPr>
        <w:pStyle w:val="ListParagraph"/>
        <w:rPr>
          <w:color w:val="FF0000"/>
          <w:lang w:val="en-US"/>
        </w:rPr>
      </w:pPr>
    </w:p>
    <w:p w14:paraId="24EBD38C" w14:textId="1058C0FC" w:rsidR="009E219B" w:rsidRPr="009E219B" w:rsidRDefault="00270722" w:rsidP="009E219B">
      <w:pPr>
        <w:pStyle w:val="ListParagraph"/>
        <w:numPr>
          <w:ilvl w:val="0"/>
          <w:numId w:val="4"/>
        </w:numPr>
        <w:rPr>
          <w:color w:val="FF0000"/>
          <w:lang w:val="en-US"/>
        </w:rPr>
      </w:pPr>
      <w:r>
        <w:rPr>
          <w:color w:val="000000" w:themeColor="text1"/>
          <w:lang w:val="en-US"/>
        </w:rPr>
        <w:t>My paper is also related to recent literature that documents patterns of urban spatial sortin</w:t>
      </w:r>
      <w:r w:rsidR="001F2D11">
        <w:rPr>
          <w:color w:val="000000" w:themeColor="text1"/>
          <w:lang w:val="en-US"/>
        </w:rPr>
        <w:t>g</w:t>
      </w:r>
      <w:r>
        <w:rPr>
          <w:color w:val="000000" w:themeColor="text1"/>
          <w:lang w:val="en-US"/>
        </w:rPr>
        <w:t>—including gentrification.</w:t>
      </w:r>
      <w:r w:rsidRPr="00334386">
        <w:t xml:space="preserve"> </w:t>
      </w:r>
      <w:r w:rsidRPr="00334386">
        <w:rPr>
          <w:color w:val="000000" w:themeColor="text1"/>
          <w:lang w:val="en-US"/>
        </w:rPr>
        <w:t>However, I want to stress that it cannot explain these recent gentrification patterns, and instead speaks to an older literature on urban decay; including one that explains negative income sorting into downtowns</w:t>
      </w:r>
      <w:r>
        <w:rPr>
          <w:color w:val="000000" w:themeColor="text1"/>
          <w:lang w:val="en-US"/>
        </w:rPr>
        <w:t xml:space="preserve"> (gleaser, kahn, rappaport 2009, Brueckner, thisse zenou 1999), nor can it explain how income sorting is shaped by patterns of filtering or housing cycles (Brueckner and Rosenthal, 2009). </w:t>
      </w:r>
    </w:p>
    <w:p w14:paraId="1B91014E" w14:textId="77777777" w:rsidR="009E219B" w:rsidRPr="009E219B" w:rsidRDefault="009E219B" w:rsidP="009E219B">
      <w:pPr>
        <w:pStyle w:val="ListParagraph"/>
        <w:rPr>
          <w:color w:val="FF0000"/>
          <w:lang w:val="en-US"/>
        </w:rPr>
      </w:pPr>
    </w:p>
    <w:p w14:paraId="61358445" w14:textId="0DD146B7" w:rsidR="00040F27" w:rsidRPr="009E219B" w:rsidRDefault="00270722" w:rsidP="009E219B">
      <w:pPr>
        <w:pStyle w:val="ListParagraph"/>
        <w:numPr>
          <w:ilvl w:val="0"/>
          <w:numId w:val="4"/>
        </w:numPr>
        <w:rPr>
          <w:color w:val="FF0000"/>
          <w:lang w:val="en-US"/>
        </w:rPr>
      </w:pPr>
      <w:r w:rsidRPr="00047274">
        <w:rPr>
          <w:color w:val="000000" w:themeColor="text1"/>
          <w:lang w:val="en-US"/>
        </w:rPr>
        <w:t>This paper is also closely linked to a literature which studies the role that zoning policy plays in the presence of Tiebout sorting and ad valorem property taxes.</w:t>
      </w:r>
      <w:r>
        <w:rPr>
          <w:color w:val="000000" w:themeColor="text1"/>
          <w:lang w:val="en-US"/>
        </w:rPr>
        <w:t xml:space="preserve"> </w:t>
      </w:r>
      <w:r w:rsidRPr="00047274">
        <w:rPr>
          <w:color w:val="000000" w:themeColor="text1"/>
          <w:lang w:val="en-US"/>
        </w:rPr>
        <w:t xml:space="preserve">In my model, the externality that gives rise to urban spatial sorting can be interpreted in the context of </w:t>
      </w:r>
      <w:r>
        <w:rPr>
          <w:color w:val="000000" w:themeColor="text1"/>
          <w:lang w:val="en-US"/>
        </w:rPr>
        <w:t xml:space="preserve">some of </w:t>
      </w:r>
      <w:r w:rsidRPr="00047274">
        <w:rPr>
          <w:color w:val="000000" w:themeColor="text1"/>
          <w:lang w:val="en-US"/>
        </w:rPr>
        <w:t>these papers.</w:t>
      </w:r>
      <w:r>
        <w:rPr>
          <w:color w:val="000000" w:themeColor="text1"/>
          <w:lang w:val="en-US"/>
        </w:rPr>
        <w:t xml:space="preserve"> </w:t>
      </w:r>
    </w:p>
    <w:p w14:paraId="13B5D257" w14:textId="1AA8D412" w:rsidR="00303576" w:rsidRDefault="00303576" w:rsidP="00303576">
      <w:pPr>
        <w:rPr>
          <w:rFonts w:cstheme="minorHAnsi"/>
        </w:rPr>
      </w:pPr>
      <w:r>
        <w:rPr>
          <w:rFonts w:cstheme="minorHAnsi"/>
        </w:rPr>
        <w:t>PART 2: FACTS</w:t>
      </w:r>
    </w:p>
    <w:p w14:paraId="59DC710F" w14:textId="7D222A2A" w:rsidR="00EA1FE4" w:rsidRPr="00793838" w:rsidRDefault="00EA1FE4" w:rsidP="00EA1FE4">
      <w:pPr>
        <w:pStyle w:val="ListParagraph"/>
        <w:numPr>
          <w:ilvl w:val="0"/>
          <w:numId w:val="4"/>
        </w:numPr>
        <w:rPr>
          <w:rFonts w:cstheme="minorHAnsi"/>
        </w:rPr>
      </w:pPr>
      <w:r>
        <w:rPr>
          <w:rFonts w:cstheme="minorHAnsi"/>
          <w:color w:val="FF0000"/>
        </w:rPr>
        <w:t xml:space="preserve">ON MOTIVATING EVIDENCE SLIDE: </w:t>
      </w:r>
      <w:r w:rsidR="00130296">
        <w:rPr>
          <w:rFonts w:cstheme="minorHAnsi"/>
          <w:color w:val="000000" w:themeColor="text1"/>
        </w:rPr>
        <w:t xml:space="preserve">As I alluded to before, I want to show you two brief facts that help explain both within and across </w:t>
      </w:r>
      <w:r w:rsidR="009A30F7">
        <w:rPr>
          <w:rFonts w:cstheme="minorHAnsi"/>
          <w:color w:val="000000" w:themeColor="text1"/>
        </w:rPr>
        <w:t xml:space="preserve">city sorting of income on </w:t>
      </w:r>
      <w:r w:rsidR="002928E1">
        <w:rPr>
          <w:rFonts w:cstheme="minorHAnsi"/>
          <w:color w:val="000000" w:themeColor="text1"/>
        </w:rPr>
        <w:t>density</w:t>
      </w:r>
      <w:r w:rsidR="00D3201E">
        <w:rPr>
          <w:rFonts w:cstheme="minorHAnsi"/>
          <w:color w:val="000000" w:themeColor="text1"/>
        </w:rPr>
        <w:t xml:space="preserve">, and how these sorting patterns relate to </w:t>
      </w:r>
      <w:r w:rsidR="00D3201E" w:rsidRPr="00773C76">
        <w:rPr>
          <w:rFonts w:cstheme="minorHAnsi"/>
          <w:i/>
          <w:iCs/>
          <w:color w:val="000000" w:themeColor="text1"/>
        </w:rPr>
        <w:t>direct</w:t>
      </w:r>
      <w:r w:rsidR="00D3201E">
        <w:rPr>
          <w:rFonts w:cstheme="minorHAnsi"/>
          <w:color w:val="000000" w:themeColor="text1"/>
        </w:rPr>
        <w:t xml:space="preserve"> measures of the stringency of lot size regulation.</w:t>
      </w:r>
    </w:p>
    <w:p w14:paraId="7AC9CFD0" w14:textId="77777777" w:rsidR="00C933F2" w:rsidRPr="00EA1FE4" w:rsidRDefault="00C933F2" w:rsidP="00C933F2">
      <w:pPr>
        <w:pStyle w:val="ListParagraph"/>
        <w:rPr>
          <w:rFonts w:cstheme="minorHAnsi"/>
        </w:rPr>
      </w:pPr>
    </w:p>
    <w:p w14:paraId="2F896AC8" w14:textId="37D783F5" w:rsidR="00303576" w:rsidRPr="009369C6" w:rsidRDefault="00EA1FE4" w:rsidP="00303576">
      <w:pPr>
        <w:pStyle w:val="ListParagraph"/>
        <w:numPr>
          <w:ilvl w:val="0"/>
          <w:numId w:val="4"/>
        </w:numPr>
        <w:autoSpaceDE w:val="0"/>
        <w:autoSpaceDN w:val="0"/>
        <w:adjustRightInd w:val="0"/>
        <w:spacing w:after="0" w:line="240" w:lineRule="auto"/>
        <w:rPr>
          <w:rFonts w:cstheme="minorHAnsi"/>
        </w:rPr>
      </w:pPr>
      <w:r>
        <w:rPr>
          <w:rFonts w:cstheme="minorHAnsi"/>
          <w:color w:val="FF0000"/>
        </w:rPr>
        <w:t xml:space="preserve">(SLIDE 9) </w:t>
      </w:r>
      <w:r w:rsidR="00F33147">
        <w:rPr>
          <w:rFonts w:cstheme="minorHAnsi"/>
          <w:color w:val="000000" w:themeColor="text1"/>
        </w:rPr>
        <w:t>The first fact is that there</w:t>
      </w:r>
      <w:r w:rsidR="00072FD7">
        <w:rPr>
          <w:rFonts w:cstheme="minorHAnsi"/>
          <w:color w:val="000000" w:themeColor="text1"/>
        </w:rPr>
        <w:t xml:space="preserve"> is generally negative income sorting on density</w:t>
      </w:r>
      <w:r w:rsidR="00A23AFC">
        <w:rPr>
          <w:rFonts w:cstheme="minorHAnsi"/>
          <w:color w:val="000000" w:themeColor="text1"/>
        </w:rPr>
        <w:t xml:space="preserve"> within cities</w:t>
      </w:r>
      <w:r w:rsidR="00072FD7">
        <w:rPr>
          <w:rFonts w:cstheme="minorHAnsi"/>
          <w:color w:val="000000" w:themeColor="text1"/>
        </w:rPr>
        <w:t xml:space="preserve">; and that these sorting patterns are stronger in cities that are more expensive. </w:t>
      </w:r>
    </w:p>
    <w:p w14:paraId="45C0F023" w14:textId="77777777" w:rsidR="009369C6" w:rsidRPr="009369C6" w:rsidRDefault="009369C6" w:rsidP="009369C6">
      <w:pPr>
        <w:pStyle w:val="ListParagraph"/>
        <w:rPr>
          <w:rFonts w:cstheme="minorHAnsi"/>
        </w:rPr>
      </w:pPr>
    </w:p>
    <w:p w14:paraId="6AAB75DE" w14:textId="3FED2AA6" w:rsidR="00F71E92" w:rsidRPr="00F71E92" w:rsidRDefault="009369C6" w:rsidP="00F71E92">
      <w:pPr>
        <w:pStyle w:val="ListParagraph"/>
        <w:numPr>
          <w:ilvl w:val="0"/>
          <w:numId w:val="4"/>
        </w:numPr>
        <w:autoSpaceDE w:val="0"/>
        <w:autoSpaceDN w:val="0"/>
        <w:adjustRightInd w:val="0"/>
        <w:spacing w:after="0" w:line="240" w:lineRule="auto"/>
        <w:rPr>
          <w:rFonts w:cstheme="minorHAnsi"/>
        </w:rPr>
      </w:pPr>
      <w:r>
        <w:rPr>
          <w:rFonts w:cstheme="minorHAnsi"/>
        </w:rPr>
        <w:t xml:space="preserve">How do I show this? </w:t>
      </w:r>
      <w:r>
        <w:rPr>
          <w:rFonts w:cstheme="minorHAnsi"/>
          <w:color w:val="FF0000"/>
        </w:rPr>
        <w:t>(READ)</w:t>
      </w:r>
    </w:p>
    <w:p w14:paraId="555CC78D" w14:textId="374385EE" w:rsidR="00FC622B" w:rsidRPr="00FC622B" w:rsidRDefault="00F71E92" w:rsidP="00FC622B">
      <w:pPr>
        <w:pStyle w:val="ListParagraph"/>
        <w:numPr>
          <w:ilvl w:val="0"/>
          <w:numId w:val="4"/>
        </w:numPr>
        <w:rPr>
          <w:rFonts w:cstheme="minorHAnsi"/>
        </w:rPr>
      </w:pPr>
      <w:r>
        <w:rPr>
          <w:rFonts w:cstheme="minorHAnsi"/>
          <w:color w:val="FF0000"/>
        </w:rPr>
        <w:t xml:space="preserve">Note that I use fixed effects here to compare only within-city variation in sorting patterns. </w:t>
      </w:r>
    </w:p>
    <w:p w14:paraId="3475C7BD" w14:textId="77777777" w:rsidR="00FC622B" w:rsidRPr="00FC622B" w:rsidRDefault="00FC622B" w:rsidP="00FC622B">
      <w:pPr>
        <w:pStyle w:val="ListParagraph"/>
        <w:rPr>
          <w:rFonts w:cstheme="minorHAnsi"/>
        </w:rPr>
      </w:pPr>
    </w:p>
    <w:p w14:paraId="1C74A82D" w14:textId="54CE378F" w:rsidR="00287543" w:rsidRPr="00287543" w:rsidRDefault="00FC622B" w:rsidP="00287543">
      <w:pPr>
        <w:pStyle w:val="ListParagraph"/>
        <w:numPr>
          <w:ilvl w:val="0"/>
          <w:numId w:val="4"/>
        </w:numPr>
        <w:rPr>
          <w:rFonts w:cstheme="minorHAnsi"/>
        </w:rPr>
      </w:pPr>
      <w:r>
        <w:rPr>
          <w:rFonts w:cstheme="minorHAnsi"/>
          <w:color w:val="FF0000"/>
        </w:rPr>
        <w:t>(SLIDE 10)</w:t>
      </w:r>
      <w:r w:rsidR="00E64E40">
        <w:rPr>
          <w:rFonts w:cstheme="minorHAnsi"/>
          <w:color w:val="FF0000"/>
        </w:rPr>
        <w:t>:</w:t>
      </w:r>
      <w:r>
        <w:rPr>
          <w:rFonts w:cstheme="minorHAnsi"/>
          <w:color w:val="000000" w:themeColor="text1"/>
        </w:rPr>
        <w:t xml:space="preserve"> </w:t>
      </w:r>
      <w:r w:rsidR="003F1ACE">
        <w:rPr>
          <w:rFonts w:cstheme="minorHAnsi"/>
          <w:color w:val="000000" w:themeColor="text1"/>
        </w:rPr>
        <w:t xml:space="preserve">Y axis: log average income, x axis: the ranking of housing unit density. The curves for both the superstar sample (given in blue) and non-superstar (in red) are downward sloping. </w:t>
      </w:r>
      <w:r w:rsidR="00F06CBF">
        <w:rPr>
          <w:rFonts w:cstheme="minorHAnsi"/>
          <w:color w:val="000000" w:themeColor="text1"/>
        </w:rPr>
        <w:t xml:space="preserve">We also observe an approximate single crossing pattern—low density neighborhoods are relatively more affluent in expensive cities, and vice versa for high density neighborhoods. </w:t>
      </w:r>
    </w:p>
    <w:p w14:paraId="316817C6" w14:textId="7BA20C6D" w:rsidR="007269CE" w:rsidRPr="00287543" w:rsidRDefault="007269CE" w:rsidP="00D26473">
      <w:pPr>
        <w:pStyle w:val="ListParagraph"/>
        <w:numPr>
          <w:ilvl w:val="0"/>
          <w:numId w:val="4"/>
        </w:numPr>
        <w:rPr>
          <w:rFonts w:cstheme="minorHAnsi"/>
        </w:rPr>
      </w:pPr>
      <w:r>
        <w:rPr>
          <w:rFonts w:cstheme="minorHAnsi"/>
        </w:rPr>
        <w:t xml:space="preserve">Why might these sorting patterns matter for welfare? </w:t>
      </w:r>
      <w:r w:rsidR="004F4A32">
        <w:rPr>
          <w:rFonts w:cstheme="minorHAnsi"/>
        </w:rPr>
        <w:t>To see this, let’s jump ahead a bit and ask what this curve would look like under the counterfactual</w:t>
      </w:r>
      <w:r w:rsidR="00287543">
        <w:rPr>
          <w:rFonts w:cstheme="minorHAnsi"/>
        </w:rPr>
        <w:t xml:space="preserve"> equilibrium where we eliminated all lot sizes</w:t>
      </w:r>
      <w:r w:rsidR="004F4A32">
        <w:rPr>
          <w:rFonts w:cstheme="minorHAnsi"/>
        </w:rPr>
        <w:t xml:space="preserve">. </w:t>
      </w:r>
      <w:r w:rsidR="006A5FF4">
        <w:rPr>
          <w:rFonts w:cstheme="minorHAnsi"/>
          <w:color w:val="FF0000"/>
        </w:rPr>
        <w:t>(LINK)</w:t>
      </w:r>
      <w:r w:rsidR="006A5FF4">
        <w:rPr>
          <w:rFonts w:cstheme="minorHAnsi"/>
          <w:color w:val="000000" w:themeColor="text1"/>
        </w:rPr>
        <w:t xml:space="preserve"> </w:t>
      </w:r>
    </w:p>
    <w:p w14:paraId="19E596F9" w14:textId="14580F88" w:rsidR="00E64E40" w:rsidRPr="00E64E40" w:rsidRDefault="00287543" w:rsidP="00E64E40">
      <w:pPr>
        <w:pStyle w:val="ListParagraph"/>
        <w:numPr>
          <w:ilvl w:val="0"/>
          <w:numId w:val="4"/>
        </w:numPr>
        <w:rPr>
          <w:rFonts w:cstheme="minorHAnsi"/>
        </w:rPr>
      </w:pPr>
      <w:r>
        <w:rPr>
          <w:rFonts w:cstheme="minorHAnsi"/>
          <w:color w:val="000000" w:themeColor="text1"/>
        </w:rPr>
        <w:t xml:space="preserve">Things look a bit different. Now, </w:t>
      </w:r>
      <w:r w:rsidR="0006510E">
        <w:rPr>
          <w:rFonts w:cstheme="minorHAnsi"/>
          <w:color w:val="000000" w:themeColor="text1"/>
        </w:rPr>
        <w:t>most</w:t>
      </w:r>
      <w:r w:rsidR="00504C34">
        <w:rPr>
          <w:rFonts w:cstheme="minorHAnsi"/>
          <w:color w:val="000000" w:themeColor="text1"/>
        </w:rPr>
        <w:t xml:space="preserve"> </w:t>
      </w:r>
      <w:r>
        <w:rPr>
          <w:rFonts w:cstheme="minorHAnsi"/>
          <w:color w:val="000000" w:themeColor="text1"/>
        </w:rPr>
        <w:t>high density neighborhoods are relatively more affluent</w:t>
      </w:r>
      <w:r w:rsidR="0006510E">
        <w:rPr>
          <w:rFonts w:cstheme="minorHAnsi"/>
          <w:color w:val="000000" w:themeColor="text1"/>
        </w:rPr>
        <w:t xml:space="preserve"> in expensive cities</w:t>
      </w:r>
      <w:r>
        <w:rPr>
          <w:rFonts w:cstheme="minorHAnsi"/>
          <w:color w:val="000000" w:themeColor="text1"/>
        </w:rPr>
        <w:t>.</w:t>
      </w:r>
      <w:r w:rsidR="005A4547">
        <w:rPr>
          <w:rFonts w:cstheme="minorHAnsi"/>
          <w:color w:val="000000" w:themeColor="text1"/>
        </w:rPr>
        <w:t xml:space="preserve"> </w:t>
      </w:r>
      <w:r w:rsidR="0006510E">
        <w:rPr>
          <w:rFonts w:cstheme="minorHAnsi"/>
          <w:color w:val="000000" w:themeColor="text1"/>
        </w:rPr>
        <w:t>Remember that high income households benefit from</w:t>
      </w:r>
      <w:r w:rsidR="00504C34">
        <w:rPr>
          <w:rFonts w:cstheme="minorHAnsi"/>
          <w:color w:val="000000" w:themeColor="text1"/>
        </w:rPr>
        <w:t xml:space="preserve"> higher amenities in the counterfactual, and the sources of these benefits stem</w:t>
      </w:r>
      <w:r w:rsidR="00E64E40">
        <w:rPr>
          <w:rFonts w:cstheme="minorHAnsi"/>
          <w:color w:val="000000" w:themeColor="text1"/>
        </w:rPr>
        <w:t xml:space="preserve"> in part</w:t>
      </w:r>
      <w:r w:rsidR="00504C34">
        <w:rPr>
          <w:rFonts w:cstheme="minorHAnsi"/>
          <w:color w:val="000000" w:themeColor="text1"/>
        </w:rPr>
        <w:t xml:space="preserve"> from the emergence of these relatively affluent downtowns. </w:t>
      </w:r>
    </w:p>
    <w:p w14:paraId="4D8AED3F" w14:textId="633932F3" w:rsidR="00E64E40" w:rsidRDefault="00E64E40" w:rsidP="00E64E40">
      <w:pPr>
        <w:ind w:left="360"/>
        <w:rPr>
          <w:rFonts w:cstheme="minorHAnsi"/>
        </w:rPr>
      </w:pPr>
    </w:p>
    <w:p w14:paraId="7C734691" w14:textId="0D0E1E38" w:rsidR="009B1603" w:rsidRPr="009B1603" w:rsidRDefault="00E64E40" w:rsidP="009B1603">
      <w:pPr>
        <w:pStyle w:val="ListParagraph"/>
        <w:numPr>
          <w:ilvl w:val="0"/>
          <w:numId w:val="4"/>
        </w:numPr>
        <w:rPr>
          <w:rFonts w:cstheme="minorHAnsi"/>
        </w:rPr>
      </w:pPr>
      <w:r>
        <w:rPr>
          <w:rFonts w:cstheme="minorHAnsi"/>
          <w:color w:val="FF0000"/>
        </w:rPr>
        <w:t xml:space="preserve">(SLIDE 11): </w:t>
      </w:r>
    </w:p>
    <w:p w14:paraId="2374BF02" w14:textId="598B6AC8" w:rsidR="00401B8D" w:rsidRDefault="00401B8D" w:rsidP="009B1603">
      <w:pPr>
        <w:pStyle w:val="ListParagraph"/>
        <w:numPr>
          <w:ilvl w:val="0"/>
          <w:numId w:val="4"/>
        </w:numPr>
        <w:rPr>
          <w:rFonts w:cstheme="minorHAnsi"/>
        </w:rPr>
      </w:pPr>
      <w:r>
        <w:rPr>
          <w:rFonts w:cstheme="minorHAnsi"/>
        </w:rPr>
        <w:t xml:space="preserve">Fact 1 begs an important question: </w:t>
      </w:r>
      <w:r w:rsidR="00151AE4">
        <w:rPr>
          <w:rFonts w:cstheme="minorHAnsi"/>
        </w:rPr>
        <w:t>How do we know that the model isn’t</w:t>
      </w:r>
      <w:r>
        <w:rPr>
          <w:rFonts w:cstheme="minorHAnsi"/>
        </w:rPr>
        <w:t xml:space="preserve"> artificially</w:t>
      </w:r>
      <w:r w:rsidR="00151AE4">
        <w:rPr>
          <w:rFonts w:cstheme="minorHAnsi"/>
        </w:rPr>
        <w:t xml:space="preserve"> set up to yield this pattern? It would be </w:t>
      </w:r>
      <w:r w:rsidR="006E6F26">
        <w:rPr>
          <w:rFonts w:cstheme="minorHAnsi"/>
        </w:rPr>
        <w:t xml:space="preserve">useful </w:t>
      </w:r>
      <w:r w:rsidR="00151AE4">
        <w:rPr>
          <w:rFonts w:cstheme="minorHAnsi"/>
        </w:rPr>
        <w:t>if we could link th</w:t>
      </w:r>
      <w:r w:rsidR="00A512C7">
        <w:rPr>
          <w:rFonts w:cstheme="minorHAnsi"/>
        </w:rPr>
        <w:t>is</w:t>
      </w:r>
      <w:r w:rsidR="00151AE4">
        <w:rPr>
          <w:rFonts w:cstheme="minorHAnsi"/>
        </w:rPr>
        <w:t xml:space="preserve"> to more direct measures of lot size stringency</w:t>
      </w:r>
      <w:r>
        <w:rPr>
          <w:rFonts w:cstheme="minorHAnsi"/>
        </w:rPr>
        <w:t>;</w:t>
      </w:r>
      <w:r w:rsidR="00151AE4">
        <w:rPr>
          <w:rFonts w:cstheme="minorHAnsi"/>
        </w:rPr>
        <w:t xml:space="preserve"> </w:t>
      </w:r>
      <w:r>
        <w:rPr>
          <w:rFonts w:cstheme="minorHAnsi"/>
        </w:rPr>
        <w:t xml:space="preserve">I do so </w:t>
      </w:r>
      <w:r w:rsidR="00BF46EC">
        <w:rPr>
          <w:rFonts w:cstheme="minorHAnsi"/>
        </w:rPr>
        <w:t xml:space="preserve">in Fact 2. </w:t>
      </w:r>
    </w:p>
    <w:p w14:paraId="2CEC3328" w14:textId="45AA9334" w:rsidR="009B1603" w:rsidRDefault="001B3C9C" w:rsidP="009B1603">
      <w:pPr>
        <w:pStyle w:val="ListParagraph"/>
        <w:numPr>
          <w:ilvl w:val="0"/>
          <w:numId w:val="4"/>
        </w:numPr>
        <w:rPr>
          <w:rFonts w:cstheme="minorHAnsi"/>
        </w:rPr>
      </w:pPr>
      <w:r>
        <w:rPr>
          <w:rFonts w:cstheme="minorHAnsi"/>
        </w:rPr>
        <w:t>I find</w:t>
      </w:r>
      <w:r w:rsidR="002A737A">
        <w:rPr>
          <w:rFonts w:cstheme="minorHAnsi"/>
        </w:rPr>
        <w:t xml:space="preserve"> that a similar single crossing pattern that characterizes income sorting also holds for this </w:t>
      </w:r>
      <w:r>
        <w:rPr>
          <w:rFonts w:cstheme="minorHAnsi"/>
        </w:rPr>
        <w:t xml:space="preserve">direct </w:t>
      </w:r>
      <w:r w:rsidR="002A737A">
        <w:rPr>
          <w:rFonts w:cstheme="minorHAnsi"/>
        </w:rPr>
        <w:t>measure. I find that</w:t>
      </w:r>
      <w:r>
        <w:rPr>
          <w:rFonts w:cstheme="minorHAnsi"/>
        </w:rPr>
        <w:t xml:space="preserve"> the</w:t>
      </w:r>
      <w:r w:rsidR="002A737A">
        <w:rPr>
          <w:rFonts w:cstheme="minorHAnsi"/>
        </w:rPr>
        <w:t xml:space="preserve"> low</w:t>
      </w:r>
      <w:r w:rsidR="00D83078">
        <w:rPr>
          <w:rFonts w:cstheme="minorHAnsi"/>
        </w:rPr>
        <w:t>-</w:t>
      </w:r>
      <w:r w:rsidR="002A737A">
        <w:rPr>
          <w:rFonts w:cstheme="minorHAnsi"/>
        </w:rPr>
        <w:t>density neighborhoods</w:t>
      </w:r>
      <w:r>
        <w:rPr>
          <w:rFonts w:cstheme="minorHAnsi"/>
        </w:rPr>
        <w:t xml:space="preserve"> of expensive cities </w:t>
      </w:r>
      <w:r w:rsidR="002A737A">
        <w:rPr>
          <w:rFonts w:cstheme="minorHAnsi"/>
        </w:rPr>
        <w:t>have relatively more stringent regulation</w:t>
      </w:r>
      <w:r>
        <w:rPr>
          <w:rFonts w:cstheme="minorHAnsi"/>
        </w:rPr>
        <w:t xml:space="preserve">, </w:t>
      </w:r>
      <w:r w:rsidR="00401B8D">
        <w:rPr>
          <w:rFonts w:cstheme="minorHAnsi"/>
        </w:rPr>
        <w:t xml:space="preserve">and vice versa for cheap cities. </w:t>
      </w:r>
    </w:p>
    <w:p w14:paraId="2FBD2A31" w14:textId="22D72198" w:rsidR="00D83078" w:rsidRPr="00D83078" w:rsidRDefault="00AD7CDE" w:rsidP="00D83078">
      <w:pPr>
        <w:pStyle w:val="ListParagraph"/>
        <w:numPr>
          <w:ilvl w:val="0"/>
          <w:numId w:val="4"/>
        </w:numPr>
        <w:rPr>
          <w:rFonts w:cstheme="minorHAnsi"/>
        </w:rPr>
      </w:pPr>
      <w:r>
        <w:rPr>
          <w:rFonts w:cstheme="minorHAnsi"/>
        </w:rPr>
        <w:t xml:space="preserve">How do we show this? </w:t>
      </w:r>
      <w:r w:rsidR="00475B42">
        <w:rPr>
          <w:rFonts w:cstheme="minorHAnsi"/>
        </w:rPr>
        <w:t>Under some very lax assumptions</w:t>
      </w:r>
      <w:r w:rsidR="006E6F26">
        <w:rPr>
          <w:rFonts w:cstheme="minorHAnsi"/>
        </w:rPr>
        <w:t xml:space="preserve">, </w:t>
      </w:r>
      <w:r w:rsidR="00475B42">
        <w:rPr>
          <w:rFonts w:cstheme="minorHAnsi"/>
        </w:rPr>
        <w:t xml:space="preserve">the model yields a simple statistic </w:t>
      </w:r>
      <w:r w:rsidR="00475B42" w:rsidRPr="00475B42">
        <w:rPr>
          <w:rFonts w:cstheme="minorHAnsi"/>
          <w:color w:val="FF0000"/>
        </w:rPr>
        <w:t>(NAME)</w:t>
      </w:r>
      <w:r w:rsidR="00475B42">
        <w:rPr>
          <w:rFonts w:cstheme="minorHAnsi"/>
          <w:color w:val="FF0000"/>
        </w:rPr>
        <w:t>: the cost to rent structure AT the minimum lot size</w:t>
      </w:r>
      <w:r w:rsidR="009E2798">
        <w:rPr>
          <w:rFonts w:cstheme="minorHAnsi"/>
          <w:color w:val="FF0000"/>
        </w:rPr>
        <w:t xml:space="preserve"> in a block group </w:t>
      </w:r>
      <w:r w:rsidR="00D96436">
        <w:rPr>
          <w:rFonts w:cstheme="minorHAnsi"/>
          <w:color w:val="FF0000"/>
        </w:rPr>
        <w:t>indexed by i</w:t>
      </w:r>
      <w:r w:rsidR="00D83078">
        <w:rPr>
          <w:rFonts w:cstheme="minorHAnsi"/>
          <w:color w:val="FF0000"/>
        </w:rPr>
        <w:t>.</w:t>
      </w:r>
    </w:p>
    <w:p w14:paraId="3AF1361C" w14:textId="23322CB7" w:rsidR="006E6F26" w:rsidRPr="00D83078" w:rsidRDefault="006E6F26" w:rsidP="009B1603">
      <w:pPr>
        <w:pStyle w:val="ListParagraph"/>
        <w:numPr>
          <w:ilvl w:val="0"/>
          <w:numId w:val="4"/>
        </w:numPr>
        <w:rPr>
          <w:rFonts w:cstheme="minorHAnsi"/>
        </w:rPr>
      </w:pPr>
      <w:r>
        <w:rPr>
          <w:rFonts w:cstheme="minorHAnsi"/>
          <w:color w:val="000000" w:themeColor="text1"/>
        </w:rPr>
        <w:t>The statistic is the product of two things—the minimum lot size l(i) and the value of housing per acre V(i) under the assumption that the</w:t>
      </w:r>
      <w:r w:rsidR="00401B8D">
        <w:rPr>
          <w:rFonts w:cstheme="minorHAnsi"/>
          <w:color w:val="000000" w:themeColor="text1"/>
        </w:rPr>
        <w:t>y</w:t>
      </w:r>
      <w:r>
        <w:rPr>
          <w:rFonts w:cstheme="minorHAnsi"/>
          <w:color w:val="000000" w:themeColor="text1"/>
        </w:rPr>
        <w:t xml:space="preserve"> are</w:t>
      </w:r>
      <w:r w:rsidR="00401B8D">
        <w:rPr>
          <w:rFonts w:cstheme="minorHAnsi"/>
          <w:color w:val="000000" w:themeColor="text1"/>
        </w:rPr>
        <w:t xml:space="preserve"> both</w:t>
      </w:r>
      <w:r w:rsidR="00272644">
        <w:rPr>
          <w:rFonts w:cstheme="minorHAnsi"/>
          <w:color w:val="000000" w:themeColor="text1"/>
        </w:rPr>
        <w:t xml:space="preserve"> </w:t>
      </w:r>
      <w:r w:rsidR="00724473">
        <w:rPr>
          <w:rFonts w:cstheme="minorHAnsi"/>
          <w:color w:val="000000" w:themeColor="text1"/>
        </w:rPr>
        <w:t xml:space="preserve">uniform </w:t>
      </w:r>
      <w:r>
        <w:rPr>
          <w:rFonts w:cstheme="minorHAnsi"/>
          <w:color w:val="000000" w:themeColor="text1"/>
        </w:rPr>
        <w:t xml:space="preserve">within a block group </w:t>
      </w:r>
      <w:r>
        <w:rPr>
          <w:rFonts w:cstheme="minorHAnsi"/>
          <w:i/>
          <w:iCs/>
          <w:color w:val="000000" w:themeColor="text1"/>
        </w:rPr>
        <w:t xml:space="preserve">i. </w:t>
      </w:r>
    </w:p>
    <w:p w14:paraId="56EA31E9" w14:textId="5CD4230E" w:rsidR="00D83078" w:rsidRPr="002A737A" w:rsidRDefault="00D83078" w:rsidP="009B1603">
      <w:pPr>
        <w:pStyle w:val="ListParagraph"/>
        <w:numPr>
          <w:ilvl w:val="0"/>
          <w:numId w:val="4"/>
        </w:numPr>
        <w:rPr>
          <w:rFonts w:cstheme="minorHAnsi"/>
        </w:rPr>
      </w:pPr>
      <w:r>
        <w:rPr>
          <w:rFonts w:cstheme="minorHAnsi"/>
        </w:rPr>
        <w:t xml:space="preserve">This statistic also makes clear how income sorting arises in the model—those will low income are forced to </w:t>
      </w:r>
      <w:r w:rsidR="00ED1BCF">
        <w:rPr>
          <w:rFonts w:cstheme="minorHAnsi"/>
        </w:rPr>
        <w:t xml:space="preserve">spend more on housing stock then what would be chosen in the absence of regulation. </w:t>
      </w:r>
      <w:r>
        <w:rPr>
          <w:rFonts w:cstheme="minorHAnsi"/>
        </w:rPr>
        <w:t xml:space="preserve">High income households are less likely to see this constraint bind. </w:t>
      </w:r>
    </w:p>
    <w:p w14:paraId="263B60A4" w14:textId="6B4DE7DD" w:rsidR="002A737A" w:rsidRPr="009B1603" w:rsidRDefault="002A737A" w:rsidP="009B1603">
      <w:pPr>
        <w:pStyle w:val="ListParagraph"/>
        <w:numPr>
          <w:ilvl w:val="0"/>
          <w:numId w:val="4"/>
        </w:numPr>
        <w:rPr>
          <w:rFonts w:cstheme="minorHAnsi"/>
        </w:rPr>
      </w:pPr>
      <w:r>
        <w:rPr>
          <w:rFonts w:cstheme="minorHAnsi"/>
          <w:color w:val="000000" w:themeColor="text1"/>
        </w:rPr>
        <w:t xml:space="preserve">These are constructed using the 2015 assessment data. </w:t>
      </w:r>
      <w:r w:rsidR="008B5070">
        <w:rPr>
          <w:rFonts w:cstheme="minorHAnsi"/>
          <w:color w:val="000000" w:themeColor="text1"/>
        </w:rPr>
        <w:t xml:space="preserve">I go into more detail on how minimum lot sizes are measured later. </w:t>
      </w:r>
    </w:p>
    <w:p w14:paraId="09343F9D" w14:textId="77777777" w:rsidR="00F71E92" w:rsidRPr="00F71E92" w:rsidRDefault="00F71E92" w:rsidP="00F71E92">
      <w:pPr>
        <w:autoSpaceDE w:val="0"/>
        <w:autoSpaceDN w:val="0"/>
        <w:adjustRightInd w:val="0"/>
        <w:spacing w:after="0" w:line="240" w:lineRule="auto"/>
        <w:rPr>
          <w:rFonts w:cstheme="minorHAnsi"/>
        </w:rPr>
      </w:pPr>
    </w:p>
    <w:p w14:paraId="6FC004FF" w14:textId="746D1FB5" w:rsidR="00C77231" w:rsidRPr="00C77231" w:rsidRDefault="006A1EE6" w:rsidP="00C77231">
      <w:pPr>
        <w:pStyle w:val="ListParagraph"/>
        <w:numPr>
          <w:ilvl w:val="0"/>
          <w:numId w:val="4"/>
        </w:numPr>
        <w:rPr>
          <w:rFonts w:cstheme="minorHAnsi"/>
        </w:rPr>
      </w:pPr>
      <w:r>
        <w:rPr>
          <w:rFonts w:cstheme="minorHAnsi"/>
          <w:color w:val="FF0000"/>
        </w:rPr>
        <w:t xml:space="preserve">(SLIDE 12) Just reiterate. Point should be driven home from there. </w:t>
      </w:r>
    </w:p>
    <w:p w14:paraId="4B6FDAE7" w14:textId="0E6C86A4" w:rsidR="004C37BC" w:rsidRPr="002F0421" w:rsidRDefault="00C77231" w:rsidP="004C37BC">
      <w:pPr>
        <w:pStyle w:val="ListParagraph"/>
        <w:numPr>
          <w:ilvl w:val="0"/>
          <w:numId w:val="4"/>
        </w:numPr>
        <w:rPr>
          <w:rFonts w:cstheme="minorHAnsi"/>
        </w:rPr>
      </w:pPr>
      <w:r w:rsidRPr="002F0421">
        <w:rPr>
          <w:rFonts w:cstheme="minorHAnsi"/>
        </w:rPr>
        <w:t xml:space="preserve">Moreover, this graph masks variation in stringency </w:t>
      </w:r>
      <w:r w:rsidRPr="002F0421">
        <w:rPr>
          <w:rFonts w:cstheme="minorHAnsi"/>
          <w:i/>
          <w:iCs/>
        </w:rPr>
        <w:t>across</w:t>
      </w:r>
      <w:r w:rsidRPr="002F0421">
        <w:rPr>
          <w:rFonts w:cstheme="minorHAnsi"/>
        </w:rPr>
        <w:t xml:space="preserve"> cities. </w:t>
      </w:r>
      <w:r w:rsidR="004A347E" w:rsidRPr="002F0421">
        <w:rPr>
          <w:rFonts w:cstheme="minorHAnsi"/>
        </w:rPr>
        <w:t xml:space="preserve">I find that </w:t>
      </w:r>
      <w:r w:rsidR="004A347E" w:rsidRPr="002F0421">
        <w:rPr>
          <w:rFonts w:cstheme="minorHAnsi"/>
          <w:i/>
          <w:iCs/>
        </w:rPr>
        <w:t>e</w:t>
      </w:r>
      <w:r w:rsidRPr="002F0421">
        <w:rPr>
          <w:rFonts w:cstheme="minorHAnsi"/>
          <w:i/>
          <w:iCs/>
        </w:rPr>
        <w:t>xpensive cities have approximately 3 times more expensive minimum lots.</w:t>
      </w:r>
      <w:r w:rsidRPr="002F0421">
        <w:rPr>
          <w:rFonts w:cstheme="minorHAnsi"/>
        </w:rPr>
        <w:t xml:space="preserve"> </w:t>
      </w:r>
      <w:r w:rsidR="004A347E" w:rsidRPr="002F0421">
        <w:rPr>
          <w:rFonts w:cstheme="minorHAnsi"/>
        </w:rPr>
        <w:t xml:space="preserve">This suggests </w:t>
      </w:r>
      <w:r w:rsidR="001D3C2F" w:rsidRPr="002F0421">
        <w:rPr>
          <w:rFonts w:cstheme="minorHAnsi"/>
        </w:rPr>
        <w:t xml:space="preserve">that regulation causes some income sorting across cities; </w:t>
      </w:r>
      <w:r w:rsidR="002F0421">
        <w:rPr>
          <w:rFonts w:cstheme="minorHAnsi"/>
        </w:rPr>
        <w:t xml:space="preserve">and surprise, surprise, this is a big theme of the paper. </w:t>
      </w:r>
    </w:p>
    <w:p w14:paraId="4C6B4CD8" w14:textId="77777777" w:rsidR="004C37BC" w:rsidRPr="004C37BC" w:rsidRDefault="004C37BC" w:rsidP="004C37BC">
      <w:pPr>
        <w:pStyle w:val="ListParagraph"/>
        <w:rPr>
          <w:rFonts w:cstheme="minorHAnsi"/>
        </w:rPr>
      </w:pPr>
    </w:p>
    <w:p w14:paraId="483EFDA4" w14:textId="4D6885FD" w:rsidR="006A1EE6" w:rsidRPr="00A567E7" w:rsidRDefault="006A1EE6" w:rsidP="006A1EE6">
      <w:pPr>
        <w:pStyle w:val="ListParagraph"/>
        <w:numPr>
          <w:ilvl w:val="0"/>
          <w:numId w:val="4"/>
        </w:numPr>
        <w:rPr>
          <w:rFonts w:cstheme="minorHAnsi"/>
        </w:rPr>
      </w:pPr>
      <w:r>
        <w:rPr>
          <w:rFonts w:cstheme="minorHAnsi"/>
          <w:color w:val="FF0000"/>
        </w:rPr>
        <w:t xml:space="preserve">MODEL SLIDE: </w:t>
      </w:r>
      <w:r w:rsidR="007032BF" w:rsidRPr="004E7B40">
        <w:rPr>
          <w:color w:val="000000" w:themeColor="text1"/>
          <w:lang w:val="en-US"/>
        </w:rPr>
        <w:t>The purpose of the model is simple</w:t>
      </w:r>
      <w:r w:rsidR="007032BF">
        <w:rPr>
          <w:color w:val="000000" w:themeColor="text1"/>
          <w:lang w:val="en-US"/>
        </w:rPr>
        <w:t>--</w:t>
      </w:r>
      <w:r w:rsidR="007032BF" w:rsidRPr="004E7B40">
        <w:rPr>
          <w:color w:val="000000" w:themeColor="text1"/>
          <w:lang w:val="en-US"/>
        </w:rPr>
        <w:t xml:space="preserve">to deliver welfare estimates </w:t>
      </w:r>
      <w:r w:rsidR="007032BF">
        <w:rPr>
          <w:color w:val="000000" w:themeColor="text1"/>
          <w:lang w:val="en-US"/>
        </w:rPr>
        <w:t>of lot size deregulation in settings where households are heterogenous in their earnings, and can move both within and across cities to avoid (or follow) stringent regulation. This is motivated by the facts I’ve shown you.</w:t>
      </w:r>
    </w:p>
    <w:p w14:paraId="1657CF78" w14:textId="4A66BB6A" w:rsidR="008D0DF3" w:rsidRPr="002F0421" w:rsidRDefault="00A567E7" w:rsidP="008D0DF3">
      <w:pPr>
        <w:pStyle w:val="ListParagraph"/>
        <w:numPr>
          <w:ilvl w:val="0"/>
          <w:numId w:val="4"/>
        </w:numPr>
        <w:rPr>
          <w:rFonts w:cstheme="minorHAnsi"/>
        </w:rPr>
      </w:pPr>
      <w:r w:rsidRPr="002F0421">
        <w:rPr>
          <w:rFonts w:cstheme="minorHAnsi"/>
          <w:color w:val="000000" w:themeColor="text1"/>
        </w:rPr>
        <w:t>I presented this model before so I</w:t>
      </w:r>
      <w:r w:rsidR="00016D5F" w:rsidRPr="002F0421">
        <w:rPr>
          <w:rFonts w:cstheme="minorHAnsi"/>
          <w:color w:val="000000" w:themeColor="text1"/>
        </w:rPr>
        <w:t xml:space="preserve"> </w:t>
      </w:r>
      <w:r w:rsidR="002F0421">
        <w:rPr>
          <w:rFonts w:cstheme="minorHAnsi"/>
          <w:color w:val="000000" w:themeColor="text1"/>
        </w:rPr>
        <w:t>will move slightly fast here. Let me know if you have any questions</w:t>
      </w:r>
    </w:p>
    <w:p w14:paraId="6230BAA1" w14:textId="77777777" w:rsidR="002F0421" w:rsidRPr="002F0421" w:rsidRDefault="002F0421" w:rsidP="002F0421">
      <w:pPr>
        <w:pStyle w:val="ListParagraph"/>
        <w:rPr>
          <w:rFonts w:cstheme="minorHAnsi"/>
        </w:rPr>
      </w:pPr>
    </w:p>
    <w:p w14:paraId="359E2CB5" w14:textId="41BEE3A5" w:rsidR="006A1EE6" w:rsidRPr="008D0DF3" w:rsidRDefault="006A1EE6" w:rsidP="006A1EE6">
      <w:pPr>
        <w:pStyle w:val="ListParagraph"/>
        <w:numPr>
          <w:ilvl w:val="0"/>
          <w:numId w:val="4"/>
        </w:numPr>
        <w:rPr>
          <w:rFonts w:cstheme="minorHAnsi"/>
        </w:rPr>
      </w:pPr>
      <w:r>
        <w:rPr>
          <w:rFonts w:cstheme="minorHAnsi"/>
          <w:color w:val="FF0000"/>
        </w:rPr>
        <w:t>(SLIDE 13):</w:t>
      </w:r>
      <w:r w:rsidR="00EC27FB">
        <w:rPr>
          <w:rFonts w:cstheme="minorHAnsi"/>
          <w:color w:val="FF0000"/>
        </w:rPr>
        <w:t xml:space="preserve"> Just read this. </w:t>
      </w:r>
    </w:p>
    <w:p w14:paraId="72D006B5" w14:textId="77777777" w:rsidR="008D0DF3" w:rsidRPr="008D0DF3" w:rsidRDefault="008D0DF3" w:rsidP="008D0DF3">
      <w:pPr>
        <w:pStyle w:val="ListParagraph"/>
        <w:rPr>
          <w:rFonts w:cstheme="minorHAnsi"/>
        </w:rPr>
      </w:pPr>
    </w:p>
    <w:p w14:paraId="532FFB7F" w14:textId="77777777" w:rsidR="008D0DF3" w:rsidRPr="008D0DF3" w:rsidRDefault="008D0DF3" w:rsidP="008D0DF3">
      <w:pPr>
        <w:pStyle w:val="ListParagraph"/>
        <w:rPr>
          <w:rFonts w:cstheme="minorHAnsi"/>
        </w:rPr>
      </w:pPr>
    </w:p>
    <w:p w14:paraId="647254EC" w14:textId="3161275A" w:rsidR="004D67ED" w:rsidRPr="004E429A" w:rsidRDefault="008D0DF3" w:rsidP="004E429A">
      <w:pPr>
        <w:pStyle w:val="ListParagraph"/>
        <w:numPr>
          <w:ilvl w:val="0"/>
          <w:numId w:val="4"/>
        </w:numPr>
        <w:rPr>
          <w:rFonts w:cstheme="minorHAnsi"/>
        </w:rPr>
      </w:pPr>
      <w:r>
        <w:rPr>
          <w:rFonts w:cstheme="minorHAnsi"/>
          <w:color w:val="FF0000"/>
        </w:rPr>
        <w:t>(SLIDE 14):</w:t>
      </w:r>
    </w:p>
    <w:p w14:paraId="704AA753" w14:textId="77777777" w:rsidR="004E429A" w:rsidRPr="0090500E" w:rsidRDefault="004E429A" w:rsidP="004E429A">
      <w:pPr>
        <w:pStyle w:val="ListParagraph"/>
        <w:numPr>
          <w:ilvl w:val="0"/>
          <w:numId w:val="4"/>
        </w:numPr>
        <w:rPr>
          <w:color w:val="000000" w:themeColor="text1"/>
          <w:lang w:val="en-US"/>
        </w:rPr>
      </w:pPr>
      <w:r>
        <w:rPr>
          <w:color w:val="FF0000"/>
          <w:lang w:val="en-US"/>
        </w:rPr>
        <w:t>READ + EXPLAIN NOTATION.</w:t>
      </w:r>
      <w:r>
        <w:rPr>
          <w:color w:val="000000" w:themeColor="text1"/>
          <w:lang w:val="en-US"/>
        </w:rPr>
        <w:t xml:space="preserve"> </w:t>
      </w:r>
    </w:p>
    <w:p w14:paraId="571B4C02" w14:textId="77777777" w:rsidR="00961996" w:rsidRDefault="004E429A" w:rsidP="004E429A">
      <w:pPr>
        <w:pStyle w:val="ListParagraph"/>
        <w:numPr>
          <w:ilvl w:val="0"/>
          <w:numId w:val="4"/>
        </w:numPr>
        <w:rPr>
          <w:color w:val="000000" w:themeColor="text1"/>
          <w:lang w:val="en-US"/>
        </w:rPr>
      </w:pPr>
      <w:r>
        <w:rPr>
          <w:color w:val="FF0000"/>
          <w:lang w:val="en-US"/>
        </w:rPr>
        <w:t xml:space="preserve">READ. </w:t>
      </w:r>
      <w:r>
        <w:rPr>
          <w:color w:val="000000" w:themeColor="text1"/>
          <w:lang w:val="en-US"/>
        </w:rPr>
        <w:t>This makes sense—the minimum housing stock is just the housing supply per unit of land multiplied by the regulated minimum amount of land per housing unit</w:t>
      </w:r>
      <w:r w:rsidR="00813FB9">
        <w:rPr>
          <w:color w:val="000000" w:themeColor="text1"/>
          <w:lang w:val="en-US"/>
        </w:rPr>
        <w:t>.</w:t>
      </w:r>
      <w:r w:rsidR="004E7A69">
        <w:rPr>
          <w:color w:val="000000" w:themeColor="text1"/>
          <w:lang w:val="en-US"/>
        </w:rPr>
        <w:t xml:space="preserve"> </w:t>
      </w:r>
    </w:p>
    <w:p w14:paraId="7B020BC4" w14:textId="5180D940" w:rsidR="004E429A" w:rsidRPr="0090500E" w:rsidRDefault="004E7A69" w:rsidP="004E429A">
      <w:pPr>
        <w:pStyle w:val="ListParagraph"/>
        <w:numPr>
          <w:ilvl w:val="0"/>
          <w:numId w:val="4"/>
        </w:numPr>
        <w:rPr>
          <w:color w:val="000000" w:themeColor="text1"/>
          <w:lang w:val="en-US"/>
        </w:rPr>
      </w:pPr>
      <w:r w:rsidRPr="004E7A69">
        <w:rPr>
          <w:i/>
          <w:iCs/>
          <w:color w:val="000000" w:themeColor="text1"/>
          <w:lang w:val="en-US"/>
        </w:rPr>
        <w:t>This constraint will enter directly into the problem of the household.</w:t>
      </w:r>
    </w:p>
    <w:p w14:paraId="6610C69C" w14:textId="21C5216E" w:rsidR="00E071FF" w:rsidRDefault="00E071FF" w:rsidP="00E61B4B">
      <w:pPr>
        <w:pStyle w:val="ListParagraph"/>
        <w:numPr>
          <w:ilvl w:val="0"/>
          <w:numId w:val="4"/>
        </w:numPr>
        <w:rPr>
          <w:color w:val="000000" w:themeColor="text1"/>
          <w:lang w:val="en-US"/>
        </w:rPr>
      </w:pPr>
      <w:r>
        <w:rPr>
          <w:color w:val="000000" w:themeColor="text1"/>
          <w:lang w:val="en-US"/>
        </w:rPr>
        <w:t xml:space="preserve">Our lot size stringency measure I*(i) </w:t>
      </w:r>
      <w:r w:rsidR="004E7A17">
        <w:rPr>
          <w:color w:val="000000" w:themeColor="text1"/>
          <w:lang w:val="en-US"/>
        </w:rPr>
        <w:t xml:space="preserve">used in the facts is </w:t>
      </w:r>
      <w:r w:rsidR="00C65475">
        <w:rPr>
          <w:color w:val="000000" w:themeColor="text1"/>
          <w:lang w:val="en-US"/>
        </w:rPr>
        <w:t xml:space="preserve">recovered by multiplying the amount of housing stock on the minimal lot by the price per unit of housing stock. </w:t>
      </w:r>
    </w:p>
    <w:p w14:paraId="2001F4B8" w14:textId="28726D40" w:rsidR="00E61B4B" w:rsidRDefault="00E61B4B" w:rsidP="00E61B4B">
      <w:pPr>
        <w:ind w:left="360"/>
        <w:rPr>
          <w:color w:val="000000" w:themeColor="text1"/>
          <w:lang w:val="en-US"/>
        </w:rPr>
      </w:pPr>
    </w:p>
    <w:p w14:paraId="187BD910" w14:textId="4208CB3E" w:rsidR="001D0BBE" w:rsidRPr="001D0BBE" w:rsidRDefault="00E61B4B" w:rsidP="001D0BBE">
      <w:pPr>
        <w:pStyle w:val="ListParagraph"/>
        <w:numPr>
          <w:ilvl w:val="0"/>
          <w:numId w:val="4"/>
        </w:numPr>
        <w:rPr>
          <w:color w:val="000000" w:themeColor="text1"/>
          <w:lang w:val="en-US"/>
        </w:rPr>
      </w:pPr>
      <w:r>
        <w:rPr>
          <w:color w:val="FF0000"/>
          <w:lang w:val="en-US"/>
        </w:rPr>
        <w:t xml:space="preserve">(SLIDE 15): </w:t>
      </w:r>
      <w:r w:rsidR="001D0BBE">
        <w:rPr>
          <w:color w:val="FF0000"/>
          <w:lang w:val="en-US"/>
        </w:rPr>
        <w:t>(READ)</w:t>
      </w:r>
    </w:p>
    <w:p w14:paraId="6AD56B22" w14:textId="2196699C" w:rsidR="001D0BBE" w:rsidRDefault="00175CA2" w:rsidP="001D0BBE">
      <w:pPr>
        <w:pStyle w:val="ListParagraph"/>
        <w:numPr>
          <w:ilvl w:val="0"/>
          <w:numId w:val="4"/>
        </w:numPr>
        <w:rPr>
          <w:color w:val="000000" w:themeColor="text1"/>
          <w:lang w:val="en-US"/>
        </w:rPr>
      </w:pPr>
      <w:r>
        <w:rPr>
          <w:color w:val="000000" w:themeColor="text1"/>
          <w:lang w:val="en-US"/>
        </w:rPr>
        <w:lastRenderedPageBreak/>
        <w:t>I model differing education to open up the possibility that workers of different incomes may not be perfectly substitutable. It turns out that this mechanism not to mater much, so I don’t emphasize it.</w:t>
      </w:r>
    </w:p>
    <w:p w14:paraId="13483F4B" w14:textId="4A715358" w:rsidR="00175CA2" w:rsidRDefault="00175CA2" w:rsidP="00175CA2">
      <w:pPr>
        <w:pStyle w:val="ListParagraph"/>
        <w:numPr>
          <w:ilvl w:val="0"/>
          <w:numId w:val="4"/>
        </w:numPr>
        <w:rPr>
          <w:color w:val="000000" w:themeColor="text1"/>
          <w:lang w:val="en-US"/>
        </w:rPr>
      </w:pPr>
      <w:r>
        <w:rPr>
          <w:color w:val="000000" w:themeColor="text1"/>
          <w:lang w:val="en-US"/>
        </w:rPr>
        <w:t>An important caveat is how I model households who cannot meet the constraint. I assume they spend all of their income on housing and receive a utility of zero.</w:t>
      </w:r>
      <w:r w:rsidR="00872FBC">
        <w:rPr>
          <w:color w:val="000000" w:themeColor="text1"/>
          <w:lang w:val="en-US"/>
        </w:rPr>
        <w:t xml:space="preserve"> </w:t>
      </w:r>
      <w:r>
        <w:rPr>
          <w:color w:val="000000" w:themeColor="text1"/>
          <w:lang w:val="en-US"/>
        </w:rPr>
        <w:t xml:space="preserve">I’ll explain why </w:t>
      </w:r>
      <w:r w:rsidR="004E7992">
        <w:rPr>
          <w:color w:val="000000" w:themeColor="text1"/>
          <w:lang w:val="en-US"/>
        </w:rPr>
        <w:t>in the next slide.</w:t>
      </w:r>
    </w:p>
    <w:p w14:paraId="58817EB8" w14:textId="2F4325B2" w:rsidR="00175CA2" w:rsidRDefault="00175CA2" w:rsidP="00175CA2">
      <w:pPr>
        <w:rPr>
          <w:color w:val="000000" w:themeColor="text1"/>
          <w:lang w:val="en-US"/>
        </w:rPr>
      </w:pPr>
    </w:p>
    <w:p w14:paraId="2D630B74" w14:textId="292EF437" w:rsidR="00D06A17" w:rsidRPr="00D06A17" w:rsidRDefault="00175CA2" w:rsidP="00D06A17">
      <w:pPr>
        <w:pStyle w:val="ListParagraph"/>
        <w:numPr>
          <w:ilvl w:val="0"/>
          <w:numId w:val="4"/>
        </w:numPr>
        <w:rPr>
          <w:color w:val="000000" w:themeColor="text1"/>
          <w:lang w:val="en-US"/>
        </w:rPr>
      </w:pPr>
      <w:r>
        <w:rPr>
          <w:color w:val="FF0000"/>
          <w:lang w:val="en-US"/>
        </w:rPr>
        <w:t xml:space="preserve">(SLIDE 16): </w:t>
      </w:r>
    </w:p>
    <w:p w14:paraId="3DBA412C" w14:textId="73078D11" w:rsidR="00D06A17" w:rsidRDefault="00D06A17" w:rsidP="00175CA2">
      <w:pPr>
        <w:pStyle w:val="ListParagraph"/>
        <w:numPr>
          <w:ilvl w:val="0"/>
          <w:numId w:val="4"/>
        </w:numPr>
        <w:rPr>
          <w:color w:val="000000" w:themeColor="text1"/>
          <w:lang w:val="en-US"/>
        </w:rPr>
      </w:pPr>
      <w:r>
        <w:rPr>
          <w:color w:val="000000" w:themeColor="text1"/>
          <w:lang w:val="en-US"/>
        </w:rPr>
        <w:t>Households are going to receive a neighborhood-skill specific amenity b(i, z)</w:t>
      </w:r>
      <w:r w:rsidR="00872FBC">
        <w:rPr>
          <w:color w:val="000000" w:themeColor="text1"/>
          <w:lang w:val="en-US"/>
        </w:rPr>
        <w:t>. Allowing th</w:t>
      </w:r>
      <w:r w:rsidR="00E025B6">
        <w:rPr>
          <w:color w:val="000000" w:themeColor="text1"/>
          <w:lang w:val="en-US"/>
        </w:rPr>
        <w:t>ese</w:t>
      </w:r>
      <w:r w:rsidR="00872FBC">
        <w:rPr>
          <w:color w:val="000000" w:themeColor="text1"/>
          <w:lang w:val="en-US"/>
        </w:rPr>
        <w:t xml:space="preserve"> to be as flexible as possible </w:t>
      </w:r>
      <w:r w:rsidR="00E025B6">
        <w:rPr>
          <w:color w:val="000000" w:themeColor="text1"/>
          <w:lang w:val="en-US"/>
        </w:rPr>
        <w:t xml:space="preserve">allows the model </w:t>
      </w:r>
      <w:r w:rsidR="00872FBC">
        <w:rPr>
          <w:color w:val="000000" w:themeColor="text1"/>
          <w:lang w:val="en-US"/>
        </w:rPr>
        <w:t>to rationalize any distribution of household types</w:t>
      </w:r>
      <w:r w:rsidR="005600B5">
        <w:rPr>
          <w:color w:val="000000" w:themeColor="text1"/>
          <w:lang w:val="en-US"/>
        </w:rPr>
        <w:t xml:space="preserve"> we see in the data. </w:t>
      </w:r>
      <w:r w:rsidR="00872FBC">
        <w:rPr>
          <w:color w:val="000000" w:themeColor="text1"/>
          <w:lang w:val="en-US"/>
        </w:rPr>
        <w:t xml:space="preserve"> </w:t>
      </w:r>
    </w:p>
    <w:p w14:paraId="1C7B38E8" w14:textId="0FE246F5" w:rsidR="004138D9" w:rsidRPr="004138D9" w:rsidRDefault="004138D9" w:rsidP="00175CA2">
      <w:pPr>
        <w:pStyle w:val="ListParagraph"/>
        <w:numPr>
          <w:ilvl w:val="0"/>
          <w:numId w:val="4"/>
        </w:numPr>
        <w:rPr>
          <w:color w:val="000000" w:themeColor="text1"/>
          <w:lang w:val="en-US"/>
        </w:rPr>
      </w:pPr>
      <w:r>
        <w:rPr>
          <w:color w:val="FF0000"/>
          <w:lang w:val="en-US"/>
        </w:rPr>
        <w:t>(READ)</w:t>
      </w:r>
    </w:p>
    <w:p w14:paraId="76C8EA9C" w14:textId="1103CA03" w:rsidR="004138D9" w:rsidRPr="004138D9" w:rsidRDefault="004138D9" w:rsidP="00175CA2">
      <w:pPr>
        <w:pStyle w:val="ListParagraph"/>
        <w:numPr>
          <w:ilvl w:val="0"/>
          <w:numId w:val="4"/>
        </w:numPr>
        <w:rPr>
          <w:color w:val="000000" w:themeColor="text1"/>
          <w:lang w:val="en-US"/>
        </w:rPr>
      </w:pPr>
      <w:r>
        <w:rPr>
          <w:color w:val="FF0000"/>
          <w:lang w:val="en-US"/>
        </w:rPr>
        <w:t>Rho(z) and theta(z) are the within and across city semi-elasticities, respectively</w:t>
      </w:r>
      <w:r w:rsidR="00515BD6">
        <w:rPr>
          <w:color w:val="FF0000"/>
          <w:lang w:val="en-US"/>
        </w:rPr>
        <w:t xml:space="preserve">, and are allowed to vary by type. </w:t>
      </w:r>
    </w:p>
    <w:p w14:paraId="2796B67B" w14:textId="5F2804A6" w:rsidR="008F741F" w:rsidRPr="00A30903" w:rsidRDefault="00865E5E" w:rsidP="008F741F">
      <w:pPr>
        <w:pStyle w:val="ListParagraph"/>
        <w:numPr>
          <w:ilvl w:val="0"/>
          <w:numId w:val="4"/>
        </w:numPr>
        <w:rPr>
          <w:color w:val="000000" w:themeColor="text1"/>
          <w:lang w:val="en-US"/>
        </w:rPr>
      </w:pPr>
      <w:r>
        <w:rPr>
          <w:color w:val="000000" w:themeColor="text1"/>
          <w:lang w:val="en-US"/>
        </w:rPr>
        <w:t xml:space="preserve">A consequence of </w:t>
      </w:r>
      <w:r w:rsidR="002A04B2">
        <w:rPr>
          <w:color w:val="000000" w:themeColor="text1"/>
          <w:lang w:val="en-US"/>
        </w:rPr>
        <w:t xml:space="preserve">the </w:t>
      </w:r>
      <w:r w:rsidR="009F69C8">
        <w:rPr>
          <w:color w:val="000000" w:themeColor="text1"/>
          <w:lang w:val="en-US"/>
        </w:rPr>
        <w:t>G</w:t>
      </w:r>
      <w:r w:rsidR="002A04B2">
        <w:rPr>
          <w:color w:val="000000" w:themeColor="text1"/>
          <w:lang w:val="en-US"/>
        </w:rPr>
        <w:t>umbel structure</w:t>
      </w:r>
      <w:r>
        <w:rPr>
          <w:color w:val="000000" w:themeColor="text1"/>
          <w:lang w:val="en-US"/>
        </w:rPr>
        <w:t xml:space="preserve"> is that there will be a potentially positive measure of </w:t>
      </w:r>
      <w:r w:rsidR="00B459AC">
        <w:rPr>
          <w:color w:val="000000" w:themeColor="text1"/>
          <w:lang w:val="en-US"/>
        </w:rPr>
        <w:t>households wherever there are positive amenities--</w:t>
      </w:r>
      <w:r w:rsidR="002A04B2">
        <w:rPr>
          <w:color w:val="000000" w:themeColor="text1"/>
          <w:lang w:val="en-US"/>
        </w:rPr>
        <w:t xml:space="preserve">including </w:t>
      </w:r>
      <w:r w:rsidR="00B459AC">
        <w:rPr>
          <w:color w:val="000000" w:themeColor="text1"/>
          <w:lang w:val="en-US"/>
        </w:rPr>
        <w:t>households</w:t>
      </w:r>
      <w:r w:rsidR="002A04B2">
        <w:rPr>
          <w:color w:val="000000" w:themeColor="text1"/>
          <w:lang w:val="en-US"/>
        </w:rPr>
        <w:t xml:space="preserve"> who cannot afford to rent the minimal lot. </w:t>
      </w:r>
      <w:r w:rsidR="008F741F" w:rsidRPr="008F741F">
        <w:rPr>
          <w:rFonts w:cstheme="minorHAnsi"/>
        </w:rPr>
        <w:t>This feature grapples with the reality that the types of</w:t>
      </w:r>
      <w:r w:rsidR="008F741F">
        <w:rPr>
          <w:rFonts w:cstheme="minorHAnsi"/>
        </w:rPr>
        <w:t xml:space="preserve"> </w:t>
      </w:r>
      <w:r w:rsidR="008F741F" w:rsidRPr="008F741F">
        <w:rPr>
          <w:rFonts w:cstheme="minorHAnsi"/>
        </w:rPr>
        <w:t>households whom the model</w:t>
      </w:r>
      <w:r w:rsidR="008F741F">
        <w:rPr>
          <w:rFonts w:cstheme="minorHAnsi"/>
        </w:rPr>
        <w:t xml:space="preserve"> </w:t>
      </w:r>
      <w:r w:rsidR="008F741F" w:rsidRPr="008F741F">
        <w:rPr>
          <w:rFonts w:cstheme="minorHAnsi"/>
        </w:rPr>
        <w:t>predicts would be priced out of the housing market</w:t>
      </w:r>
      <w:r w:rsidR="008F741F">
        <w:rPr>
          <w:rFonts w:cstheme="minorHAnsi"/>
        </w:rPr>
        <w:t xml:space="preserve"> </w:t>
      </w:r>
      <w:r w:rsidR="008F741F" w:rsidRPr="00854F13">
        <w:rPr>
          <w:rFonts w:cstheme="minorHAnsi"/>
          <w:b/>
          <w:bCs/>
          <w:i/>
          <w:iCs/>
        </w:rPr>
        <w:t>actually show up in observation</w:t>
      </w:r>
      <w:r w:rsidR="008F741F" w:rsidRPr="00854F13">
        <w:rPr>
          <w:rFonts w:cstheme="minorHAnsi"/>
          <w:b/>
          <w:bCs/>
        </w:rPr>
        <w:t>.</w:t>
      </w:r>
      <w:r w:rsidR="008F741F" w:rsidRPr="008F741F">
        <w:rPr>
          <w:rFonts w:cstheme="minorHAnsi"/>
        </w:rPr>
        <w:t xml:space="preserve"> This can be for many reasons,</w:t>
      </w:r>
      <w:r w:rsidR="005600B5">
        <w:rPr>
          <w:rFonts w:cstheme="minorHAnsi"/>
        </w:rPr>
        <w:t xml:space="preserve"> including observed government transfers and unobserved permanent income</w:t>
      </w:r>
      <w:r w:rsidR="00197105">
        <w:rPr>
          <w:rFonts w:cstheme="minorHAnsi"/>
          <w:color w:val="000000" w:themeColor="text1"/>
        </w:rPr>
        <w:t>.</w:t>
      </w:r>
      <w:r w:rsidR="00197105" w:rsidRPr="00197105">
        <w:rPr>
          <w:rFonts w:cstheme="minorHAnsi"/>
        </w:rPr>
        <w:t xml:space="preserve"> </w:t>
      </w:r>
      <w:r w:rsidR="00197105">
        <w:rPr>
          <w:rFonts w:cstheme="minorHAnsi"/>
        </w:rPr>
        <w:t>I want the model to be able to fit any distribution of households that show up in the data</w:t>
      </w:r>
      <w:r w:rsidR="00854F13">
        <w:rPr>
          <w:rFonts w:cstheme="minorHAnsi"/>
        </w:rPr>
        <w:t xml:space="preserve"> so that comparisons with the counterfactual equilibrium make sense. </w:t>
      </w:r>
    </w:p>
    <w:p w14:paraId="1D472B86" w14:textId="36547EA2" w:rsidR="00A30903" w:rsidRDefault="00A30903" w:rsidP="008F741F">
      <w:pPr>
        <w:pStyle w:val="ListParagraph"/>
        <w:numPr>
          <w:ilvl w:val="0"/>
          <w:numId w:val="4"/>
        </w:numPr>
        <w:rPr>
          <w:color w:val="000000" w:themeColor="text1"/>
          <w:lang w:val="en-US"/>
        </w:rPr>
      </w:pPr>
      <w:r>
        <w:rPr>
          <w:color w:val="000000" w:themeColor="text1"/>
          <w:lang w:val="en-US"/>
        </w:rPr>
        <w:t xml:space="preserve">A caveat </w:t>
      </w:r>
      <w:r w:rsidR="003965C5">
        <w:rPr>
          <w:color w:val="000000" w:themeColor="text1"/>
          <w:lang w:val="en-US"/>
        </w:rPr>
        <w:t>from all this is</w:t>
      </w:r>
      <w:r>
        <w:rPr>
          <w:color w:val="000000" w:themeColor="text1"/>
          <w:lang w:val="en-US"/>
        </w:rPr>
        <w:t xml:space="preserve"> that I may be grossly underestimating the utility of low income households who choose regulated neighborhood</w:t>
      </w:r>
      <w:r w:rsidR="00AD4107">
        <w:rPr>
          <w:color w:val="000000" w:themeColor="text1"/>
          <w:lang w:val="en-US"/>
        </w:rPr>
        <w:t>s</w:t>
      </w:r>
      <w:r>
        <w:rPr>
          <w:color w:val="000000" w:themeColor="text1"/>
          <w:lang w:val="en-US"/>
        </w:rPr>
        <w:t>—and potentially overestimating the welfare gains.</w:t>
      </w:r>
    </w:p>
    <w:p w14:paraId="1CC4B3C6" w14:textId="0D484E15" w:rsidR="008F741F" w:rsidRDefault="008F741F" w:rsidP="0097648B">
      <w:pPr>
        <w:pStyle w:val="ListParagraph"/>
        <w:autoSpaceDE w:val="0"/>
        <w:autoSpaceDN w:val="0"/>
        <w:adjustRightInd w:val="0"/>
        <w:spacing w:after="0" w:line="240" w:lineRule="auto"/>
        <w:rPr>
          <w:color w:val="000000" w:themeColor="text1"/>
          <w:lang w:val="en-US"/>
        </w:rPr>
      </w:pPr>
    </w:p>
    <w:p w14:paraId="64D1E6F5" w14:textId="45EEF680" w:rsidR="00134938" w:rsidRPr="00134938" w:rsidRDefault="0097648B" w:rsidP="00134938">
      <w:pPr>
        <w:pStyle w:val="ListParagraph"/>
        <w:numPr>
          <w:ilvl w:val="0"/>
          <w:numId w:val="4"/>
        </w:numPr>
        <w:autoSpaceDE w:val="0"/>
        <w:autoSpaceDN w:val="0"/>
        <w:adjustRightInd w:val="0"/>
        <w:spacing w:after="0" w:line="240" w:lineRule="auto"/>
        <w:rPr>
          <w:rFonts w:cstheme="minorHAnsi"/>
        </w:rPr>
      </w:pPr>
      <w:r>
        <w:rPr>
          <w:color w:val="FF0000"/>
          <w:lang w:val="en-US"/>
        </w:rPr>
        <w:t>(SLIDE 17)</w:t>
      </w:r>
      <w:r w:rsidR="00EE53A4">
        <w:rPr>
          <w:color w:val="FF0000"/>
          <w:lang w:val="en-US"/>
        </w:rPr>
        <w:t xml:space="preserve"> (READ) </w:t>
      </w:r>
    </w:p>
    <w:p w14:paraId="213762B1" w14:textId="45B54859" w:rsidR="00134938" w:rsidRDefault="00134938" w:rsidP="00134938">
      <w:pPr>
        <w:pStyle w:val="ListParagraph"/>
        <w:numPr>
          <w:ilvl w:val="0"/>
          <w:numId w:val="4"/>
        </w:numPr>
        <w:autoSpaceDE w:val="0"/>
        <w:autoSpaceDN w:val="0"/>
        <w:adjustRightInd w:val="0"/>
        <w:spacing w:after="0" w:line="240" w:lineRule="auto"/>
        <w:rPr>
          <w:rFonts w:cstheme="minorHAnsi"/>
        </w:rPr>
      </w:pPr>
      <w:r>
        <w:rPr>
          <w:rFonts w:cstheme="minorHAnsi"/>
        </w:rPr>
        <w:t>Other interpretations include:</w:t>
      </w:r>
    </w:p>
    <w:p w14:paraId="56A5516D" w14:textId="6AF30046" w:rsidR="00134938" w:rsidRDefault="00134938" w:rsidP="00134938">
      <w:pPr>
        <w:pStyle w:val="ListParagraph"/>
        <w:numPr>
          <w:ilvl w:val="0"/>
          <w:numId w:val="6"/>
        </w:numPr>
        <w:autoSpaceDE w:val="0"/>
        <w:autoSpaceDN w:val="0"/>
        <w:adjustRightInd w:val="0"/>
        <w:spacing w:after="0" w:line="240" w:lineRule="auto"/>
        <w:rPr>
          <w:rFonts w:cstheme="minorHAnsi"/>
        </w:rPr>
      </w:pPr>
      <w:r>
        <w:rPr>
          <w:rFonts w:cstheme="minorHAnsi"/>
        </w:rPr>
        <w:t>Willingness to pay for high income households</w:t>
      </w:r>
    </w:p>
    <w:p w14:paraId="075E6F1A" w14:textId="29268FDF" w:rsidR="00134938" w:rsidRDefault="00134938" w:rsidP="00134938">
      <w:pPr>
        <w:pStyle w:val="ListParagraph"/>
        <w:numPr>
          <w:ilvl w:val="0"/>
          <w:numId w:val="6"/>
        </w:numPr>
        <w:autoSpaceDE w:val="0"/>
        <w:autoSpaceDN w:val="0"/>
        <w:adjustRightInd w:val="0"/>
        <w:spacing w:after="0" w:line="240" w:lineRule="auto"/>
        <w:rPr>
          <w:rFonts w:cstheme="minorHAnsi"/>
        </w:rPr>
      </w:pPr>
      <w:r>
        <w:rPr>
          <w:rFonts w:cstheme="minorHAnsi"/>
        </w:rPr>
        <w:t xml:space="preserve">Peer effects (i.e. through Raj Chetty’s work) </w:t>
      </w:r>
    </w:p>
    <w:p w14:paraId="476A1B74" w14:textId="38D9CD6B" w:rsidR="00502F8B" w:rsidRDefault="00502F8B" w:rsidP="00502F8B">
      <w:pPr>
        <w:pStyle w:val="ListParagraph"/>
        <w:numPr>
          <w:ilvl w:val="0"/>
          <w:numId w:val="4"/>
        </w:numPr>
        <w:autoSpaceDE w:val="0"/>
        <w:autoSpaceDN w:val="0"/>
        <w:adjustRightInd w:val="0"/>
        <w:spacing w:after="0" w:line="240" w:lineRule="auto"/>
        <w:rPr>
          <w:rFonts w:cstheme="minorHAnsi"/>
        </w:rPr>
      </w:pPr>
      <w:r>
        <w:rPr>
          <w:rFonts w:cstheme="minorHAnsi"/>
        </w:rPr>
        <w:t xml:space="preserve">Omega will be estimated, and I will need your feedback on that. </w:t>
      </w:r>
    </w:p>
    <w:p w14:paraId="16AA4CA7" w14:textId="4A703B2B" w:rsidR="0035616C" w:rsidRDefault="0035616C" w:rsidP="0035616C">
      <w:pPr>
        <w:autoSpaceDE w:val="0"/>
        <w:autoSpaceDN w:val="0"/>
        <w:adjustRightInd w:val="0"/>
        <w:spacing w:after="0" w:line="240" w:lineRule="auto"/>
        <w:rPr>
          <w:rFonts w:cstheme="minorHAnsi"/>
        </w:rPr>
      </w:pPr>
    </w:p>
    <w:p w14:paraId="4E9AC027" w14:textId="77777777" w:rsidR="00EF4D44" w:rsidRDefault="00EF4D44" w:rsidP="0035616C">
      <w:pPr>
        <w:autoSpaceDE w:val="0"/>
        <w:autoSpaceDN w:val="0"/>
        <w:adjustRightInd w:val="0"/>
        <w:spacing w:after="0" w:line="240" w:lineRule="auto"/>
        <w:rPr>
          <w:rFonts w:cstheme="minorHAnsi"/>
        </w:rPr>
      </w:pPr>
    </w:p>
    <w:p w14:paraId="5379C685" w14:textId="596E9C11" w:rsidR="00EF4D44" w:rsidRDefault="00EF4D44" w:rsidP="00EF4D44">
      <w:pPr>
        <w:pStyle w:val="ListParagraph"/>
        <w:numPr>
          <w:ilvl w:val="0"/>
          <w:numId w:val="4"/>
        </w:numPr>
        <w:autoSpaceDE w:val="0"/>
        <w:autoSpaceDN w:val="0"/>
        <w:adjustRightInd w:val="0"/>
        <w:spacing w:after="0" w:line="240" w:lineRule="auto"/>
        <w:rPr>
          <w:rFonts w:cstheme="minorHAnsi"/>
        </w:rPr>
      </w:pPr>
      <w:r>
        <w:rPr>
          <w:rFonts w:cstheme="minorHAnsi"/>
          <w:color w:val="FF0000"/>
        </w:rPr>
        <w:t xml:space="preserve">(NEW SECTION) </w:t>
      </w:r>
      <w:r>
        <w:rPr>
          <w:rFonts w:cstheme="minorHAnsi"/>
        </w:rPr>
        <w:t>I provide a brief schematic for how I estimate and calibrate parameters</w:t>
      </w:r>
    </w:p>
    <w:p w14:paraId="13F87050" w14:textId="77777777" w:rsidR="00EF4D44" w:rsidRPr="00EF4D44" w:rsidRDefault="00EF4D44" w:rsidP="00EF4D44">
      <w:pPr>
        <w:autoSpaceDE w:val="0"/>
        <w:autoSpaceDN w:val="0"/>
        <w:adjustRightInd w:val="0"/>
        <w:spacing w:after="0" w:line="240" w:lineRule="auto"/>
        <w:rPr>
          <w:rFonts w:cstheme="minorHAnsi"/>
        </w:rPr>
      </w:pPr>
    </w:p>
    <w:p w14:paraId="79FAFB25" w14:textId="298FF06E" w:rsidR="0037042B" w:rsidRPr="0037042B" w:rsidRDefault="0035616C" w:rsidP="0037042B">
      <w:pPr>
        <w:pStyle w:val="ListParagraph"/>
        <w:numPr>
          <w:ilvl w:val="0"/>
          <w:numId w:val="4"/>
        </w:numPr>
        <w:autoSpaceDE w:val="0"/>
        <w:autoSpaceDN w:val="0"/>
        <w:adjustRightInd w:val="0"/>
        <w:spacing w:after="0" w:line="240" w:lineRule="auto"/>
        <w:rPr>
          <w:rFonts w:cstheme="minorHAnsi"/>
        </w:rPr>
      </w:pPr>
      <w:r>
        <w:rPr>
          <w:rFonts w:cstheme="minorHAnsi"/>
          <w:color w:val="FF0000"/>
        </w:rPr>
        <w:t>(SLIDE 18) (READ</w:t>
      </w:r>
      <w:r w:rsidR="008E0128">
        <w:rPr>
          <w:rFonts w:cstheme="minorHAnsi"/>
          <w:color w:val="FF0000"/>
        </w:rPr>
        <w:t>—</w:t>
      </w:r>
      <w:r w:rsidR="00EF4D44">
        <w:rPr>
          <w:rFonts w:cstheme="minorHAnsi"/>
          <w:color w:val="FF0000"/>
        </w:rPr>
        <w:t>ZONING DISTRICTS)</w:t>
      </w:r>
    </w:p>
    <w:p w14:paraId="30CED3A2" w14:textId="77777777" w:rsidR="002465F5" w:rsidRPr="002465F5" w:rsidRDefault="0037042B" w:rsidP="0035616C">
      <w:pPr>
        <w:pStyle w:val="ListParagraph"/>
        <w:numPr>
          <w:ilvl w:val="0"/>
          <w:numId w:val="4"/>
        </w:numPr>
        <w:autoSpaceDE w:val="0"/>
        <w:autoSpaceDN w:val="0"/>
        <w:adjustRightInd w:val="0"/>
        <w:spacing w:after="0" w:line="240" w:lineRule="auto"/>
        <w:rPr>
          <w:rFonts w:cstheme="minorHAnsi"/>
        </w:rPr>
      </w:pPr>
      <w:r>
        <w:rPr>
          <w:rFonts w:cstheme="minorHAnsi"/>
          <w:color w:val="FF0000"/>
        </w:rPr>
        <w:t xml:space="preserve">(READ FIRST POINT). </w:t>
      </w:r>
      <w:r>
        <w:rPr>
          <w:rFonts w:cstheme="minorHAnsi"/>
          <w:color w:val="000000" w:themeColor="text1"/>
        </w:rPr>
        <w:t xml:space="preserve">The idea of a “zoning district” in her paper is some geographic boundary for which regulation is approximately uniform. </w:t>
      </w:r>
      <w:r w:rsidR="00622BA8">
        <w:rPr>
          <w:rFonts w:cstheme="minorHAnsi"/>
          <w:color w:val="000000" w:themeColor="text1"/>
        </w:rPr>
        <w:t>She constructs these “zoning districts</w:t>
      </w:r>
      <w:r w:rsidR="00EC3885">
        <w:rPr>
          <w:rFonts w:cstheme="minorHAnsi"/>
          <w:color w:val="000000" w:themeColor="text1"/>
        </w:rPr>
        <w:t>”</w:t>
      </w:r>
      <w:r w:rsidR="00622BA8">
        <w:rPr>
          <w:rFonts w:cstheme="minorHAnsi"/>
          <w:color w:val="000000" w:themeColor="text1"/>
        </w:rPr>
        <w:t xml:space="preserve"> in instances where</w:t>
      </w:r>
      <w:r w:rsidR="002724AC">
        <w:rPr>
          <w:rFonts w:cstheme="minorHAnsi"/>
          <w:color w:val="000000" w:themeColor="text1"/>
        </w:rPr>
        <w:t xml:space="preserve"> direct data on</w:t>
      </w:r>
      <w:r w:rsidR="00622BA8">
        <w:rPr>
          <w:rFonts w:cstheme="minorHAnsi"/>
          <w:color w:val="000000" w:themeColor="text1"/>
        </w:rPr>
        <w:t xml:space="preserve"> </w:t>
      </w:r>
      <w:r w:rsidR="00474879">
        <w:rPr>
          <w:rFonts w:cstheme="minorHAnsi"/>
          <w:color w:val="000000" w:themeColor="text1"/>
        </w:rPr>
        <w:t>zoning code</w:t>
      </w:r>
      <w:r w:rsidR="002724AC">
        <w:rPr>
          <w:rFonts w:cstheme="minorHAnsi"/>
          <w:color w:val="000000" w:themeColor="text1"/>
        </w:rPr>
        <w:t>s are</w:t>
      </w:r>
      <w:r w:rsidR="00474879">
        <w:rPr>
          <w:rFonts w:cstheme="minorHAnsi"/>
          <w:color w:val="000000" w:themeColor="text1"/>
        </w:rPr>
        <w:t xml:space="preserve"> missing </w:t>
      </w:r>
      <w:r w:rsidR="002724AC">
        <w:rPr>
          <w:rFonts w:cstheme="minorHAnsi"/>
          <w:color w:val="000000" w:themeColor="text1"/>
        </w:rPr>
        <w:t xml:space="preserve">from the </w:t>
      </w:r>
      <w:r w:rsidR="00474879">
        <w:rPr>
          <w:rFonts w:cstheme="minorHAnsi"/>
          <w:color w:val="000000" w:themeColor="text1"/>
        </w:rPr>
        <w:t>assessments</w:t>
      </w:r>
      <w:r w:rsidR="00EC3885">
        <w:rPr>
          <w:rFonts w:cstheme="minorHAnsi"/>
          <w:color w:val="000000" w:themeColor="text1"/>
        </w:rPr>
        <w:t>, hence the use of quotes</w:t>
      </w:r>
      <w:r w:rsidR="00474879">
        <w:rPr>
          <w:rFonts w:cstheme="minorHAnsi"/>
          <w:color w:val="000000" w:themeColor="text1"/>
        </w:rPr>
        <w:t>.</w:t>
      </w:r>
      <w:r w:rsidR="00083B10">
        <w:rPr>
          <w:rFonts w:cstheme="minorHAnsi"/>
          <w:color w:val="000000" w:themeColor="text1"/>
        </w:rPr>
        <w:t xml:space="preserve"> </w:t>
      </w:r>
    </w:p>
    <w:p w14:paraId="249B6EEB" w14:textId="1739105B" w:rsidR="0037042B" w:rsidRPr="0037042B" w:rsidRDefault="009A1203" w:rsidP="0035616C">
      <w:pPr>
        <w:pStyle w:val="ListParagraph"/>
        <w:numPr>
          <w:ilvl w:val="0"/>
          <w:numId w:val="4"/>
        </w:numPr>
        <w:autoSpaceDE w:val="0"/>
        <w:autoSpaceDN w:val="0"/>
        <w:adjustRightInd w:val="0"/>
        <w:spacing w:after="0" w:line="240" w:lineRule="auto"/>
        <w:rPr>
          <w:rFonts w:cstheme="minorHAnsi"/>
        </w:rPr>
      </w:pPr>
      <w:r>
        <w:rPr>
          <w:rFonts w:cstheme="minorHAnsi"/>
          <w:color w:val="000000" w:themeColor="text1"/>
        </w:rPr>
        <w:t>For this draft,</w:t>
      </w:r>
      <w:r>
        <w:rPr>
          <w:rFonts w:cstheme="minorHAnsi"/>
        </w:rPr>
        <w:t xml:space="preserve"> </w:t>
      </w:r>
      <w:r w:rsidR="00EC3885">
        <w:rPr>
          <w:rFonts w:cstheme="minorHAnsi"/>
          <w:color w:val="000000" w:themeColor="text1"/>
        </w:rPr>
        <w:t xml:space="preserve">I use this methodology for the entire </w:t>
      </w:r>
      <w:r w:rsidR="00C035B2">
        <w:rPr>
          <w:rFonts w:cstheme="minorHAnsi"/>
          <w:color w:val="000000" w:themeColor="text1"/>
        </w:rPr>
        <w:t>dataset</w:t>
      </w:r>
      <w:r>
        <w:rPr>
          <w:rFonts w:cstheme="minorHAnsi"/>
          <w:color w:val="000000" w:themeColor="text1"/>
        </w:rPr>
        <w:t xml:space="preserve">. </w:t>
      </w:r>
    </w:p>
    <w:p w14:paraId="61DF1073" w14:textId="10069FF8" w:rsidR="0037042B" w:rsidRPr="00C035B2" w:rsidRDefault="0037042B" w:rsidP="0035616C">
      <w:pPr>
        <w:pStyle w:val="ListParagraph"/>
        <w:numPr>
          <w:ilvl w:val="0"/>
          <w:numId w:val="4"/>
        </w:numPr>
        <w:autoSpaceDE w:val="0"/>
        <w:autoSpaceDN w:val="0"/>
        <w:adjustRightInd w:val="0"/>
        <w:spacing w:after="0" w:line="240" w:lineRule="auto"/>
        <w:rPr>
          <w:rFonts w:cstheme="minorHAnsi"/>
        </w:rPr>
      </w:pPr>
      <w:r>
        <w:rPr>
          <w:rFonts w:cstheme="minorHAnsi"/>
          <w:color w:val="FF0000"/>
        </w:rPr>
        <w:t xml:space="preserve">(READ) </w:t>
      </w:r>
    </w:p>
    <w:p w14:paraId="6933A9DC" w14:textId="4987D0DA" w:rsidR="00C035B2" w:rsidRDefault="00C035B2" w:rsidP="00C035B2">
      <w:pPr>
        <w:autoSpaceDE w:val="0"/>
        <w:autoSpaceDN w:val="0"/>
        <w:adjustRightInd w:val="0"/>
        <w:spacing w:after="0" w:line="240" w:lineRule="auto"/>
        <w:rPr>
          <w:rFonts w:cstheme="minorHAnsi"/>
        </w:rPr>
      </w:pPr>
    </w:p>
    <w:p w14:paraId="2DF08ABB" w14:textId="2DEEC261" w:rsidR="00473ABC" w:rsidRPr="00473ABC" w:rsidRDefault="00C035B2" w:rsidP="00473ABC">
      <w:pPr>
        <w:pStyle w:val="ListParagraph"/>
        <w:numPr>
          <w:ilvl w:val="0"/>
          <w:numId w:val="4"/>
        </w:numPr>
        <w:autoSpaceDE w:val="0"/>
        <w:autoSpaceDN w:val="0"/>
        <w:adjustRightInd w:val="0"/>
        <w:spacing w:after="0" w:line="240" w:lineRule="auto"/>
        <w:rPr>
          <w:rFonts w:cstheme="minorHAnsi"/>
        </w:rPr>
      </w:pPr>
      <w:r>
        <w:rPr>
          <w:rFonts w:cstheme="minorHAnsi"/>
          <w:color w:val="FF0000"/>
        </w:rPr>
        <w:t xml:space="preserve">(SLIDE 19) (ZONING DISTRICTS PART 2): </w:t>
      </w:r>
    </w:p>
    <w:p w14:paraId="0C40D323" w14:textId="46FAF874" w:rsidR="00473ABC" w:rsidRPr="0077176C" w:rsidRDefault="00501B81" w:rsidP="00473ABC">
      <w:pPr>
        <w:pStyle w:val="ListParagraph"/>
        <w:numPr>
          <w:ilvl w:val="0"/>
          <w:numId w:val="4"/>
        </w:numPr>
        <w:autoSpaceDE w:val="0"/>
        <w:autoSpaceDN w:val="0"/>
        <w:adjustRightInd w:val="0"/>
        <w:spacing w:after="0" w:line="240" w:lineRule="auto"/>
        <w:rPr>
          <w:rFonts w:cstheme="minorHAnsi"/>
          <w:i/>
          <w:iCs/>
        </w:rPr>
      </w:pPr>
      <w:r>
        <w:rPr>
          <w:rFonts w:cstheme="minorHAnsi"/>
        </w:rPr>
        <w:t xml:space="preserve">Within each zoning district, </w:t>
      </w:r>
      <w:r w:rsidR="00473ABC">
        <w:rPr>
          <w:rFonts w:cstheme="minorHAnsi"/>
        </w:rPr>
        <w:t xml:space="preserve">I take the (smallest) mode of the lot size distribution as </w:t>
      </w:r>
      <w:r w:rsidR="001D2010">
        <w:rPr>
          <w:rFonts w:cstheme="minorHAnsi"/>
        </w:rPr>
        <w:t>a measure of regulation</w:t>
      </w:r>
      <w:r w:rsidR="00473ABC">
        <w:rPr>
          <w:rFonts w:cstheme="minorHAnsi"/>
        </w:rPr>
        <w:t xml:space="preserve">. </w:t>
      </w:r>
      <w:r w:rsidRPr="00501B81">
        <w:rPr>
          <w:rFonts w:cstheme="minorHAnsi"/>
          <w:i/>
          <w:iCs/>
        </w:rPr>
        <w:t xml:space="preserve">I find that it works better to measure discontinuities than her method. </w:t>
      </w:r>
    </w:p>
    <w:p w14:paraId="416DD51A" w14:textId="77777777" w:rsidR="00424D41" w:rsidRPr="00424D41" w:rsidRDefault="0077176C" w:rsidP="00473ABC">
      <w:pPr>
        <w:pStyle w:val="ListParagraph"/>
        <w:numPr>
          <w:ilvl w:val="0"/>
          <w:numId w:val="4"/>
        </w:numPr>
        <w:autoSpaceDE w:val="0"/>
        <w:autoSpaceDN w:val="0"/>
        <w:adjustRightInd w:val="0"/>
        <w:spacing w:after="0" w:line="240" w:lineRule="auto"/>
        <w:rPr>
          <w:rFonts w:cstheme="minorHAnsi"/>
          <w:i/>
          <w:iCs/>
        </w:rPr>
      </w:pPr>
      <w:r>
        <w:rPr>
          <w:rFonts w:cstheme="minorHAnsi"/>
          <w:color w:val="FF0000"/>
        </w:rPr>
        <w:lastRenderedPageBreak/>
        <w:t>(READ)</w:t>
      </w:r>
      <w:r w:rsidR="00EF68B8">
        <w:rPr>
          <w:rFonts w:cstheme="minorHAnsi"/>
          <w:color w:val="FF0000"/>
        </w:rPr>
        <w:t xml:space="preserve">. </w:t>
      </w:r>
      <w:r w:rsidR="00EF68B8">
        <w:rPr>
          <w:rFonts w:cstheme="minorHAnsi"/>
          <w:color w:val="000000" w:themeColor="text1"/>
        </w:rPr>
        <w:t>As an example, duplexes are two housing units on a lot—so I divide the minimum lot size by 2 in order to arrive at the appropriate density restriction.</w:t>
      </w:r>
    </w:p>
    <w:p w14:paraId="5DCA2841" w14:textId="77777777" w:rsidR="0072613C" w:rsidRPr="00B10F1E" w:rsidRDefault="0072613C" w:rsidP="0072613C">
      <w:pPr>
        <w:pStyle w:val="ListParagraph"/>
        <w:autoSpaceDE w:val="0"/>
        <w:autoSpaceDN w:val="0"/>
        <w:adjustRightInd w:val="0"/>
        <w:spacing w:after="0" w:line="240" w:lineRule="auto"/>
        <w:rPr>
          <w:rFonts w:cstheme="minorHAnsi"/>
          <w:i/>
          <w:iCs/>
        </w:rPr>
      </w:pPr>
    </w:p>
    <w:p w14:paraId="5BD923C3" w14:textId="35019E50" w:rsidR="00A35F42" w:rsidRPr="00A35F42" w:rsidRDefault="00930375" w:rsidP="00A35F42">
      <w:pPr>
        <w:pStyle w:val="ListParagraph"/>
        <w:numPr>
          <w:ilvl w:val="0"/>
          <w:numId w:val="4"/>
        </w:numPr>
        <w:autoSpaceDE w:val="0"/>
        <w:autoSpaceDN w:val="0"/>
        <w:adjustRightInd w:val="0"/>
        <w:spacing w:after="0" w:line="240" w:lineRule="auto"/>
        <w:rPr>
          <w:rFonts w:cstheme="minorHAnsi"/>
          <w:i/>
          <w:iCs/>
        </w:rPr>
      </w:pPr>
      <w:r w:rsidRPr="00A35F42">
        <w:rPr>
          <w:rFonts w:cstheme="minorHAnsi"/>
          <w:i/>
          <w:iCs/>
          <w:color w:val="FF0000"/>
        </w:rPr>
        <w:t>Additional cleaning</w:t>
      </w:r>
      <w:r w:rsidRPr="00A35F42">
        <w:rPr>
          <w:rFonts w:cstheme="minorHAnsi"/>
          <w:i/>
          <w:iCs/>
        </w:rPr>
        <w:t>.</w:t>
      </w:r>
      <w:r w:rsidRPr="00A35F42">
        <w:rPr>
          <w:rFonts w:cstheme="minorHAnsi"/>
        </w:rPr>
        <w:t xml:space="preserve"> </w:t>
      </w:r>
      <w:r w:rsidR="005E59CD" w:rsidRPr="00A35F42">
        <w:rPr>
          <w:rFonts w:cstheme="minorHAnsi"/>
          <w:color w:val="000000" w:themeColor="text1"/>
        </w:rPr>
        <w:t xml:space="preserve">There are two issues with using these modes as a measure of lot size regulation. </w:t>
      </w:r>
    </w:p>
    <w:p w14:paraId="01862A12" w14:textId="35900D6E" w:rsidR="00A35F42" w:rsidRPr="0072613C" w:rsidRDefault="00A35F42" w:rsidP="00A35F42">
      <w:pPr>
        <w:pStyle w:val="ListParagraph"/>
        <w:numPr>
          <w:ilvl w:val="0"/>
          <w:numId w:val="7"/>
        </w:numPr>
        <w:autoSpaceDE w:val="0"/>
        <w:autoSpaceDN w:val="0"/>
        <w:adjustRightInd w:val="0"/>
        <w:spacing w:after="0" w:line="240" w:lineRule="auto"/>
        <w:rPr>
          <w:rFonts w:cstheme="minorHAnsi"/>
          <w:i/>
          <w:iCs/>
        </w:rPr>
      </w:pPr>
      <w:r>
        <w:rPr>
          <w:rFonts w:cstheme="minorHAnsi"/>
          <w:color w:val="000000" w:themeColor="text1"/>
        </w:rPr>
        <w:t>Firstly</w:t>
      </w:r>
      <w:r w:rsidRPr="002A754A">
        <w:rPr>
          <w:rFonts w:cstheme="minorHAnsi"/>
          <w:color w:val="000000" w:themeColor="text1"/>
        </w:rPr>
        <w:t xml:space="preserve">, lot-level exemptions from regulation (or </w:t>
      </w:r>
      <w:r w:rsidRPr="002A754A">
        <w:rPr>
          <w:rFonts w:cstheme="minorHAnsi"/>
          <w:i/>
          <w:iCs/>
          <w:color w:val="000000" w:themeColor="text1"/>
        </w:rPr>
        <w:t>variance</w:t>
      </w:r>
      <w:r w:rsidRPr="002A754A">
        <w:rPr>
          <w:rFonts w:cstheme="minorHAnsi"/>
          <w:color w:val="000000" w:themeColor="text1"/>
        </w:rPr>
        <w:t xml:space="preserve">) are sometimes granted, and the frequency by which they are granted cannot be observed in the data. I make some adjustments to deal with these scenarios. </w:t>
      </w:r>
    </w:p>
    <w:p w14:paraId="085BC272" w14:textId="13089FA0" w:rsidR="002A754A" w:rsidRPr="002A754A" w:rsidRDefault="002A754A" w:rsidP="00271571">
      <w:pPr>
        <w:pStyle w:val="ListParagraph"/>
        <w:numPr>
          <w:ilvl w:val="0"/>
          <w:numId w:val="4"/>
        </w:numPr>
        <w:autoSpaceDE w:val="0"/>
        <w:autoSpaceDN w:val="0"/>
        <w:adjustRightInd w:val="0"/>
        <w:spacing w:after="0" w:line="240" w:lineRule="auto"/>
        <w:rPr>
          <w:rFonts w:cstheme="minorHAnsi"/>
          <w:i/>
          <w:iCs/>
        </w:rPr>
      </w:pPr>
    </w:p>
    <w:p w14:paraId="70B46948" w14:textId="6ECFEC96" w:rsidR="00082D81" w:rsidRPr="00082D81" w:rsidRDefault="00A35F42" w:rsidP="00082D81">
      <w:pPr>
        <w:pStyle w:val="ListParagraph"/>
        <w:numPr>
          <w:ilvl w:val="0"/>
          <w:numId w:val="7"/>
        </w:numPr>
        <w:autoSpaceDE w:val="0"/>
        <w:autoSpaceDN w:val="0"/>
        <w:adjustRightInd w:val="0"/>
        <w:spacing w:after="0" w:line="240" w:lineRule="auto"/>
        <w:rPr>
          <w:rFonts w:cstheme="minorHAnsi"/>
          <w:i/>
          <w:iCs/>
        </w:rPr>
      </w:pPr>
      <w:r>
        <w:rPr>
          <w:rFonts w:cstheme="minorHAnsi"/>
          <w:color w:val="000000" w:themeColor="text1"/>
        </w:rPr>
        <w:t>Secondly</w:t>
      </w:r>
      <w:r w:rsidR="00082D81">
        <w:rPr>
          <w:rFonts w:cstheme="minorHAnsi"/>
          <w:color w:val="000000" w:themeColor="text1"/>
        </w:rPr>
        <w:t xml:space="preserve">, if the minimum lot size were binding, we would </w:t>
      </w:r>
      <w:r w:rsidR="00082D81">
        <w:rPr>
          <w:rFonts w:cstheme="minorHAnsi"/>
          <w:i/>
          <w:iCs/>
          <w:color w:val="000000" w:themeColor="text1"/>
        </w:rPr>
        <w:t>not</w:t>
      </w:r>
      <w:r w:rsidR="00082D81">
        <w:rPr>
          <w:rFonts w:cstheme="minorHAnsi"/>
          <w:color w:val="000000" w:themeColor="text1"/>
        </w:rPr>
        <w:t xml:space="preserve"> expect that the land use</w:t>
      </w:r>
      <w:r w:rsidR="00930375">
        <w:rPr>
          <w:rFonts w:cstheme="minorHAnsi"/>
          <w:color w:val="000000" w:themeColor="text1"/>
        </w:rPr>
        <w:t>,</w:t>
      </w:r>
      <w:r w:rsidR="00082D81">
        <w:rPr>
          <w:rFonts w:cstheme="minorHAnsi"/>
          <w:color w:val="000000" w:themeColor="text1"/>
        </w:rPr>
        <w:t xml:space="preserve"> if all housing units were built at the minimum size</w:t>
      </w:r>
      <w:r w:rsidR="00930375">
        <w:rPr>
          <w:rFonts w:cstheme="minorHAnsi"/>
          <w:color w:val="000000" w:themeColor="text1"/>
        </w:rPr>
        <w:t>,</w:t>
      </w:r>
      <w:r w:rsidR="00082D81">
        <w:rPr>
          <w:rFonts w:cstheme="minorHAnsi"/>
          <w:color w:val="000000" w:themeColor="text1"/>
        </w:rPr>
        <w:t xml:space="preserve"> to exceed some measure of total residential land use. I set the regulation to be zero in these cases (they tend to be in downtowns). </w:t>
      </w:r>
    </w:p>
    <w:p w14:paraId="2DD396B7" w14:textId="3A33CFB7" w:rsidR="002A754A" w:rsidRPr="00082D81" w:rsidRDefault="005E59CD" w:rsidP="00082D81">
      <w:pPr>
        <w:pStyle w:val="ListParagraph"/>
        <w:autoSpaceDE w:val="0"/>
        <w:autoSpaceDN w:val="0"/>
        <w:adjustRightInd w:val="0"/>
        <w:spacing w:after="0" w:line="240" w:lineRule="auto"/>
        <w:rPr>
          <w:rFonts w:cstheme="minorHAnsi"/>
          <w:i/>
          <w:iCs/>
        </w:rPr>
      </w:pPr>
      <w:r w:rsidRPr="00082D81">
        <w:rPr>
          <w:rFonts w:cstheme="minorHAnsi"/>
          <w:color w:val="000000" w:themeColor="text1"/>
        </w:rPr>
        <w:t xml:space="preserve"> </w:t>
      </w:r>
    </w:p>
    <w:p w14:paraId="5FACED55" w14:textId="77777777" w:rsidR="0072613C" w:rsidRPr="002A754A" w:rsidRDefault="0072613C" w:rsidP="0072613C">
      <w:pPr>
        <w:pStyle w:val="ListParagraph"/>
        <w:autoSpaceDE w:val="0"/>
        <w:autoSpaceDN w:val="0"/>
        <w:adjustRightInd w:val="0"/>
        <w:spacing w:after="0" w:line="240" w:lineRule="auto"/>
        <w:rPr>
          <w:rFonts w:cstheme="minorHAnsi"/>
          <w:i/>
          <w:iCs/>
        </w:rPr>
      </w:pPr>
    </w:p>
    <w:p w14:paraId="5049EE8C" w14:textId="22FAEB8F" w:rsidR="00271571" w:rsidRPr="00B13ABD" w:rsidRDefault="00271571" w:rsidP="00271571">
      <w:pPr>
        <w:pStyle w:val="ListParagraph"/>
        <w:numPr>
          <w:ilvl w:val="0"/>
          <w:numId w:val="4"/>
        </w:numPr>
        <w:autoSpaceDE w:val="0"/>
        <w:autoSpaceDN w:val="0"/>
        <w:adjustRightInd w:val="0"/>
        <w:spacing w:after="0" w:line="240" w:lineRule="auto"/>
        <w:rPr>
          <w:rFonts w:cstheme="minorHAnsi"/>
          <w:i/>
          <w:iCs/>
        </w:rPr>
      </w:pPr>
      <w:r>
        <w:rPr>
          <w:rFonts w:cstheme="minorHAnsi"/>
        </w:rPr>
        <w:t xml:space="preserve">What is reassuring is that Fact 2 is invariant to the choice of parameters used in this cleaning process. </w:t>
      </w:r>
    </w:p>
    <w:p w14:paraId="0F2B9D33" w14:textId="35B2C7CF" w:rsidR="00B13ABD" w:rsidRPr="00B13ABD" w:rsidRDefault="00B13ABD" w:rsidP="00271571">
      <w:pPr>
        <w:pStyle w:val="ListParagraph"/>
        <w:numPr>
          <w:ilvl w:val="0"/>
          <w:numId w:val="4"/>
        </w:numPr>
        <w:autoSpaceDE w:val="0"/>
        <w:autoSpaceDN w:val="0"/>
        <w:adjustRightInd w:val="0"/>
        <w:spacing w:after="0" w:line="240" w:lineRule="auto"/>
        <w:rPr>
          <w:rFonts w:cstheme="minorHAnsi"/>
          <w:i/>
          <w:iCs/>
          <w:color w:val="FF0000"/>
        </w:rPr>
      </w:pPr>
      <w:r w:rsidRPr="00B13ABD">
        <w:rPr>
          <w:rFonts w:cstheme="minorHAnsi"/>
          <w:color w:val="FF0000"/>
        </w:rPr>
        <w:t>MEASUREMENTS</w:t>
      </w:r>
    </w:p>
    <w:p w14:paraId="26A81596" w14:textId="03901F85" w:rsidR="00B13ABD" w:rsidRPr="003E5D1D" w:rsidRDefault="00D7009F" w:rsidP="003E5D1D">
      <w:pPr>
        <w:pStyle w:val="ListParagraph"/>
        <w:numPr>
          <w:ilvl w:val="0"/>
          <w:numId w:val="11"/>
        </w:numPr>
        <w:autoSpaceDE w:val="0"/>
        <w:autoSpaceDN w:val="0"/>
        <w:adjustRightInd w:val="0"/>
        <w:spacing w:after="0" w:line="240" w:lineRule="auto"/>
        <w:rPr>
          <w:rFonts w:cstheme="minorHAnsi"/>
          <w:color w:val="000000" w:themeColor="text1"/>
        </w:rPr>
      </w:pPr>
      <w:r w:rsidRPr="003E5D1D">
        <w:rPr>
          <w:rFonts w:cstheme="minorHAnsi"/>
          <w:color w:val="000000" w:themeColor="text1"/>
        </w:rPr>
        <w:t>This is the empirical CDF of the minimum lot sizes across the sample. About 30% of block groups are assigned zero regulation, and a large majority of block groups have lot sizes below one acre</w:t>
      </w:r>
      <w:r w:rsidR="00D043F1" w:rsidRPr="003E5D1D">
        <w:rPr>
          <w:rFonts w:cstheme="minorHAnsi"/>
          <w:color w:val="000000" w:themeColor="text1"/>
        </w:rPr>
        <w:t xml:space="preserve">. And we see that quite a few neighborhoods have a one acre minimum lot size. </w:t>
      </w:r>
    </w:p>
    <w:p w14:paraId="7751434F" w14:textId="77777777" w:rsidR="003E5D1D" w:rsidRPr="003E5D1D" w:rsidRDefault="003E5D1D" w:rsidP="003E5D1D">
      <w:pPr>
        <w:pStyle w:val="ListParagraph"/>
        <w:autoSpaceDE w:val="0"/>
        <w:autoSpaceDN w:val="0"/>
        <w:adjustRightInd w:val="0"/>
        <w:spacing w:after="0" w:line="240" w:lineRule="auto"/>
        <w:ind w:left="1080"/>
        <w:rPr>
          <w:rFonts w:cstheme="minorHAnsi"/>
          <w:color w:val="000000" w:themeColor="text1"/>
        </w:rPr>
      </w:pPr>
    </w:p>
    <w:p w14:paraId="3E5AC8FC" w14:textId="267E8CFE" w:rsidR="00815541" w:rsidRPr="003E5D1D" w:rsidRDefault="00D7009F" w:rsidP="003E5D1D">
      <w:pPr>
        <w:pStyle w:val="ListParagraph"/>
        <w:numPr>
          <w:ilvl w:val="0"/>
          <w:numId w:val="11"/>
        </w:numPr>
        <w:autoSpaceDE w:val="0"/>
        <w:autoSpaceDN w:val="0"/>
        <w:adjustRightInd w:val="0"/>
        <w:spacing w:after="0" w:line="240" w:lineRule="auto"/>
        <w:rPr>
          <w:rFonts w:cstheme="minorHAnsi"/>
          <w:i/>
          <w:iCs/>
          <w:color w:val="000000" w:themeColor="text1"/>
        </w:rPr>
      </w:pPr>
      <w:r w:rsidRPr="003E5D1D">
        <w:rPr>
          <w:rFonts w:cstheme="minorHAnsi"/>
          <w:color w:val="000000" w:themeColor="text1"/>
        </w:rPr>
        <w:t xml:space="preserve"> </w:t>
      </w:r>
      <w:r w:rsidR="007A77A4" w:rsidRPr="003E5D1D">
        <w:rPr>
          <w:rFonts w:cstheme="minorHAnsi"/>
          <w:color w:val="000000" w:themeColor="text1"/>
        </w:rPr>
        <w:t>Here is a map of the measured density restrictions in San Francisco. The block groups in the northeast (corresponding to the CBD) are correctly assigned n</w:t>
      </w:r>
      <w:r w:rsidR="00D20348" w:rsidRPr="003E5D1D">
        <w:rPr>
          <w:rFonts w:cstheme="minorHAnsi"/>
          <w:color w:val="000000" w:themeColor="text1"/>
        </w:rPr>
        <w:t>o lot size restriction</w:t>
      </w:r>
      <w:r w:rsidR="007A77A4" w:rsidRPr="003E5D1D">
        <w:rPr>
          <w:rFonts w:cstheme="minorHAnsi"/>
          <w:color w:val="000000" w:themeColor="text1"/>
        </w:rPr>
        <w:t>.</w:t>
      </w:r>
      <w:r w:rsidR="00D20348" w:rsidRPr="003E5D1D">
        <w:rPr>
          <w:rFonts w:cstheme="minorHAnsi"/>
          <w:color w:val="000000" w:themeColor="text1"/>
        </w:rPr>
        <w:t xml:space="preserve"> Neighborhoods near the glen park area (south) are also assigned correctly to 2,500 square foot single family lots. The model underpredict</w:t>
      </w:r>
      <w:r w:rsidR="003B6723">
        <w:rPr>
          <w:rFonts w:cstheme="minorHAnsi"/>
          <w:color w:val="000000" w:themeColor="text1"/>
        </w:rPr>
        <w:t>s</w:t>
      </w:r>
      <w:r w:rsidR="00D20348" w:rsidRPr="003E5D1D">
        <w:rPr>
          <w:rFonts w:cstheme="minorHAnsi"/>
          <w:color w:val="000000" w:themeColor="text1"/>
        </w:rPr>
        <w:t xml:space="preserve"> lot size regulation in Richmond and Sunset in west and northwest. </w:t>
      </w:r>
    </w:p>
    <w:p w14:paraId="0E66EB26" w14:textId="3FDE172C" w:rsidR="008C0842" w:rsidRDefault="008C0842" w:rsidP="008C0842">
      <w:pPr>
        <w:autoSpaceDE w:val="0"/>
        <w:autoSpaceDN w:val="0"/>
        <w:adjustRightInd w:val="0"/>
        <w:spacing w:after="0" w:line="240" w:lineRule="auto"/>
        <w:rPr>
          <w:rFonts w:cstheme="minorHAnsi"/>
          <w:i/>
          <w:iCs/>
        </w:rPr>
      </w:pPr>
    </w:p>
    <w:p w14:paraId="13EB962D" w14:textId="76CA8C5B" w:rsidR="00C10412" w:rsidRPr="00C10412" w:rsidRDefault="008C0842" w:rsidP="00C10412">
      <w:pPr>
        <w:pStyle w:val="ListParagraph"/>
        <w:numPr>
          <w:ilvl w:val="0"/>
          <w:numId w:val="4"/>
        </w:numPr>
        <w:autoSpaceDE w:val="0"/>
        <w:autoSpaceDN w:val="0"/>
        <w:adjustRightInd w:val="0"/>
        <w:spacing w:after="0" w:line="240" w:lineRule="auto"/>
        <w:rPr>
          <w:rFonts w:cstheme="minorHAnsi"/>
        </w:rPr>
      </w:pPr>
      <w:r>
        <w:rPr>
          <w:rFonts w:cstheme="minorHAnsi"/>
          <w:color w:val="FF0000"/>
        </w:rPr>
        <w:t>(SLIDE 20): READ</w:t>
      </w:r>
    </w:p>
    <w:p w14:paraId="6C73074A" w14:textId="639FAD1F" w:rsidR="00C10412" w:rsidRPr="00BF2B5C" w:rsidRDefault="00C10412" w:rsidP="008C0842">
      <w:pPr>
        <w:pStyle w:val="ListParagraph"/>
        <w:numPr>
          <w:ilvl w:val="0"/>
          <w:numId w:val="4"/>
        </w:numPr>
        <w:autoSpaceDE w:val="0"/>
        <w:autoSpaceDN w:val="0"/>
        <w:adjustRightInd w:val="0"/>
        <w:spacing w:after="0" w:line="240" w:lineRule="auto"/>
        <w:rPr>
          <w:rFonts w:cstheme="minorHAnsi"/>
        </w:rPr>
      </w:pPr>
      <w:r>
        <w:rPr>
          <w:rFonts w:cstheme="minorHAnsi"/>
          <w:color w:val="FF0000"/>
        </w:rPr>
        <w:t xml:space="preserve">(NOTE ABOUT MIGRATION ELASTICITIES: Some corrections need </w:t>
      </w:r>
      <w:r w:rsidR="005E3DDD">
        <w:rPr>
          <w:rFonts w:cstheme="minorHAnsi"/>
          <w:color w:val="FF0000"/>
        </w:rPr>
        <w:t xml:space="preserve">to be made to this </w:t>
      </w:r>
      <w:r>
        <w:rPr>
          <w:rFonts w:cstheme="minorHAnsi"/>
          <w:color w:val="FF0000"/>
        </w:rPr>
        <w:t>adjustment, and these may change the results.</w:t>
      </w:r>
    </w:p>
    <w:p w14:paraId="01054299" w14:textId="6237563F" w:rsidR="00BF2B5C" w:rsidRDefault="00BF2B5C" w:rsidP="00BF2B5C">
      <w:pPr>
        <w:autoSpaceDE w:val="0"/>
        <w:autoSpaceDN w:val="0"/>
        <w:adjustRightInd w:val="0"/>
        <w:spacing w:after="0" w:line="240" w:lineRule="auto"/>
        <w:rPr>
          <w:rFonts w:cstheme="minorHAnsi"/>
        </w:rPr>
      </w:pPr>
    </w:p>
    <w:p w14:paraId="70C7675B" w14:textId="236D2A05" w:rsidR="00300249" w:rsidRPr="00300249" w:rsidRDefault="00BF2B5C" w:rsidP="00300249">
      <w:pPr>
        <w:pStyle w:val="ListParagraph"/>
        <w:numPr>
          <w:ilvl w:val="0"/>
          <w:numId w:val="4"/>
        </w:numPr>
        <w:autoSpaceDE w:val="0"/>
        <w:autoSpaceDN w:val="0"/>
        <w:adjustRightInd w:val="0"/>
        <w:spacing w:after="0" w:line="240" w:lineRule="auto"/>
        <w:rPr>
          <w:rFonts w:cstheme="minorHAnsi"/>
        </w:rPr>
      </w:pPr>
      <w:r>
        <w:rPr>
          <w:rFonts w:cstheme="minorHAnsi"/>
          <w:color w:val="FF0000"/>
        </w:rPr>
        <w:t xml:space="preserve">(SLIDE 21): READ </w:t>
      </w:r>
      <w:r w:rsidR="00300249">
        <w:rPr>
          <w:rFonts w:cstheme="minorHAnsi"/>
          <w:color w:val="FF0000"/>
        </w:rPr>
        <w:t xml:space="preserve">equation. </w:t>
      </w:r>
      <w:r w:rsidR="00300249">
        <w:rPr>
          <w:rFonts w:cstheme="minorHAnsi"/>
          <w:color w:val="000000" w:themeColor="text1"/>
        </w:rPr>
        <w:t>The idea is to estimate Omega after choosing a fixed value of kappa from the literature.</w:t>
      </w:r>
    </w:p>
    <w:p w14:paraId="01290F2B" w14:textId="77777777" w:rsidR="007868AD" w:rsidRPr="007868AD" w:rsidRDefault="00300249" w:rsidP="00084B2F">
      <w:pPr>
        <w:pStyle w:val="ListParagraph"/>
        <w:numPr>
          <w:ilvl w:val="0"/>
          <w:numId w:val="4"/>
        </w:numPr>
        <w:autoSpaceDE w:val="0"/>
        <w:autoSpaceDN w:val="0"/>
        <w:adjustRightInd w:val="0"/>
        <w:spacing w:after="0" w:line="240" w:lineRule="auto"/>
        <w:rPr>
          <w:rFonts w:cstheme="minorHAnsi"/>
        </w:rPr>
      </w:pPr>
      <w:r w:rsidRPr="00C023EB">
        <w:rPr>
          <w:rFonts w:cstheme="minorHAnsi"/>
        </w:rPr>
        <w:t xml:space="preserve">Identification is challenged by </w:t>
      </w:r>
      <w:r w:rsidR="00DF37DF" w:rsidRPr="00C023EB">
        <w:rPr>
          <w:rFonts w:cstheme="minorHAnsi"/>
        </w:rPr>
        <w:t xml:space="preserve">a reverse causality bias. It may be the case that unobserved neighborhood demand shocks contained in epsilon will </w:t>
      </w:r>
      <w:r w:rsidR="00DF37DF" w:rsidRPr="00C023EB">
        <w:rPr>
          <w:rFonts w:cstheme="minorHAnsi"/>
          <w:i/>
          <w:iCs/>
        </w:rPr>
        <w:t>exacerbate income sorting</w:t>
      </w:r>
      <w:r w:rsidR="00DF37DF" w:rsidRPr="00C023EB">
        <w:rPr>
          <w:rFonts w:cstheme="minorHAnsi"/>
        </w:rPr>
        <w:t xml:space="preserve">. An IV </w:t>
      </w:r>
      <w:r w:rsidR="00C023EB" w:rsidRPr="00C023EB">
        <w:rPr>
          <w:rFonts w:cstheme="minorHAnsi"/>
        </w:rPr>
        <w:t xml:space="preserve">should be able to predict local incomes </w:t>
      </w:r>
      <w:r w:rsidR="00C023EB" w:rsidRPr="00C023EB">
        <w:rPr>
          <w:rFonts w:cstheme="minorHAnsi"/>
          <w:i/>
          <w:iCs/>
        </w:rPr>
        <w:t xml:space="preserve">but not </w:t>
      </w:r>
      <w:r w:rsidR="00C023EB">
        <w:rPr>
          <w:rFonts w:cstheme="minorHAnsi"/>
          <w:i/>
          <w:iCs/>
        </w:rPr>
        <w:t xml:space="preserve">be correlated with anything that enters neighborhood demand. </w:t>
      </w:r>
    </w:p>
    <w:p w14:paraId="1BE444B7" w14:textId="5B814F74" w:rsidR="009D605B" w:rsidRDefault="007868AD" w:rsidP="009D605B">
      <w:pPr>
        <w:pStyle w:val="ListParagraph"/>
        <w:numPr>
          <w:ilvl w:val="0"/>
          <w:numId w:val="4"/>
        </w:numPr>
        <w:autoSpaceDE w:val="0"/>
        <w:autoSpaceDN w:val="0"/>
        <w:adjustRightInd w:val="0"/>
        <w:spacing w:after="0" w:line="240" w:lineRule="auto"/>
        <w:rPr>
          <w:rFonts w:cstheme="minorHAnsi"/>
        </w:rPr>
      </w:pPr>
      <w:r>
        <w:rPr>
          <w:rFonts w:cstheme="minorHAnsi"/>
        </w:rPr>
        <w:t>Something that is good at predicting income per capita are terrain slopes</w:t>
      </w:r>
      <w:r w:rsidR="00677C59">
        <w:rPr>
          <w:rFonts w:cstheme="minorHAnsi"/>
        </w:rPr>
        <w:t>—this has long been recognized in the housing literature. However</w:t>
      </w:r>
      <w:r w:rsidR="009D605B">
        <w:rPr>
          <w:rFonts w:cstheme="minorHAnsi"/>
        </w:rPr>
        <w:t xml:space="preserve">, they very likely </w:t>
      </w:r>
      <w:r w:rsidR="000F0BFC">
        <w:rPr>
          <w:rFonts w:cstheme="minorHAnsi"/>
        </w:rPr>
        <w:t xml:space="preserve">enter directly into the demand function. </w:t>
      </w:r>
    </w:p>
    <w:p w14:paraId="28047FD5" w14:textId="77777777" w:rsidR="009D605B" w:rsidRPr="009D605B" w:rsidRDefault="009D605B" w:rsidP="009D605B">
      <w:pPr>
        <w:pStyle w:val="ListParagraph"/>
        <w:autoSpaceDE w:val="0"/>
        <w:autoSpaceDN w:val="0"/>
        <w:adjustRightInd w:val="0"/>
        <w:spacing w:after="0" w:line="240" w:lineRule="auto"/>
        <w:rPr>
          <w:rFonts w:cstheme="minorHAnsi"/>
        </w:rPr>
      </w:pPr>
    </w:p>
    <w:p w14:paraId="11426681" w14:textId="1F2CF1C8" w:rsidR="00084B2F" w:rsidRPr="009D605B" w:rsidRDefault="00084B2F" w:rsidP="00084B2F">
      <w:pPr>
        <w:pStyle w:val="ListParagraph"/>
        <w:numPr>
          <w:ilvl w:val="0"/>
          <w:numId w:val="4"/>
        </w:numPr>
        <w:autoSpaceDE w:val="0"/>
        <w:autoSpaceDN w:val="0"/>
        <w:adjustRightInd w:val="0"/>
        <w:spacing w:after="0" w:line="240" w:lineRule="auto"/>
        <w:rPr>
          <w:rFonts w:cstheme="minorHAnsi"/>
        </w:rPr>
      </w:pPr>
      <w:r>
        <w:rPr>
          <w:rFonts w:cstheme="minorHAnsi"/>
          <w:color w:val="FF0000"/>
        </w:rPr>
        <w:t>(SLIDE 22):</w:t>
      </w:r>
    </w:p>
    <w:p w14:paraId="666322AD" w14:textId="223DD5B2" w:rsidR="00084B2F" w:rsidRPr="00BD1196" w:rsidRDefault="00BA147D" w:rsidP="00531470">
      <w:pPr>
        <w:pStyle w:val="ListParagraph"/>
        <w:numPr>
          <w:ilvl w:val="0"/>
          <w:numId w:val="4"/>
        </w:numPr>
        <w:autoSpaceDE w:val="0"/>
        <w:autoSpaceDN w:val="0"/>
        <w:adjustRightInd w:val="0"/>
        <w:spacing w:after="0" w:line="240" w:lineRule="auto"/>
        <w:rPr>
          <w:rFonts w:cstheme="minorHAnsi"/>
        </w:rPr>
      </w:pPr>
      <w:r>
        <w:rPr>
          <w:rFonts w:cstheme="minorHAnsi"/>
          <w:color w:val="000000" w:themeColor="text1"/>
        </w:rPr>
        <w:t>As a workaround to th</w:t>
      </w:r>
      <w:r w:rsidR="00E8529E">
        <w:rPr>
          <w:rFonts w:cstheme="minorHAnsi"/>
          <w:color w:val="000000" w:themeColor="text1"/>
        </w:rPr>
        <w:t xml:space="preserve">is, </w:t>
      </w:r>
      <w:r w:rsidR="009D605B">
        <w:rPr>
          <w:rFonts w:cstheme="minorHAnsi"/>
          <w:color w:val="000000" w:themeColor="text1"/>
        </w:rPr>
        <w:t>I propose a “donut” style instrument</w:t>
      </w:r>
      <w:r w:rsidR="000F0BFC">
        <w:rPr>
          <w:rFonts w:cstheme="minorHAnsi"/>
          <w:color w:val="000000" w:themeColor="text1"/>
        </w:rPr>
        <w:t xml:space="preserve">, following BFM (2007) in spirit. </w:t>
      </w:r>
      <w:r w:rsidR="00531470">
        <w:rPr>
          <w:rFonts w:cstheme="minorHAnsi"/>
          <w:color w:val="FF0000"/>
        </w:rPr>
        <w:t>(READ)</w:t>
      </w:r>
    </w:p>
    <w:p w14:paraId="385733DB" w14:textId="785ED2B3" w:rsidR="00BD1196" w:rsidRPr="005C70D5" w:rsidRDefault="005C70D5" w:rsidP="00531470">
      <w:pPr>
        <w:pStyle w:val="ListParagraph"/>
        <w:numPr>
          <w:ilvl w:val="0"/>
          <w:numId w:val="4"/>
        </w:numPr>
        <w:autoSpaceDE w:val="0"/>
        <w:autoSpaceDN w:val="0"/>
        <w:adjustRightInd w:val="0"/>
        <w:spacing w:after="0" w:line="240" w:lineRule="auto"/>
        <w:rPr>
          <w:rFonts w:cstheme="minorHAnsi"/>
        </w:rPr>
      </w:pPr>
      <w:r>
        <w:rPr>
          <w:rFonts w:cstheme="minorHAnsi"/>
          <w:color w:val="000000" w:themeColor="text1"/>
        </w:rPr>
        <w:t>I d</w:t>
      </w:r>
      <w:r w:rsidR="00BD1196">
        <w:rPr>
          <w:rFonts w:cstheme="minorHAnsi"/>
          <w:color w:val="000000" w:themeColor="text1"/>
        </w:rPr>
        <w:t>on’t have data on income</w:t>
      </w:r>
      <w:r w:rsidR="004D001B">
        <w:rPr>
          <w:rFonts w:cstheme="minorHAnsi"/>
          <w:color w:val="000000" w:themeColor="text1"/>
        </w:rPr>
        <w:t xml:space="preserve"> at the household level</w:t>
      </w:r>
      <w:r w:rsidR="00BD1196">
        <w:rPr>
          <w:rFonts w:cstheme="minorHAnsi"/>
          <w:color w:val="000000" w:themeColor="text1"/>
        </w:rPr>
        <w:t xml:space="preserve">, </w:t>
      </w:r>
      <w:r w:rsidR="007632F2">
        <w:rPr>
          <w:rFonts w:cstheme="minorHAnsi"/>
          <w:color w:val="000000" w:themeColor="text1"/>
        </w:rPr>
        <w:t xml:space="preserve">so I may </w:t>
      </w:r>
      <w:r w:rsidR="00036E27">
        <w:rPr>
          <w:rFonts w:cstheme="minorHAnsi"/>
          <w:color w:val="000000" w:themeColor="text1"/>
        </w:rPr>
        <w:t xml:space="preserve">to </w:t>
      </w:r>
      <w:r w:rsidR="000B16D9">
        <w:rPr>
          <w:rFonts w:cstheme="minorHAnsi"/>
          <w:color w:val="000000" w:themeColor="text1"/>
        </w:rPr>
        <w:t>have to link the assessment files with Home Mortgage Disclosure Act data as Song and Kulka</w:t>
      </w:r>
      <w:r w:rsidR="002D1BDE">
        <w:rPr>
          <w:rFonts w:cstheme="minorHAnsi"/>
          <w:color w:val="000000" w:themeColor="text1"/>
        </w:rPr>
        <w:t xml:space="preserve"> </w:t>
      </w:r>
      <w:r w:rsidR="000B16D9">
        <w:rPr>
          <w:rFonts w:cstheme="minorHAnsi"/>
          <w:color w:val="000000" w:themeColor="text1"/>
        </w:rPr>
        <w:t xml:space="preserve">have done before. </w:t>
      </w:r>
      <w:r w:rsidR="00036E27">
        <w:rPr>
          <w:rFonts w:cstheme="minorHAnsi"/>
          <w:color w:val="000000" w:themeColor="text1"/>
        </w:rPr>
        <w:t xml:space="preserve"> </w:t>
      </w:r>
    </w:p>
    <w:p w14:paraId="4A62E12D" w14:textId="09440CE3" w:rsidR="005C70D5" w:rsidRPr="00F116A4" w:rsidRDefault="005C70D5" w:rsidP="00531470">
      <w:pPr>
        <w:pStyle w:val="ListParagraph"/>
        <w:numPr>
          <w:ilvl w:val="0"/>
          <w:numId w:val="4"/>
        </w:numPr>
        <w:autoSpaceDE w:val="0"/>
        <w:autoSpaceDN w:val="0"/>
        <w:adjustRightInd w:val="0"/>
        <w:spacing w:after="0" w:line="240" w:lineRule="auto"/>
        <w:rPr>
          <w:rFonts w:cstheme="minorHAnsi"/>
        </w:rPr>
      </w:pPr>
      <w:r>
        <w:rPr>
          <w:rFonts w:cstheme="minorHAnsi"/>
          <w:color w:val="000000" w:themeColor="text1"/>
        </w:rPr>
        <w:lastRenderedPageBreak/>
        <w:t>A simpler</w:t>
      </w:r>
      <w:r w:rsidR="009130A2">
        <w:rPr>
          <w:rFonts w:cstheme="minorHAnsi"/>
          <w:color w:val="000000" w:themeColor="text1"/>
        </w:rPr>
        <w:t xml:space="preserve"> (</w:t>
      </w:r>
      <w:r w:rsidR="009130A2" w:rsidRPr="0057201C">
        <w:rPr>
          <w:rFonts w:cstheme="minorHAnsi"/>
          <w:color w:val="FF0000"/>
        </w:rPr>
        <w:t xml:space="preserve">but </w:t>
      </w:r>
      <w:r w:rsidR="00CF0627">
        <w:rPr>
          <w:rFonts w:cstheme="minorHAnsi"/>
          <w:color w:val="FF0000"/>
        </w:rPr>
        <w:t xml:space="preserve">not exactly </w:t>
      </w:r>
      <w:r w:rsidR="009130A2" w:rsidRPr="0057201C">
        <w:rPr>
          <w:rFonts w:cstheme="minorHAnsi"/>
          <w:color w:val="FF0000"/>
        </w:rPr>
        <w:t>correct</w:t>
      </w:r>
      <w:r w:rsidR="009130A2">
        <w:rPr>
          <w:rFonts w:cstheme="minorHAnsi"/>
          <w:color w:val="000000" w:themeColor="text1"/>
        </w:rPr>
        <w:t>)</w:t>
      </w:r>
      <w:r>
        <w:rPr>
          <w:rFonts w:cstheme="minorHAnsi"/>
          <w:color w:val="000000" w:themeColor="text1"/>
        </w:rPr>
        <w:t xml:space="preserve"> approach would also be to replace income per capita with average property values; with Cobb-Douglas preferences </w:t>
      </w:r>
      <w:r w:rsidR="009130A2">
        <w:rPr>
          <w:rFonts w:cstheme="minorHAnsi"/>
          <w:color w:val="000000" w:themeColor="text1"/>
        </w:rPr>
        <w:t xml:space="preserve">these correspond exactly for </w:t>
      </w:r>
      <w:r w:rsidR="003D14FF">
        <w:rPr>
          <w:rFonts w:cstheme="minorHAnsi"/>
          <w:color w:val="000000" w:themeColor="text1"/>
        </w:rPr>
        <w:t>households</w:t>
      </w:r>
      <w:r w:rsidR="009130A2">
        <w:rPr>
          <w:rFonts w:cstheme="minorHAnsi"/>
          <w:color w:val="000000" w:themeColor="text1"/>
        </w:rPr>
        <w:t xml:space="preserve"> whom the lot size constraint does not bind. </w:t>
      </w:r>
      <w:r w:rsidR="00A630FA">
        <w:rPr>
          <w:rFonts w:cstheme="minorHAnsi"/>
          <w:color w:val="FF0000"/>
        </w:rPr>
        <w:t xml:space="preserve">(OPTIONAL) </w:t>
      </w:r>
    </w:p>
    <w:p w14:paraId="20462262" w14:textId="5DE0CD3C" w:rsidR="00531470" w:rsidRDefault="00531470" w:rsidP="00531470">
      <w:pPr>
        <w:pStyle w:val="ListParagraph"/>
        <w:autoSpaceDE w:val="0"/>
        <w:autoSpaceDN w:val="0"/>
        <w:adjustRightInd w:val="0"/>
        <w:spacing w:after="0" w:line="240" w:lineRule="auto"/>
        <w:rPr>
          <w:rFonts w:cstheme="minorHAnsi"/>
        </w:rPr>
      </w:pPr>
    </w:p>
    <w:p w14:paraId="142E50A4" w14:textId="77777777" w:rsidR="00BD1196" w:rsidRPr="00531470" w:rsidRDefault="00BD1196" w:rsidP="00531470">
      <w:pPr>
        <w:pStyle w:val="ListParagraph"/>
        <w:autoSpaceDE w:val="0"/>
        <w:autoSpaceDN w:val="0"/>
        <w:adjustRightInd w:val="0"/>
        <w:spacing w:after="0" w:line="240" w:lineRule="auto"/>
        <w:rPr>
          <w:rFonts w:cstheme="minorHAnsi"/>
        </w:rPr>
      </w:pPr>
    </w:p>
    <w:p w14:paraId="2C2D715F" w14:textId="0CCA727C" w:rsidR="00084B2F" w:rsidRPr="00BD1196" w:rsidRDefault="00084B2F" w:rsidP="00084B2F">
      <w:pPr>
        <w:pStyle w:val="ListParagraph"/>
        <w:numPr>
          <w:ilvl w:val="0"/>
          <w:numId w:val="4"/>
        </w:numPr>
        <w:autoSpaceDE w:val="0"/>
        <w:autoSpaceDN w:val="0"/>
        <w:adjustRightInd w:val="0"/>
        <w:spacing w:after="0" w:line="240" w:lineRule="auto"/>
        <w:rPr>
          <w:rFonts w:cstheme="minorHAnsi"/>
        </w:rPr>
      </w:pPr>
      <w:r>
        <w:rPr>
          <w:rFonts w:cstheme="minorHAnsi"/>
          <w:color w:val="FF0000"/>
        </w:rPr>
        <w:t xml:space="preserve">(SLIDE 23): </w:t>
      </w:r>
    </w:p>
    <w:p w14:paraId="4D96B093" w14:textId="2C1FA101" w:rsidR="00BD1196" w:rsidRPr="00471390" w:rsidRDefault="00BD1196" w:rsidP="00084B2F">
      <w:pPr>
        <w:pStyle w:val="ListParagraph"/>
        <w:numPr>
          <w:ilvl w:val="0"/>
          <w:numId w:val="4"/>
        </w:numPr>
        <w:autoSpaceDE w:val="0"/>
        <w:autoSpaceDN w:val="0"/>
        <w:adjustRightInd w:val="0"/>
        <w:spacing w:after="0" w:line="240" w:lineRule="auto"/>
        <w:rPr>
          <w:rFonts w:cstheme="minorHAnsi"/>
        </w:rPr>
      </w:pPr>
      <w:r>
        <w:rPr>
          <w:rFonts w:cstheme="minorHAnsi"/>
          <w:color w:val="FF0000"/>
        </w:rPr>
        <w:t xml:space="preserve">Point 2 and 3 operate </w:t>
      </w:r>
      <w:r w:rsidR="000D0D60">
        <w:rPr>
          <w:rFonts w:cstheme="minorHAnsi"/>
          <w:color w:val="FF0000"/>
        </w:rPr>
        <w:t xml:space="preserve">through across and within city sorting. </w:t>
      </w:r>
    </w:p>
    <w:p w14:paraId="5957AE0D" w14:textId="41867AF1" w:rsidR="00084B2F" w:rsidRDefault="003620BB" w:rsidP="00E3314C">
      <w:pPr>
        <w:pStyle w:val="ListParagraph"/>
        <w:numPr>
          <w:ilvl w:val="0"/>
          <w:numId w:val="4"/>
        </w:numPr>
        <w:autoSpaceDE w:val="0"/>
        <w:autoSpaceDN w:val="0"/>
        <w:adjustRightInd w:val="0"/>
        <w:spacing w:after="0" w:line="240" w:lineRule="auto"/>
        <w:rPr>
          <w:rFonts w:cstheme="minorHAnsi"/>
          <w:color w:val="000000" w:themeColor="text1"/>
        </w:rPr>
      </w:pPr>
      <w:r>
        <w:rPr>
          <w:rFonts w:cstheme="minorHAnsi"/>
          <w:color w:val="000000" w:themeColor="text1"/>
        </w:rPr>
        <w:t xml:space="preserve">I argue that </w:t>
      </w:r>
      <w:r w:rsidR="002D1BDE" w:rsidRPr="003620BB">
        <w:rPr>
          <w:rFonts w:cstheme="minorHAnsi"/>
          <w:color w:val="000000" w:themeColor="text1"/>
        </w:rPr>
        <w:t>1</w:t>
      </w:r>
      <w:r w:rsidR="00CF686C" w:rsidRPr="003620BB">
        <w:rPr>
          <w:rFonts w:cstheme="minorHAnsi"/>
          <w:color w:val="000000" w:themeColor="text1"/>
        </w:rPr>
        <w:t>, 3 and 4 matter</w:t>
      </w:r>
      <w:r>
        <w:rPr>
          <w:rFonts w:cstheme="minorHAnsi"/>
          <w:color w:val="000000" w:themeColor="text1"/>
        </w:rPr>
        <w:t xml:space="preserve">, but the Hsieh-Moretti channel does not. </w:t>
      </w:r>
    </w:p>
    <w:p w14:paraId="5F2736F5" w14:textId="77777777" w:rsidR="00E3314C" w:rsidRPr="00E3314C" w:rsidRDefault="00E3314C" w:rsidP="00E3314C">
      <w:pPr>
        <w:pStyle w:val="ListParagraph"/>
        <w:autoSpaceDE w:val="0"/>
        <w:autoSpaceDN w:val="0"/>
        <w:adjustRightInd w:val="0"/>
        <w:spacing w:after="0" w:line="240" w:lineRule="auto"/>
        <w:rPr>
          <w:rFonts w:cstheme="minorHAnsi"/>
          <w:color w:val="000000" w:themeColor="text1"/>
        </w:rPr>
      </w:pPr>
    </w:p>
    <w:p w14:paraId="2CCF8CE9" w14:textId="2F922369" w:rsidR="00AD0D31" w:rsidRPr="00AD0D31" w:rsidRDefault="00084B2F" w:rsidP="00AD0D31">
      <w:pPr>
        <w:pStyle w:val="ListParagraph"/>
        <w:numPr>
          <w:ilvl w:val="0"/>
          <w:numId w:val="4"/>
        </w:numPr>
        <w:autoSpaceDE w:val="0"/>
        <w:autoSpaceDN w:val="0"/>
        <w:adjustRightInd w:val="0"/>
        <w:spacing w:after="0" w:line="240" w:lineRule="auto"/>
        <w:rPr>
          <w:rFonts w:cstheme="minorHAnsi"/>
        </w:rPr>
      </w:pPr>
      <w:r>
        <w:rPr>
          <w:rFonts w:cstheme="minorHAnsi"/>
          <w:color w:val="FF0000"/>
        </w:rPr>
        <w:t>(SLIDE 24)</w:t>
      </w:r>
      <w:r w:rsidR="00AD0D31">
        <w:rPr>
          <w:rFonts w:cstheme="minorHAnsi"/>
          <w:color w:val="FF0000"/>
        </w:rPr>
        <w:t xml:space="preserve"> (WELFARE BY HOUSEHOLD TYPE) </w:t>
      </w:r>
    </w:p>
    <w:p w14:paraId="452CAD70" w14:textId="77777777" w:rsidR="003F0319" w:rsidRDefault="006A7B1B" w:rsidP="00AD0D31">
      <w:pPr>
        <w:pStyle w:val="ListParagraph"/>
        <w:numPr>
          <w:ilvl w:val="0"/>
          <w:numId w:val="4"/>
        </w:numPr>
        <w:autoSpaceDE w:val="0"/>
        <w:autoSpaceDN w:val="0"/>
        <w:adjustRightInd w:val="0"/>
        <w:spacing w:after="0" w:line="240" w:lineRule="auto"/>
        <w:rPr>
          <w:rFonts w:cstheme="minorHAnsi"/>
        </w:rPr>
      </w:pPr>
      <w:r>
        <w:rPr>
          <w:rFonts w:cstheme="minorHAnsi"/>
        </w:rPr>
        <w:t>Let’s look at the broad welfare gains across households of each typ</w:t>
      </w:r>
      <w:r w:rsidR="003F0319">
        <w:rPr>
          <w:rFonts w:cstheme="minorHAnsi"/>
        </w:rPr>
        <w:t>e.</w:t>
      </w:r>
    </w:p>
    <w:p w14:paraId="56FB9E71" w14:textId="0A42E80D" w:rsidR="003F0319" w:rsidRDefault="003F0319" w:rsidP="00AD0D31">
      <w:pPr>
        <w:pStyle w:val="ListParagraph"/>
        <w:numPr>
          <w:ilvl w:val="0"/>
          <w:numId w:val="4"/>
        </w:numPr>
        <w:autoSpaceDE w:val="0"/>
        <w:autoSpaceDN w:val="0"/>
        <w:adjustRightInd w:val="0"/>
        <w:spacing w:after="0" w:line="240" w:lineRule="auto"/>
        <w:rPr>
          <w:rFonts w:cstheme="minorHAnsi"/>
        </w:rPr>
      </w:pPr>
      <w:r>
        <w:rPr>
          <w:rFonts w:cstheme="minorHAnsi"/>
        </w:rPr>
        <w:t>R</w:t>
      </w:r>
      <w:r w:rsidR="00F13553">
        <w:rPr>
          <w:rFonts w:cstheme="minorHAnsi"/>
        </w:rPr>
        <w:t>ecall that a household type is a combination of education status and effective units of labour they can supply</w:t>
      </w:r>
      <w:r>
        <w:rPr>
          <w:rFonts w:cstheme="minorHAnsi"/>
        </w:rPr>
        <w:t xml:space="preserve"> (which can be interpreted as the income they can earn in an average city</w:t>
      </w:r>
      <w:r w:rsidR="00B025DF">
        <w:rPr>
          <w:rFonts w:cstheme="minorHAnsi"/>
        </w:rPr>
        <w:t xml:space="preserve"> after parsing city fixed effects</w:t>
      </w:r>
      <w:r>
        <w:rPr>
          <w:rFonts w:cstheme="minorHAnsi"/>
        </w:rPr>
        <w:t>)</w:t>
      </w:r>
    </w:p>
    <w:p w14:paraId="3F013809" w14:textId="63629AD7" w:rsidR="00AD0D31" w:rsidRDefault="006A7B1B" w:rsidP="00AD0D31">
      <w:pPr>
        <w:pStyle w:val="ListParagraph"/>
        <w:numPr>
          <w:ilvl w:val="0"/>
          <w:numId w:val="4"/>
        </w:numPr>
        <w:autoSpaceDE w:val="0"/>
        <w:autoSpaceDN w:val="0"/>
        <w:adjustRightInd w:val="0"/>
        <w:spacing w:after="0" w:line="240" w:lineRule="auto"/>
        <w:rPr>
          <w:rFonts w:cstheme="minorHAnsi"/>
        </w:rPr>
      </w:pPr>
      <w:r w:rsidRPr="006A7B1B">
        <w:rPr>
          <w:rFonts w:cstheme="minorHAnsi"/>
        </w:rPr>
        <w:t>These are measured in equi</w:t>
      </w:r>
      <w:r>
        <w:rPr>
          <w:rFonts w:cstheme="minorHAnsi"/>
        </w:rPr>
        <w:t>valent variation (and are reported in percentage terms)</w:t>
      </w:r>
      <w:r w:rsidR="00E3314C">
        <w:rPr>
          <w:rFonts w:cstheme="minorHAnsi"/>
        </w:rPr>
        <w:t xml:space="preserve">. </w:t>
      </w:r>
    </w:p>
    <w:p w14:paraId="6B3F11A8" w14:textId="77777777" w:rsidR="00645291" w:rsidRDefault="00BC4690" w:rsidP="00645291">
      <w:pPr>
        <w:pStyle w:val="ListParagraph"/>
        <w:numPr>
          <w:ilvl w:val="0"/>
          <w:numId w:val="4"/>
        </w:numPr>
        <w:autoSpaceDE w:val="0"/>
        <w:autoSpaceDN w:val="0"/>
        <w:adjustRightInd w:val="0"/>
        <w:spacing w:after="0" w:line="240" w:lineRule="auto"/>
        <w:rPr>
          <w:rFonts w:cstheme="minorHAnsi"/>
        </w:rPr>
      </w:pPr>
      <w:r>
        <w:rPr>
          <w:rFonts w:cstheme="minorHAnsi"/>
        </w:rPr>
        <w:t>The</w:t>
      </w:r>
      <w:r w:rsidR="00645291">
        <w:rPr>
          <w:rFonts w:cstheme="minorHAnsi"/>
        </w:rPr>
        <w:t xml:space="preserve"> baseline model is on the left (with endogenous amenities). </w:t>
      </w:r>
    </w:p>
    <w:p w14:paraId="150FA8FE" w14:textId="3FE16E47" w:rsidR="00645291" w:rsidRDefault="00645291" w:rsidP="00645291">
      <w:pPr>
        <w:pStyle w:val="ListParagraph"/>
        <w:numPr>
          <w:ilvl w:val="0"/>
          <w:numId w:val="4"/>
        </w:numPr>
        <w:autoSpaceDE w:val="0"/>
        <w:autoSpaceDN w:val="0"/>
        <w:adjustRightInd w:val="0"/>
        <w:spacing w:after="0" w:line="240" w:lineRule="auto"/>
        <w:rPr>
          <w:rFonts w:cstheme="minorHAnsi"/>
        </w:rPr>
      </w:pPr>
      <w:r>
        <w:rPr>
          <w:rFonts w:cstheme="minorHAnsi"/>
        </w:rPr>
        <w:t>We see very large welfare gains for households who make &lt;</w:t>
      </w:r>
      <w:r w:rsidR="002C7240">
        <w:rPr>
          <w:rFonts w:cstheme="minorHAnsi"/>
        </w:rPr>
        <w:t>$</w:t>
      </w:r>
      <w:r>
        <w:rPr>
          <w:rFonts w:cstheme="minorHAnsi"/>
        </w:rPr>
        <w:t>25,000 a year.</w:t>
      </w:r>
    </w:p>
    <w:p w14:paraId="354387A6" w14:textId="423DCEFB" w:rsidR="00645291" w:rsidRDefault="002C7240" w:rsidP="00645291">
      <w:pPr>
        <w:pStyle w:val="ListParagraph"/>
        <w:numPr>
          <w:ilvl w:val="0"/>
          <w:numId w:val="4"/>
        </w:numPr>
        <w:autoSpaceDE w:val="0"/>
        <w:autoSpaceDN w:val="0"/>
        <w:adjustRightInd w:val="0"/>
        <w:spacing w:after="0" w:line="240" w:lineRule="auto"/>
        <w:rPr>
          <w:rFonts w:cstheme="minorHAnsi"/>
        </w:rPr>
      </w:pPr>
      <w:r>
        <w:rPr>
          <w:rFonts w:cstheme="minorHAnsi"/>
        </w:rPr>
        <w:t>However, we</w:t>
      </w:r>
      <w:r w:rsidR="00645291">
        <w:rPr>
          <w:rFonts w:cstheme="minorHAnsi"/>
        </w:rPr>
        <w:t xml:space="preserve"> still see substantial welfare gains for all types—even the richest bin (containing those who make $200,000 or more in an average city), still gain roughly 2%.  </w:t>
      </w:r>
    </w:p>
    <w:p w14:paraId="4EC51AC7" w14:textId="029A9243" w:rsidR="00FE7E4B" w:rsidRDefault="002C7240" w:rsidP="00FE7E4B">
      <w:pPr>
        <w:pStyle w:val="ListParagraph"/>
        <w:numPr>
          <w:ilvl w:val="0"/>
          <w:numId w:val="4"/>
        </w:numPr>
        <w:autoSpaceDE w:val="0"/>
        <w:autoSpaceDN w:val="0"/>
        <w:adjustRightInd w:val="0"/>
        <w:spacing w:after="0" w:line="240" w:lineRule="auto"/>
        <w:rPr>
          <w:rFonts w:cstheme="minorHAnsi"/>
        </w:rPr>
      </w:pPr>
      <w:r>
        <w:rPr>
          <w:rFonts w:cstheme="minorHAnsi"/>
        </w:rPr>
        <w:t xml:space="preserve">Moreover, comparing the left and the right panel shows us that endogenous amenities account for large gains across </w:t>
      </w:r>
      <w:r w:rsidRPr="00FE7E4B">
        <w:rPr>
          <w:rFonts w:cstheme="minorHAnsi"/>
          <w:i/>
          <w:iCs/>
        </w:rPr>
        <w:t xml:space="preserve">all </w:t>
      </w:r>
      <w:r>
        <w:rPr>
          <w:rFonts w:cstheme="minorHAnsi"/>
        </w:rPr>
        <w:t xml:space="preserve">income groups. </w:t>
      </w:r>
      <w:r w:rsidR="00F445AF">
        <w:rPr>
          <w:rFonts w:cstheme="minorHAnsi"/>
        </w:rPr>
        <w:t>This must be because (and I confirm) that higher income households face better amenities in the counterfactual</w:t>
      </w:r>
      <w:r w:rsidR="00FE7E4B">
        <w:rPr>
          <w:rFonts w:cstheme="minorHAnsi"/>
        </w:rPr>
        <w:t xml:space="preserve"> on average. </w:t>
      </w:r>
    </w:p>
    <w:p w14:paraId="7EE9B801" w14:textId="77777777" w:rsidR="00932D8C" w:rsidRDefault="00932D8C" w:rsidP="00932D8C">
      <w:pPr>
        <w:pStyle w:val="ListParagraph"/>
        <w:autoSpaceDE w:val="0"/>
        <w:autoSpaceDN w:val="0"/>
        <w:adjustRightInd w:val="0"/>
        <w:spacing w:after="0" w:line="240" w:lineRule="auto"/>
        <w:rPr>
          <w:rFonts w:cstheme="minorHAnsi"/>
        </w:rPr>
      </w:pPr>
    </w:p>
    <w:p w14:paraId="6A45BF38" w14:textId="52ED40DD" w:rsidR="00FE7E4B" w:rsidRPr="00932D8C" w:rsidRDefault="00FE7E4B" w:rsidP="00FE7E4B">
      <w:pPr>
        <w:pStyle w:val="ListParagraph"/>
        <w:autoSpaceDE w:val="0"/>
        <w:autoSpaceDN w:val="0"/>
        <w:adjustRightInd w:val="0"/>
        <w:spacing w:after="0" w:line="240" w:lineRule="auto"/>
        <w:rPr>
          <w:rFonts w:cstheme="minorHAnsi"/>
        </w:rPr>
      </w:pPr>
      <w:r w:rsidRPr="00932D8C">
        <w:rPr>
          <w:rFonts w:cstheme="minorHAnsi"/>
          <w:color w:val="FF0000"/>
        </w:rPr>
        <w:t>(</w:t>
      </w:r>
      <w:r w:rsidR="00932D8C">
        <w:rPr>
          <w:rFonts w:cstheme="minorHAnsi"/>
          <w:color w:val="FF0000"/>
        </w:rPr>
        <w:t>LINK TO FRAMEWORK</w:t>
      </w:r>
      <w:r w:rsidRPr="00932D8C">
        <w:rPr>
          <w:rFonts w:cstheme="minorHAnsi"/>
          <w:color w:val="FF0000"/>
        </w:rPr>
        <w:t>)</w:t>
      </w:r>
      <w:r w:rsidRPr="00932D8C">
        <w:rPr>
          <w:rFonts w:cstheme="minorHAnsi"/>
        </w:rPr>
        <w:t xml:space="preserve"> </w:t>
      </w:r>
    </w:p>
    <w:p w14:paraId="53BEF061" w14:textId="3C854028" w:rsidR="00FE7E4B" w:rsidRPr="00932D8C" w:rsidRDefault="00FE7E4B" w:rsidP="00932D8C">
      <w:pPr>
        <w:pStyle w:val="ListParagraph"/>
        <w:numPr>
          <w:ilvl w:val="0"/>
          <w:numId w:val="4"/>
        </w:numPr>
        <w:autoSpaceDE w:val="0"/>
        <w:autoSpaceDN w:val="0"/>
        <w:adjustRightInd w:val="0"/>
        <w:spacing w:after="0" w:line="240" w:lineRule="auto"/>
        <w:rPr>
          <w:rFonts w:cstheme="minorHAnsi"/>
        </w:rPr>
      </w:pPr>
    </w:p>
    <w:p w14:paraId="146D0BE9" w14:textId="77777777" w:rsidR="00932D8C" w:rsidRPr="00932D8C" w:rsidRDefault="00932D8C" w:rsidP="00932D8C">
      <w:pPr>
        <w:autoSpaceDE w:val="0"/>
        <w:autoSpaceDN w:val="0"/>
        <w:adjustRightInd w:val="0"/>
        <w:spacing w:after="0" w:line="240" w:lineRule="auto"/>
        <w:rPr>
          <w:rFonts w:cstheme="minorHAnsi"/>
        </w:rPr>
      </w:pPr>
    </w:p>
    <w:p w14:paraId="04C52C24" w14:textId="1B2A1506" w:rsidR="00FE7E4B" w:rsidRPr="00DE7E49" w:rsidRDefault="00084B2F" w:rsidP="00DE7E49">
      <w:pPr>
        <w:pStyle w:val="ListParagraph"/>
        <w:numPr>
          <w:ilvl w:val="0"/>
          <w:numId w:val="4"/>
        </w:numPr>
        <w:autoSpaceDE w:val="0"/>
        <w:autoSpaceDN w:val="0"/>
        <w:adjustRightInd w:val="0"/>
        <w:spacing w:after="0" w:line="240" w:lineRule="auto"/>
        <w:rPr>
          <w:rFonts w:cstheme="minorHAnsi"/>
        </w:rPr>
      </w:pPr>
      <w:r w:rsidRPr="00DE7E49">
        <w:rPr>
          <w:rFonts w:cstheme="minorHAnsi"/>
          <w:color w:val="FF0000"/>
        </w:rPr>
        <w:t>(SLIDE 25):</w:t>
      </w:r>
    </w:p>
    <w:p w14:paraId="1822A94A" w14:textId="6B06F029" w:rsidR="00FE7E4B" w:rsidRPr="004E7992" w:rsidRDefault="00FE7E4B" w:rsidP="00DE7E49">
      <w:pPr>
        <w:pStyle w:val="ListParagraph"/>
        <w:numPr>
          <w:ilvl w:val="0"/>
          <w:numId w:val="4"/>
        </w:numPr>
        <w:autoSpaceDE w:val="0"/>
        <w:autoSpaceDN w:val="0"/>
        <w:adjustRightInd w:val="0"/>
        <w:spacing w:after="0" w:line="240" w:lineRule="auto"/>
        <w:rPr>
          <w:rFonts w:cstheme="minorHAnsi"/>
        </w:rPr>
      </w:pPr>
      <w:r w:rsidRPr="00DE7E49">
        <w:rPr>
          <w:rFonts w:cstheme="minorHAnsi"/>
          <w:color w:val="FF0000"/>
        </w:rPr>
        <w:t xml:space="preserve">(BEFORE TRANSITION): </w:t>
      </w:r>
      <w:r w:rsidR="00DE7E49">
        <w:rPr>
          <w:rFonts w:cstheme="minorHAnsi"/>
          <w:color w:val="000000" w:themeColor="text1"/>
        </w:rPr>
        <w:t>My second result is that the Hsieh-Moretti ch</w:t>
      </w:r>
      <w:r w:rsidR="00B45A14">
        <w:rPr>
          <w:rFonts w:cstheme="minorHAnsi"/>
          <w:color w:val="000000" w:themeColor="text1"/>
        </w:rPr>
        <w:t>annel</w:t>
      </w:r>
      <w:r w:rsidR="00255DCA">
        <w:rPr>
          <w:rFonts w:cstheme="minorHAnsi"/>
          <w:color w:val="000000" w:themeColor="text1"/>
        </w:rPr>
        <w:t xml:space="preserve"> shuts down completely</w:t>
      </w:r>
      <w:r w:rsidR="00B45A14">
        <w:rPr>
          <w:rFonts w:cstheme="minorHAnsi"/>
          <w:color w:val="000000" w:themeColor="text1"/>
        </w:rPr>
        <w:t xml:space="preserve">. That is, average output per household changes less than a hundredth of a percent—and you can contrast this with 3%-8% productivity gains </w:t>
      </w:r>
      <w:r w:rsidR="009F2C43">
        <w:rPr>
          <w:rFonts w:cstheme="minorHAnsi"/>
          <w:color w:val="000000" w:themeColor="text1"/>
        </w:rPr>
        <w:t xml:space="preserve">from </w:t>
      </w:r>
      <w:r w:rsidR="00B45A14">
        <w:rPr>
          <w:rFonts w:cstheme="minorHAnsi"/>
          <w:color w:val="000000" w:themeColor="text1"/>
        </w:rPr>
        <w:t>counterfactuals in other macro papers</w:t>
      </w:r>
      <w:r w:rsidR="009F2C43">
        <w:rPr>
          <w:rFonts w:cstheme="minorHAnsi"/>
          <w:color w:val="000000" w:themeColor="text1"/>
        </w:rPr>
        <w:t xml:space="preserve"> that are less ambitiou</w:t>
      </w:r>
      <w:r w:rsidR="00D44D57">
        <w:rPr>
          <w:rFonts w:cstheme="minorHAnsi"/>
          <w:color w:val="000000" w:themeColor="text1"/>
        </w:rPr>
        <w:t>s</w:t>
      </w:r>
      <w:r w:rsidR="009F2C43">
        <w:rPr>
          <w:rFonts w:cstheme="minorHAnsi"/>
          <w:color w:val="000000" w:themeColor="text1"/>
        </w:rPr>
        <w:t xml:space="preserve">. </w:t>
      </w:r>
    </w:p>
    <w:p w14:paraId="18150E87" w14:textId="387ECA8A" w:rsidR="003F0319" w:rsidRPr="005527C6" w:rsidRDefault="004E7992" w:rsidP="005527C6">
      <w:pPr>
        <w:pStyle w:val="ListParagraph"/>
        <w:numPr>
          <w:ilvl w:val="0"/>
          <w:numId w:val="4"/>
        </w:numPr>
        <w:autoSpaceDE w:val="0"/>
        <w:autoSpaceDN w:val="0"/>
        <w:adjustRightInd w:val="0"/>
        <w:spacing w:after="0" w:line="240" w:lineRule="auto"/>
        <w:rPr>
          <w:rFonts w:cstheme="minorHAnsi"/>
        </w:rPr>
      </w:pPr>
      <w:r>
        <w:rPr>
          <w:rFonts w:cstheme="minorHAnsi"/>
          <w:color w:val="FF0000"/>
        </w:rPr>
        <w:t>(TRANSITION:</w:t>
      </w:r>
      <w:r>
        <w:rPr>
          <w:rFonts w:cstheme="minorHAnsi"/>
        </w:rPr>
        <w:t xml:space="preserve"> </w:t>
      </w:r>
      <w:r w:rsidRPr="004E7992">
        <w:rPr>
          <w:rFonts w:cstheme="minorHAnsi"/>
          <w:color w:val="FF0000"/>
        </w:rPr>
        <w:t xml:space="preserve">EXPLAIN) </w:t>
      </w:r>
      <w:r>
        <w:rPr>
          <w:rFonts w:cstheme="minorHAnsi"/>
          <w:color w:val="000000" w:themeColor="text1"/>
        </w:rPr>
        <w:t xml:space="preserve">To make sense of this result, I plot </w:t>
      </w:r>
      <w:r w:rsidR="003F0319">
        <w:rPr>
          <w:rFonts w:cstheme="minorHAnsi"/>
          <w:color w:val="000000" w:themeColor="text1"/>
        </w:rPr>
        <w:t>the growth rate in the</w:t>
      </w:r>
      <w:r>
        <w:rPr>
          <w:rFonts w:cstheme="minorHAnsi"/>
          <w:color w:val="000000" w:themeColor="text1"/>
        </w:rPr>
        <w:t xml:space="preserve"> average household type against the growth rate in the number of households across MSAs</w:t>
      </w:r>
      <w:r w:rsidR="005527C6">
        <w:rPr>
          <w:rFonts w:cstheme="minorHAnsi"/>
          <w:color w:val="000000" w:themeColor="text1"/>
        </w:rPr>
        <w:t xml:space="preserve"> in transition to the counterfactual.</w:t>
      </w:r>
    </w:p>
    <w:p w14:paraId="12143E55" w14:textId="5467E078" w:rsidR="004E7992" w:rsidRPr="00AF3B0E" w:rsidRDefault="004E7992" w:rsidP="00DE7E49">
      <w:pPr>
        <w:pStyle w:val="ListParagraph"/>
        <w:numPr>
          <w:ilvl w:val="0"/>
          <w:numId w:val="4"/>
        </w:numPr>
        <w:autoSpaceDE w:val="0"/>
        <w:autoSpaceDN w:val="0"/>
        <w:adjustRightInd w:val="0"/>
        <w:spacing w:after="0" w:line="240" w:lineRule="auto"/>
        <w:rPr>
          <w:rFonts w:cstheme="minorHAnsi"/>
        </w:rPr>
      </w:pPr>
      <w:r>
        <w:rPr>
          <w:rFonts w:cstheme="minorHAnsi"/>
          <w:color w:val="000000" w:themeColor="text1"/>
        </w:rPr>
        <w:t>I find a</w:t>
      </w:r>
      <w:r w:rsidR="003F0319">
        <w:rPr>
          <w:rFonts w:cstheme="minorHAnsi"/>
          <w:color w:val="000000" w:themeColor="text1"/>
        </w:rPr>
        <w:t xml:space="preserve"> clear negative relationship</w:t>
      </w:r>
      <w:r w:rsidR="005527C6">
        <w:rPr>
          <w:rFonts w:cstheme="minorHAnsi"/>
          <w:color w:val="000000" w:themeColor="text1"/>
        </w:rPr>
        <w:t xml:space="preserve">. That is, the expansion of certain cities in terms of the number of households is </w:t>
      </w:r>
      <w:r w:rsidR="00F80091">
        <w:rPr>
          <w:rFonts w:cstheme="minorHAnsi"/>
          <w:color w:val="000000" w:themeColor="text1"/>
        </w:rPr>
        <w:t xml:space="preserve">offset </w:t>
      </w:r>
      <w:r w:rsidR="007903D3">
        <w:rPr>
          <w:rFonts w:cstheme="minorHAnsi"/>
          <w:color w:val="000000" w:themeColor="text1"/>
        </w:rPr>
        <w:t xml:space="preserve">by the </w:t>
      </w:r>
      <w:r w:rsidR="00F80091">
        <w:rPr>
          <w:rFonts w:cstheme="minorHAnsi"/>
          <w:color w:val="000000" w:themeColor="text1"/>
        </w:rPr>
        <w:t>outward migration</w:t>
      </w:r>
      <w:r w:rsidR="005527C6">
        <w:rPr>
          <w:rFonts w:cstheme="minorHAnsi"/>
          <w:color w:val="000000" w:themeColor="text1"/>
        </w:rPr>
        <w:t xml:space="preserve"> of high income households</w:t>
      </w:r>
      <w:r w:rsidR="007903D3">
        <w:rPr>
          <w:rFonts w:cstheme="minorHAnsi"/>
          <w:color w:val="000000" w:themeColor="text1"/>
        </w:rPr>
        <w:t>.</w:t>
      </w:r>
      <w:r w:rsidR="007903D3" w:rsidRPr="00EC73EA">
        <w:rPr>
          <w:rFonts w:cstheme="minorHAnsi"/>
          <w:color w:val="FF0000"/>
        </w:rPr>
        <w:t xml:space="preserve"> This type of sorting keeps </w:t>
      </w:r>
      <w:r w:rsidR="007903D3" w:rsidRPr="00EC73EA">
        <w:rPr>
          <w:rFonts w:cstheme="minorHAnsi"/>
          <w:i/>
          <w:iCs/>
          <w:color w:val="FF0000"/>
        </w:rPr>
        <w:t>the actual labour supply to productive cities unchanged.</w:t>
      </w:r>
      <w:r w:rsidR="007903D3" w:rsidRPr="00EC73EA">
        <w:rPr>
          <w:rFonts w:cstheme="minorHAnsi"/>
          <w:color w:val="FF0000"/>
        </w:rPr>
        <w:t xml:space="preserve"> </w:t>
      </w:r>
    </w:p>
    <w:p w14:paraId="321EC1BE" w14:textId="11C88DEC" w:rsidR="00B45A14" w:rsidRPr="00676F34" w:rsidRDefault="00AF3B0E" w:rsidP="00676F34">
      <w:pPr>
        <w:pStyle w:val="ListParagraph"/>
        <w:numPr>
          <w:ilvl w:val="0"/>
          <w:numId w:val="4"/>
        </w:numPr>
        <w:autoSpaceDE w:val="0"/>
        <w:autoSpaceDN w:val="0"/>
        <w:adjustRightInd w:val="0"/>
        <w:spacing w:after="0" w:line="240" w:lineRule="auto"/>
        <w:rPr>
          <w:rFonts w:cstheme="minorHAnsi"/>
        </w:rPr>
      </w:pPr>
      <w:r>
        <w:rPr>
          <w:rFonts w:cstheme="minorHAnsi"/>
          <w:color w:val="000000" w:themeColor="text1"/>
        </w:rPr>
        <w:t xml:space="preserve">Note that the types of cities that tend to be in the lower left quadrant tend to be more productive, as is shown by the color difference. </w:t>
      </w:r>
    </w:p>
    <w:p w14:paraId="108C8612" w14:textId="77777777" w:rsidR="00084B2F" w:rsidRPr="00084B2F" w:rsidRDefault="00084B2F" w:rsidP="00084B2F">
      <w:pPr>
        <w:pStyle w:val="ListParagraph"/>
        <w:rPr>
          <w:rFonts w:cstheme="minorHAnsi"/>
        </w:rPr>
      </w:pPr>
    </w:p>
    <w:p w14:paraId="34E27CD2" w14:textId="69ABA174" w:rsidR="00B45A14" w:rsidRPr="00B45A14" w:rsidRDefault="00084B2F" w:rsidP="00B45A14">
      <w:pPr>
        <w:pStyle w:val="ListParagraph"/>
        <w:numPr>
          <w:ilvl w:val="0"/>
          <w:numId w:val="4"/>
        </w:numPr>
        <w:autoSpaceDE w:val="0"/>
        <w:autoSpaceDN w:val="0"/>
        <w:adjustRightInd w:val="0"/>
        <w:spacing w:after="0" w:line="240" w:lineRule="auto"/>
        <w:rPr>
          <w:rFonts w:cstheme="minorHAnsi"/>
        </w:rPr>
      </w:pPr>
      <w:r w:rsidRPr="00DE7E49">
        <w:rPr>
          <w:rFonts w:cstheme="minorHAnsi"/>
          <w:color w:val="FF0000"/>
        </w:rPr>
        <w:t xml:space="preserve">(SLIDE 26): </w:t>
      </w:r>
    </w:p>
    <w:p w14:paraId="49AC1838" w14:textId="232A5B7D" w:rsidR="00B45A14" w:rsidRDefault="00B45A14" w:rsidP="00B45A14">
      <w:pPr>
        <w:pStyle w:val="ListParagraph"/>
        <w:numPr>
          <w:ilvl w:val="0"/>
          <w:numId w:val="4"/>
        </w:numPr>
        <w:autoSpaceDE w:val="0"/>
        <w:autoSpaceDN w:val="0"/>
        <w:adjustRightInd w:val="0"/>
        <w:spacing w:after="0" w:line="240" w:lineRule="auto"/>
        <w:rPr>
          <w:rFonts w:cstheme="minorHAnsi"/>
        </w:rPr>
      </w:pPr>
      <w:r>
        <w:rPr>
          <w:rFonts w:cstheme="minorHAnsi"/>
        </w:rPr>
        <w:t xml:space="preserve">We should be quite worried </w:t>
      </w:r>
      <w:r w:rsidR="006E7CF1">
        <w:rPr>
          <w:rFonts w:cstheme="minorHAnsi"/>
        </w:rPr>
        <w:t xml:space="preserve">if deregulation signalled a Pareto improvement, as such an equilibrium </w:t>
      </w:r>
      <w:r w:rsidR="004E7992">
        <w:rPr>
          <w:rFonts w:cstheme="minorHAnsi"/>
        </w:rPr>
        <w:t>could never be supported by voting. I show that the landowners in previously regulated neighborhoods lose substantially in the counterfactual, and that</w:t>
      </w:r>
      <w:r w:rsidR="007903D3">
        <w:rPr>
          <w:rFonts w:cstheme="minorHAnsi"/>
        </w:rPr>
        <w:t xml:space="preserve"> this effect only occurs when amenities are endogenous. </w:t>
      </w:r>
    </w:p>
    <w:p w14:paraId="2B04871B" w14:textId="04F25E2A" w:rsidR="007903D3" w:rsidRPr="009C0C17" w:rsidRDefault="007903D3" w:rsidP="00B45A14">
      <w:pPr>
        <w:pStyle w:val="ListParagraph"/>
        <w:numPr>
          <w:ilvl w:val="0"/>
          <w:numId w:val="4"/>
        </w:numPr>
        <w:autoSpaceDE w:val="0"/>
        <w:autoSpaceDN w:val="0"/>
        <w:adjustRightInd w:val="0"/>
        <w:spacing w:after="0" w:line="240" w:lineRule="auto"/>
        <w:rPr>
          <w:rFonts w:cstheme="minorHAnsi"/>
          <w:color w:val="FF0000"/>
        </w:rPr>
      </w:pPr>
      <w:r w:rsidRPr="009C0C17">
        <w:rPr>
          <w:rFonts w:cstheme="minorHAnsi"/>
          <w:color w:val="FF0000"/>
        </w:rPr>
        <w:t>Introduce graph, talk about</w:t>
      </w:r>
      <w:r w:rsidR="009C0C17">
        <w:rPr>
          <w:rFonts w:cstheme="minorHAnsi"/>
          <w:color w:val="FF0000"/>
        </w:rPr>
        <w:t xml:space="preserve"> line of best fit for endogenous </w:t>
      </w:r>
      <w:r w:rsidR="00236065">
        <w:rPr>
          <w:rFonts w:cstheme="minorHAnsi"/>
          <w:color w:val="FF0000"/>
        </w:rPr>
        <w:t xml:space="preserve">vs exogenous. </w:t>
      </w:r>
    </w:p>
    <w:p w14:paraId="1C81FD42" w14:textId="77777777" w:rsidR="00084B2F" w:rsidRPr="00084B2F" w:rsidRDefault="00084B2F" w:rsidP="00084B2F">
      <w:pPr>
        <w:pStyle w:val="ListParagraph"/>
        <w:rPr>
          <w:rFonts w:cstheme="minorHAnsi"/>
        </w:rPr>
      </w:pPr>
    </w:p>
    <w:p w14:paraId="17B882E3" w14:textId="313D72AE" w:rsidR="00084B2F" w:rsidRPr="00DE7E49" w:rsidRDefault="00084B2F" w:rsidP="00DE7E49">
      <w:pPr>
        <w:pStyle w:val="ListParagraph"/>
        <w:numPr>
          <w:ilvl w:val="0"/>
          <w:numId w:val="4"/>
        </w:numPr>
        <w:autoSpaceDE w:val="0"/>
        <w:autoSpaceDN w:val="0"/>
        <w:adjustRightInd w:val="0"/>
        <w:spacing w:after="0" w:line="240" w:lineRule="auto"/>
        <w:rPr>
          <w:rFonts w:cstheme="minorHAnsi"/>
        </w:rPr>
      </w:pPr>
      <w:r w:rsidRPr="00DE7E49">
        <w:rPr>
          <w:rFonts w:cstheme="minorHAnsi"/>
          <w:color w:val="FF0000"/>
        </w:rPr>
        <w:t xml:space="preserve">(SLIDE 27): </w:t>
      </w:r>
      <w:r w:rsidR="005527C6">
        <w:rPr>
          <w:rFonts w:cstheme="minorHAnsi"/>
          <w:color w:val="FF0000"/>
        </w:rPr>
        <w:t xml:space="preserve">(TALKED ABOUT THIS BEFORE). </w:t>
      </w:r>
    </w:p>
    <w:p w14:paraId="556FCF66" w14:textId="77777777" w:rsidR="00084B2F" w:rsidRPr="00084B2F" w:rsidRDefault="00084B2F" w:rsidP="00084B2F">
      <w:pPr>
        <w:pStyle w:val="ListParagraph"/>
        <w:rPr>
          <w:rFonts w:cstheme="minorHAnsi"/>
        </w:rPr>
      </w:pPr>
    </w:p>
    <w:p w14:paraId="6780DB74" w14:textId="33DFEFB7" w:rsidR="00084B2F" w:rsidRPr="00DE7E49" w:rsidRDefault="00084B2F" w:rsidP="00DE7E49">
      <w:pPr>
        <w:pStyle w:val="ListParagraph"/>
        <w:numPr>
          <w:ilvl w:val="0"/>
          <w:numId w:val="4"/>
        </w:numPr>
        <w:autoSpaceDE w:val="0"/>
        <w:autoSpaceDN w:val="0"/>
        <w:adjustRightInd w:val="0"/>
        <w:spacing w:after="0" w:line="240" w:lineRule="auto"/>
        <w:rPr>
          <w:rFonts w:cstheme="minorHAnsi"/>
        </w:rPr>
      </w:pPr>
      <w:r w:rsidRPr="00DE7E49">
        <w:rPr>
          <w:rFonts w:cstheme="minorHAnsi"/>
          <w:color w:val="FF0000"/>
        </w:rPr>
        <w:t>(SLIDE 2</w:t>
      </w:r>
      <w:r w:rsidR="00C20CF9" w:rsidRPr="00DE7E49">
        <w:rPr>
          <w:rFonts w:cstheme="minorHAnsi"/>
          <w:color w:val="FF0000"/>
        </w:rPr>
        <w:t>8</w:t>
      </w:r>
      <w:r w:rsidRPr="00DE7E49">
        <w:rPr>
          <w:rFonts w:cstheme="minorHAnsi"/>
          <w:color w:val="FF0000"/>
        </w:rPr>
        <w:t xml:space="preserve">): </w:t>
      </w:r>
      <w:r w:rsidR="00C20CF9" w:rsidRPr="00DE7E49">
        <w:rPr>
          <w:rFonts w:cstheme="minorHAnsi"/>
          <w:color w:val="FF0000"/>
        </w:rPr>
        <w:t>JUST READ</w:t>
      </w:r>
      <w:r w:rsidR="007903D3">
        <w:rPr>
          <w:rFonts w:cstheme="minorHAnsi"/>
          <w:color w:val="FF0000"/>
        </w:rPr>
        <w:t xml:space="preserve"> (CONCLU</w:t>
      </w:r>
      <w:r w:rsidR="00236065">
        <w:rPr>
          <w:rFonts w:cstheme="minorHAnsi"/>
          <w:color w:val="FF0000"/>
        </w:rPr>
        <w:t>S</w:t>
      </w:r>
      <w:r w:rsidR="007903D3">
        <w:rPr>
          <w:rFonts w:cstheme="minorHAnsi"/>
          <w:color w:val="FF0000"/>
        </w:rPr>
        <w:t>ION)</w:t>
      </w:r>
    </w:p>
    <w:p w14:paraId="527553D6" w14:textId="6AE1BEBF" w:rsidR="00134938" w:rsidRPr="00271571" w:rsidRDefault="00134938" w:rsidP="00271571">
      <w:pPr>
        <w:autoSpaceDE w:val="0"/>
        <w:autoSpaceDN w:val="0"/>
        <w:adjustRightInd w:val="0"/>
        <w:spacing w:before="240" w:after="0" w:line="240" w:lineRule="auto"/>
        <w:rPr>
          <w:rFonts w:cstheme="minorHAnsi"/>
          <w:sz w:val="20"/>
          <w:szCs w:val="20"/>
        </w:rPr>
      </w:pPr>
    </w:p>
    <w:sectPr w:rsidR="00134938" w:rsidRPr="002715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6992"/>
    <w:multiLevelType w:val="hybridMultilevel"/>
    <w:tmpl w:val="CE60EED4"/>
    <w:lvl w:ilvl="0" w:tplc="A752A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6637D"/>
    <w:multiLevelType w:val="hybridMultilevel"/>
    <w:tmpl w:val="1C96EACC"/>
    <w:lvl w:ilvl="0" w:tplc="EBE44A2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2C3734"/>
    <w:multiLevelType w:val="hybridMultilevel"/>
    <w:tmpl w:val="7A3E1824"/>
    <w:lvl w:ilvl="0" w:tplc="C028686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777565"/>
    <w:multiLevelType w:val="hybridMultilevel"/>
    <w:tmpl w:val="19E4C3D0"/>
    <w:lvl w:ilvl="0" w:tplc="99AE1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06708"/>
    <w:multiLevelType w:val="hybridMultilevel"/>
    <w:tmpl w:val="6AE2EDA4"/>
    <w:lvl w:ilvl="0" w:tplc="E8E6656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DCA77C4"/>
    <w:multiLevelType w:val="hybridMultilevel"/>
    <w:tmpl w:val="D396D764"/>
    <w:lvl w:ilvl="0" w:tplc="158E3CE6">
      <w:start w:val="1"/>
      <w:numFmt w:val="lowerLetter"/>
      <w:lvlText w:val="%1."/>
      <w:lvlJc w:val="left"/>
      <w:pPr>
        <w:ind w:left="720" w:hanging="360"/>
      </w:pPr>
      <w:rPr>
        <w:rFonts w:hint="default"/>
        <w:i w:val="0"/>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0650976"/>
    <w:multiLevelType w:val="hybridMultilevel"/>
    <w:tmpl w:val="3C76EF1C"/>
    <w:lvl w:ilvl="0" w:tplc="A300E6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0427A3"/>
    <w:multiLevelType w:val="hybridMultilevel"/>
    <w:tmpl w:val="C5D62542"/>
    <w:lvl w:ilvl="0" w:tplc="39665D1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2DB305E"/>
    <w:multiLevelType w:val="hybridMultilevel"/>
    <w:tmpl w:val="87008E80"/>
    <w:lvl w:ilvl="0" w:tplc="880CDC9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4D16413"/>
    <w:multiLevelType w:val="hybridMultilevel"/>
    <w:tmpl w:val="C94AAE8E"/>
    <w:lvl w:ilvl="0" w:tplc="4B683D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70972618"/>
    <w:multiLevelType w:val="hybridMultilevel"/>
    <w:tmpl w:val="ECFACEE6"/>
    <w:lvl w:ilvl="0" w:tplc="EBF6ED4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36206745">
    <w:abstractNumId w:val="3"/>
  </w:num>
  <w:num w:numId="2" w16cid:durableId="827288338">
    <w:abstractNumId w:val="0"/>
  </w:num>
  <w:num w:numId="3" w16cid:durableId="1842576958">
    <w:abstractNumId w:val="6"/>
  </w:num>
  <w:num w:numId="4" w16cid:durableId="193271335">
    <w:abstractNumId w:val="10"/>
  </w:num>
  <w:num w:numId="5" w16cid:durableId="348071367">
    <w:abstractNumId w:val="1"/>
  </w:num>
  <w:num w:numId="6" w16cid:durableId="2083017974">
    <w:abstractNumId w:val="9"/>
  </w:num>
  <w:num w:numId="7" w16cid:durableId="235213030">
    <w:abstractNumId w:val="5"/>
  </w:num>
  <w:num w:numId="8" w16cid:durableId="221335038">
    <w:abstractNumId w:val="8"/>
  </w:num>
  <w:num w:numId="9" w16cid:durableId="1231885528">
    <w:abstractNumId w:val="2"/>
  </w:num>
  <w:num w:numId="10" w16cid:durableId="387807596">
    <w:abstractNumId w:val="4"/>
  </w:num>
  <w:num w:numId="11" w16cid:durableId="21170217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DA"/>
    <w:rsid w:val="000060B4"/>
    <w:rsid w:val="00016D5F"/>
    <w:rsid w:val="00036E27"/>
    <w:rsid w:val="00040F27"/>
    <w:rsid w:val="000637EA"/>
    <w:rsid w:val="0006510E"/>
    <w:rsid w:val="00072FD7"/>
    <w:rsid w:val="00074672"/>
    <w:rsid w:val="00074C4F"/>
    <w:rsid w:val="00082D81"/>
    <w:rsid w:val="00083B10"/>
    <w:rsid w:val="00084B2F"/>
    <w:rsid w:val="000873FC"/>
    <w:rsid w:val="000A122F"/>
    <w:rsid w:val="000B16D9"/>
    <w:rsid w:val="000D0D60"/>
    <w:rsid w:val="000E0660"/>
    <w:rsid w:val="000E3111"/>
    <w:rsid w:val="000F0BFC"/>
    <w:rsid w:val="00130296"/>
    <w:rsid w:val="00134938"/>
    <w:rsid w:val="00140BEE"/>
    <w:rsid w:val="00144E5D"/>
    <w:rsid w:val="001518D7"/>
    <w:rsid w:val="00151AE4"/>
    <w:rsid w:val="00162862"/>
    <w:rsid w:val="00175706"/>
    <w:rsid w:val="00175CA2"/>
    <w:rsid w:val="001954E2"/>
    <w:rsid w:val="00197105"/>
    <w:rsid w:val="001B3C9C"/>
    <w:rsid w:val="001C6F0E"/>
    <w:rsid w:val="001D0BBE"/>
    <w:rsid w:val="001D1410"/>
    <w:rsid w:val="001D2010"/>
    <w:rsid w:val="001D3C2F"/>
    <w:rsid w:val="001F174E"/>
    <w:rsid w:val="001F2D11"/>
    <w:rsid w:val="0020130F"/>
    <w:rsid w:val="00202B70"/>
    <w:rsid w:val="00216C29"/>
    <w:rsid w:val="0023412B"/>
    <w:rsid w:val="00236065"/>
    <w:rsid w:val="002369A0"/>
    <w:rsid w:val="0024075F"/>
    <w:rsid w:val="002465F5"/>
    <w:rsid w:val="00255DCA"/>
    <w:rsid w:val="0026313A"/>
    <w:rsid w:val="0026721D"/>
    <w:rsid w:val="00270722"/>
    <w:rsid w:val="00271571"/>
    <w:rsid w:val="002724AC"/>
    <w:rsid w:val="00272644"/>
    <w:rsid w:val="002841FC"/>
    <w:rsid w:val="00287543"/>
    <w:rsid w:val="002928E1"/>
    <w:rsid w:val="002A04B2"/>
    <w:rsid w:val="002A737A"/>
    <w:rsid w:val="002A754A"/>
    <w:rsid w:val="002A7D35"/>
    <w:rsid w:val="002C7240"/>
    <w:rsid w:val="002D02EC"/>
    <w:rsid w:val="002D1BDE"/>
    <w:rsid w:val="002F0421"/>
    <w:rsid w:val="00300249"/>
    <w:rsid w:val="00303576"/>
    <w:rsid w:val="0034096A"/>
    <w:rsid w:val="003500C6"/>
    <w:rsid w:val="00350A3F"/>
    <w:rsid w:val="0035616C"/>
    <w:rsid w:val="00360BE4"/>
    <w:rsid w:val="003620BB"/>
    <w:rsid w:val="003641FD"/>
    <w:rsid w:val="0037034E"/>
    <w:rsid w:val="0037042B"/>
    <w:rsid w:val="0037194E"/>
    <w:rsid w:val="003965C5"/>
    <w:rsid w:val="003B2049"/>
    <w:rsid w:val="003B6723"/>
    <w:rsid w:val="003B7F95"/>
    <w:rsid w:val="003D14FF"/>
    <w:rsid w:val="003E5D1D"/>
    <w:rsid w:val="003F0319"/>
    <w:rsid w:val="003F1ACE"/>
    <w:rsid w:val="00401B8D"/>
    <w:rsid w:val="00404723"/>
    <w:rsid w:val="00405AA5"/>
    <w:rsid w:val="004138D9"/>
    <w:rsid w:val="00424D41"/>
    <w:rsid w:val="00471390"/>
    <w:rsid w:val="00473ABC"/>
    <w:rsid w:val="00474879"/>
    <w:rsid w:val="004751BB"/>
    <w:rsid w:val="00475B42"/>
    <w:rsid w:val="00477A4B"/>
    <w:rsid w:val="00484743"/>
    <w:rsid w:val="00484EF9"/>
    <w:rsid w:val="00494705"/>
    <w:rsid w:val="004A347E"/>
    <w:rsid w:val="004C37BC"/>
    <w:rsid w:val="004D001B"/>
    <w:rsid w:val="004D0DC7"/>
    <w:rsid w:val="004D2D72"/>
    <w:rsid w:val="004D36CD"/>
    <w:rsid w:val="004D3FC6"/>
    <w:rsid w:val="004D67ED"/>
    <w:rsid w:val="004E429A"/>
    <w:rsid w:val="004E7992"/>
    <w:rsid w:val="004E7A17"/>
    <w:rsid w:val="004E7A69"/>
    <w:rsid w:val="004F4A32"/>
    <w:rsid w:val="004F52EB"/>
    <w:rsid w:val="00501B81"/>
    <w:rsid w:val="00502F8B"/>
    <w:rsid w:val="00504C34"/>
    <w:rsid w:val="00515BD6"/>
    <w:rsid w:val="00516016"/>
    <w:rsid w:val="0052172A"/>
    <w:rsid w:val="00531470"/>
    <w:rsid w:val="00540298"/>
    <w:rsid w:val="005527C6"/>
    <w:rsid w:val="005600B5"/>
    <w:rsid w:val="005650A5"/>
    <w:rsid w:val="0057201C"/>
    <w:rsid w:val="005751DD"/>
    <w:rsid w:val="00591F5A"/>
    <w:rsid w:val="005A4547"/>
    <w:rsid w:val="005A7F83"/>
    <w:rsid w:val="005C2370"/>
    <w:rsid w:val="005C70D5"/>
    <w:rsid w:val="005D3FF4"/>
    <w:rsid w:val="005E3DDD"/>
    <w:rsid w:val="005E59CD"/>
    <w:rsid w:val="00601021"/>
    <w:rsid w:val="00622BA8"/>
    <w:rsid w:val="00627F0F"/>
    <w:rsid w:val="00642E35"/>
    <w:rsid w:val="00644825"/>
    <w:rsid w:val="00645291"/>
    <w:rsid w:val="00647B64"/>
    <w:rsid w:val="00665DE7"/>
    <w:rsid w:val="00676F34"/>
    <w:rsid w:val="00677C59"/>
    <w:rsid w:val="006953BD"/>
    <w:rsid w:val="006A1EE6"/>
    <w:rsid w:val="006A3355"/>
    <w:rsid w:val="006A5FF4"/>
    <w:rsid w:val="006A7B1B"/>
    <w:rsid w:val="006B1035"/>
    <w:rsid w:val="006C710A"/>
    <w:rsid w:val="006C7A69"/>
    <w:rsid w:val="006E10BE"/>
    <w:rsid w:val="006E568F"/>
    <w:rsid w:val="006E6F26"/>
    <w:rsid w:val="006E7CF1"/>
    <w:rsid w:val="006F3A08"/>
    <w:rsid w:val="00701142"/>
    <w:rsid w:val="00702C51"/>
    <w:rsid w:val="007032BF"/>
    <w:rsid w:val="00707294"/>
    <w:rsid w:val="0071123C"/>
    <w:rsid w:val="0071457E"/>
    <w:rsid w:val="00714CAA"/>
    <w:rsid w:val="0072402D"/>
    <w:rsid w:val="00724473"/>
    <w:rsid w:val="0072613C"/>
    <w:rsid w:val="007269CE"/>
    <w:rsid w:val="00736C7B"/>
    <w:rsid w:val="00740833"/>
    <w:rsid w:val="007431C4"/>
    <w:rsid w:val="00760645"/>
    <w:rsid w:val="007632F2"/>
    <w:rsid w:val="0077176C"/>
    <w:rsid w:val="00773C76"/>
    <w:rsid w:val="007754E0"/>
    <w:rsid w:val="00785EEA"/>
    <w:rsid w:val="007868AD"/>
    <w:rsid w:val="007903D3"/>
    <w:rsid w:val="00791138"/>
    <w:rsid w:val="00792A66"/>
    <w:rsid w:val="00793838"/>
    <w:rsid w:val="0079517C"/>
    <w:rsid w:val="00796547"/>
    <w:rsid w:val="007A4FCC"/>
    <w:rsid w:val="007A77A4"/>
    <w:rsid w:val="007B7F4D"/>
    <w:rsid w:val="007D1A10"/>
    <w:rsid w:val="007D7317"/>
    <w:rsid w:val="007E0E79"/>
    <w:rsid w:val="007F0187"/>
    <w:rsid w:val="00804A8D"/>
    <w:rsid w:val="00813FB9"/>
    <w:rsid w:val="00815541"/>
    <w:rsid w:val="00825624"/>
    <w:rsid w:val="00826AD4"/>
    <w:rsid w:val="00831AA5"/>
    <w:rsid w:val="00852D9A"/>
    <w:rsid w:val="00854F13"/>
    <w:rsid w:val="008550F2"/>
    <w:rsid w:val="00865E5E"/>
    <w:rsid w:val="00872FBC"/>
    <w:rsid w:val="0088161B"/>
    <w:rsid w:val="00886159"/>
    <w:rsid w:val="008964D9"/>
    <w:rsid w:val="008B5070"/>
    <w:rsid w:val="008C0842"/>
    <w:rsid w:val="008D0DF3"/>
    <w:rsid w:val="008E0128"/>
    <w:rsid w:val="008E3DF9"/>
    <w:rsid w:val="008F741F"/>
    <w:rsid w:val="0090480E"/>
    <w:rsid w:val="00906891"/>
    <w:rsid w:val="00906FCA"/>
    <w:rsid w:val="009130A2"/>
    <w:rsid w:val="009166EC"/>
    <w:rsid w:val="00927910"/>
    <w:rsid w:val="00930375"/>
    <w:rsid w:val="00932D8C"/>
    <w:rsid w:val="009369C6"/>
    <w:rsid w:val="00946ACD"/>
    <w:rsid w:val="00947E92"/>
    <w:rsid w:val="00960864"/>
    <w:rsid w:val="00961996"/>
    <w:rsid w:val="0097648B"/>
    <w:rsid w:val="0098140A"/>
    <w:rsid w:val="0099479B"/>
    <w:rsid w:val="009A1203"/>
    <w:rsid w:val="009A30F7"/>
    <w:rsid w:val="009A5E0C"/>
    <w:rsid w:val="009B1603"/>
    <w:rsid w:val="009C0C17"/>
    <w:rsid w:val="009C488A"/>
    <w:rsid w:val="009D0C8B"/>
    <w:rsid w:val="009D605B"/>
    <w:rsid w:val="009E219B"/>
    <w:rsid w:val="009E2798"/>
    <w:rsid w:val="009F2C43"/>
    <w:rsid w:val="009F69C8"/>
    <w:rsid w:val="00A064BF"/>
    <w:rsid w:val="00A11700"/>
    <w:rsid w:val="00A23AFC"/>
    <w:rsid w:val="00A30903"/>
    <w:rsid w:val="00A35F42"/>
    <w:rsid w:val="00A512C7"/>
    <w:rsid w:val="00A567E7"/>
    <w:rsid w:val="00A630FA"/>
    <w:rsid w:val="00A77CB6"/>
    <w:rsid w:val="00A801F2"/>
    <w:rsid w:val="00AB72E9"/>
    <w:rsid w:val="00AD0D31"/>
    <w:rsid w:val="00AD4107"/>
    <w:rsid w:val="00AD7CDE"/>
    <w:rsid w:val="00AF3723"/>
    <w:rsid w:val="00AF3B0E"/>
    <w:rsid w:val="00B006BE"/>
    <w:rsid w:val="00B025DF"/>
    <w:rsid w:val="00B04470"/>
    <w:rsid w:val="00B10499"/>
    <w:rsid w:val="00B10F1E"/>
    <w:rsid w:val="00B134F6"/>
    <w:rsid w:val="00B137EA"/>
    <w:rsid w:val="00B13ABD"/>
    <w:rsid w:val="00B14A43"/>
    <w:rsid w:val="00B368AA"/>
    <w:rsid w:val="00B459AC"/>
    <w:rsid w:val="00B45A14"/>
    <w:rsid w:val="00B551C6"/>
    <w:rsid w:val="00B57F2B"/>
    <w:rsid w:val="00B66F1C"/>
    <w:rsid w:val="00B713DB"/>
    <w:rsid w:val="00B831DF"/>
    <w:rsid w:val="00BA147D"/>
    <w:rsid w:val="00BA17F7"/>
    <w:rsid w:val="00BA187A"/>
    <w:rsid w:val="00BC4690"/>
    <w:rsid w:val="00BD1196"/>
    <w:rsid w:val="00BF2B5C"/>
    <w:rsid w:val="00BF46EC"/>
    <w:rsid w:val="00BF6508"/>
    <w:rsid w:val="00BF7AB9"/>
    <w:rsid w:val="00C023EB"/>
    <w:rsid w:val="00C035B2"/>
    <w:rsid w:val="00C07AF5"/>
    <w:rsid w:val="00C10412"/>
    <w:rsid w:val="00C1434A"/>
    <w:rsid w:val="00C208A9"/>
    <w:rsid w:val="00C20CF9"/>
    <w:rsid w:val="00C32299"/>
    <w:rsid w:val="00C34F41"/>
    <w:rsid w:val="00C37F65"/>
    <w:rsid w:val="00C4243C"/>
    <w:rsid w:val="00C57065"/>
    <w:rsid w:val="00C64817"/>
    <w:rsid w:val="00C65475"/>
    <w:rsid w:val="00C6613A"/>
    <w:rsid w:val="00C6727E"/>
    <w:rsid w:val="00C77231"/>
    <w:rsid w:val="00C933F2"/>
    <w:rsid w:val="00CB5927"/>
    <w:rsid w:val="00CF0627"/>
    <w:rsid w:val="00CF2B4A"/>
    <w:rsid w:val="00CF686C"/>
    <w:rsid w:val="00D043F1"/>
    <w:rsid w:val="00D06A17"/>
    <w:rsid w:val="00D11B8A"/>
    <w:rsid w:val="00D13AD9"/>
    <w:rsid w:val="00D17C23"/>
    <w:rsid w:val="00D20348"/>
    <w:rsid w:val="00D26473"/>
    <w:rsid w:val="00D3201E"/>
    <w:rsid w:val="00D33910"/>
    <w:rsid w:val="00D34B6C"/>
    <w:rsid w:val="00D34F8E"/>
    <w:rsid w:val="00D44D57"/>
    <w:rsid w:val="00D47DDA"/>
    <w:rsid w:val="00D55F37"/>
    <w:rsid w:val="00D7009F"/>
    <w:rsid w:val="00D826EE"/>
    <w:rsid w:val="00D83078"/>
    <w:rsid w:val="00D92A7E"/>
    <w:rsid w:val="00D96436"/>
    <w:rsid w:val="00DA5676"/>
    <w:rsid w:val="00DB7817"/>
    <w:rsid w:val="00DC513F"/>
    <w:rsid w:val="00DD344D"/>
    <w:rsid w:val="00DD76A3"/>
    <w:rsid w:val="00DE6F2E"/>
    <w:rsid w:val="00DE7AA2"/>
    <w:rsid w:val="00DE7E49"/>
    <w:rsid w:val="00DF112C"/>
    <w:rsid w:val="00DF37DF"/>
    <w:rsid w:val="00DF73A0"/>
    <w:rsid w:val="00E025B6"/>
    <w:rsid w:val="00E071FF"/>
    <w:rsid w:val="00E14C21"/>
    <w:rsid w:val="00E21460"/>
    <w:rsid w:val="00E32A0D"/>
    <w:rsid w:val="00E3314C"/>
    <w:rsid w:val="00E35913"/>
    <w:rsid w:val="00E41199"/>
    <w:rsid w:val="00E5520C"/>
    <w:rsid w:val="00E61B4B"/>
    <w:rsid w:val="00E64E40"/>
    <w:rsid w:val="00E7229C"/>
    <w:rsid w:val="00E845EA"/>
    <w:rsid w:val="00E84E61"/>
    <w:rsid w:val="00E8529E"/>
    <w:rsid w:val="00E92CB5"/>
    <w:rsid w:val="00EA1FE4"/>
    <w:rsid w:val="00EA79C0"/>
    <w:rsid w:val="00EB3312"/>
    <w:rsid w:val="00EB71A6"/>
    <w:rsid w:val="00EC27FB"/>
    <w:rsid w:val="00EC3885"/>
    <w:rsid w:val="00EC66F8"/>
    <w:rsid w:val="00EC73EA"/>
    <w:rsid w:val="00ED1BCF"/>
    <w:rsid w:val="00ED2CDA"/>
    <w:rsid w:val="00ED67E3"/>
    <w:rsid w:val="00EE39FF"/>
    <w:rsid w:val="00EE53A4"/>
    <w:rsid w:val="00EF4D44"/>
    <w:rsid w:val="00EF68B8"/>
    <w:rsid w:val="00F06CBF"/>
    <w:rsid w:val="00F116A4"/>
    <w:rsid w:val="00F13553"/>
    <w:rsid w:val="00F3299B"/>
    <w:rsid w:val="00F33147"/>
    <w:rsid w:val="00F43173"/>
    <w:rsid w:val="00F4325E"/>
    <w:rsid w:val="00F445AF"/>
    <w:rsid w:val="00F672B9"/>
    <w:rsid w:val="00F67763"/>
    <w:rsid w:val="00F71E92"/>
    <w:rsid w:val="00F72C70"/>
    <w:rsid w:val="00F73544"/>
    <w:rsid w:val="00F80091"/>
    <w:rsid w:val="00F86C67"/>
    <w:rsid w:val="00FB7B06"/>
    <w:rsid w:val="00FC622B"/>
    <w:rsid w:val="00FE7E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86CD"/>
  <w15:chartTrackingRefBased/>
  <w15:docId w15:val="{2DD17C88-0BE5-474C-ACB8-C28065CD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8</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Macek</dc:creator>
  <cp:keywords/>
  <dc:description/>
  <cp:lastModifiedBy>James Macek</cp:lastModifiedBy>
  <cp:revision>377</cp:revision>
  <dcterms:created xsi:type="dcterms:W3CDTF">2022-08-13T13:59:00Z</dcterms:created>
  <dcterms:modified xsi:type="dcterms:W3CDTF">2022-08-18T21:56:00Z</dcterms:modified>
</cp:coreProperties>
</file>