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A65BA" w14:textId="6080AE4C" w:rsidR="00A1562C" w:rsidRDefault="00A1562C">
      <w:pPr>
        <w:rPr>
          <w:lang w:val="en-US"/>
        </w:rPr>
      </w:pPr>
    </w:p>
    <w:p w14:paraId="43AB7D1D" w14:textId="77777777" w:rsidR="00945115" w:rsidRDefault="00945115">
      <w:pPr>
        <w:rPr>
          <w:lang w:val="en-US"/>
        </w:rPr>
      </w:pPr>
    </w:p>
    <w:p w14:paraId="55AC3CB1" w14:textId="704B16E6" w:rsidR="00311E6F" w:rsidRDefault="00311E6F">
      <w:pPr>
        <w:rPr>
          <w:lang w:val="en-US"/>
        </w:rPr>
      </w:pPr>
      <w:r>
        <w:rPr>
          <w:lang w:val="en-US"/>
        </w:rPr>
        <w:t>Script:</w:t>
      </w:r>
    </w:p>
    <w:p w14:paraId="5266313A" w14:textId="14771D06" w:rsidR="00701119" w:rsidRDefault="00701119">
      <w:pPr>
        <w:rPr>
          <w:color w:val="FF0000"/>
          <w:lang w:val="en-US"/>
        </w:rPr>
      </w:pPr>
      <w:r>
        <w:rPr>
          <w:color w:val="FF0000"/>
          <w:lang w:val="en-US"/>
        </w:rPr>
        <w:t>PREFACE:</w:t>
      </w:r>
    </w:p>
    <w:p w14:paraId="3CC18CE6" w14:textId="68471590" w:rsidR="00904A66" w:rsidRDefault="00904A66" w:rsidP="00701119">
      <w:pPr>
        <w:pStyle w:val="ListParagraph"/>
        <w:numPr>
          <w:ilvl w:val="0"/>
          <w:numId w:val="2"/>
        </w:numPr>
        <w:rPr>
          <w:color w:val="000000" w:themeColor="text1"/>
          <w:lang w:val="en-US"/>
        </w:rPr>
      </w:pPr>
      <w:r>
        <w:rPr>
          <w:color w:val="000000" w:themeColor="text1"/>
          <w:lang w:val="en-US"/>
        </w:rPr>
        <w:t xml:space="preserve">I decided to move away from the “missing middle” idea and think about the welfare consequences of housing deregulation in general. </w:t>
      </w:r>
    </w:p>
    <w:p w14:paraId="478A305D" w14:textId="77777777" w:rsidR="00866EDA" w:rsidRDefault="00904A66" w:rsidP="00701119">
      <w:pPr>
        <w:pStyle w:val="ListParagraph"/>
        <w:numPr>
          <w:ilvl w:val="0"/>
          <w:numId w:val="2"/>
        </w:numPr>
        <w:rPr>
          <w:color w:val="000000" w:themeColor="text1"/>
          <w:lang w:val="en-US"/>
        </w:rPr>
      </w:pPr>
      <w:r>
        <w:rPr>
          <w:color w:val="000000" w:themeColor="text1"/>
          <w:lang w:val="en-US"/>
        </w:rPr>
        <w:t>However, a lot of the concepts and ideas that were borne out of my original idea have been applied in this new setting, and I’m super excited to share with you something I’m proud of</w:t>
      </w:r>
      <w:r w:rsidR="00866EDA">
        <w:rPr>
          <w:color w:val="000000" w:themeColor="text1"/>
          <w:lang w:val="en-US"/>
        </w:rPr>
        <w:t xml:space="preserve">. </w:t>
      </w:r>
    </w:p>
    <w:p w14:paraId="38A124FB" w14:textId="1B6E4850" w:rsidR="00701119" w:rsidRPr="00866EDA" w:rsidRDefault="00AF5EA1" w:rsidP="00866EDA">
      <w:pPr>
        <w:pStyle w:val="ListParagraph"/>
        <w:numPr>
          <w:ilvl w:val="0"/>
          <w:numId w:val="2"/>
        </w:numPr>
        <w:rPr>
          <w:color w:val="000000" w:themeColor="text1"/>
          <w:lang w:val="en-US"/>
        </w:rPr>
      </w:pPr>
      <w:r w:rsidRPr="00866EDA">
        <w:rPr>
          <w:color w:val="000000" w:themeColor="text1"/>
          <w:lang w:val="en-US"/>
        </w:rPr>
        <w:t xml:space="preserve">Because the research question is a bit different I think it would be good to start </w:t>
      </w:r>
      <w:r w:rsidR="00D52356" w:rsidRPr="00866EDA">
        <w:rPr>
          <w:color w:val="000000" w:themeColor="text1"/>
          <w:lang w:val="en-US"/>
        </w:rPr>
        <w:t xml:space="preserve">off on a clean slate. </w:t>
      </w:r>
    </w:p>
    <w:p w14:paraId="02B10109" w14:textId="621560A0" w:rsidR="00311E6F" w:rsidRDefault="00311E6F">
      <w:pPr>
        <w:rPr>
          <w:color w:val="FF0000"/>
          <w:lang w:val="en-US"/>
        </w:rPr>
      </w:pPr>
      <w:r>
        <w:rPr>
          <w:color w:val="FF0000"/>
          <w:lang w:val="en-US"/>
        </w:rPr>
        <w:t xml:space="preserve">Slide </w:t>
      </w:r>
      <w:r w:rsidR="005A1D2F">
        <w:rPr>
          <w:color w:val="FF0000"/>
          <w:lang w:val="en-US"/>
        </w:rPr>
        <w:t>2</w:t>
      </w:r>
      <w:r>
        <w:rPr>
          <w:color w:val="FF0000"/>
          <w:lang w:val="en-US"/>
        </w:rPr>
        <w:t>:</w:t>
      </w:r>
      <w:r w:rsidR="008823BA">
        <w:rPr>
          <w:color w:val="FF0000"/>
          <w:lang w:val="en-US"/>
        </w:rPr>
        <w:t xml:space="preserve"> THE PICTURE SLIDE</w:t>
      </w:r>
    </w:p>
    <w:p w14:paraId="583E2A1C" w14:textId="76BE333C" w:rsidR="008F2A83" w:rsidRPr="00583694" w:rsidRDefault="00C76272" w:rsidP="005B7CC9">
      <w:pPr>
        <w:pStyle w:val="ListParagraph"/>
        <w:numPr>
          <w:ilvl w:val="0"/>
          <w:numId w:val="1"/>
        </w:numPr>
        <w:rPr>
          <w:color w:val="000000" w:themeColor="text1"/>
          <w:lang w:val="en-US"/>
        </w:rPr>
      </w:pPr>
      <w:r w:rsidRPr="00583694">
        <w:rPr>
          <w:color w:val="000000" w:themeColor="text1"/>
          <w:lang w:val="en-US"/>
        </w:rPr>
        <w:t>I’m going to start you all out with a</w:t>
      </w:r>
      <w:r w:rsidR="00CF6D9A" w:rsidRPr="00583694">
        <w:rPr>
          <w:color w:val="000000" w:themeColor="text1"/>
          <w:lang w:val="en-US"/>
        </w:rPr>
        <w:t xml:space="preserve"> mesmerizing </w:t>
      </w:r>
      <w:r w:rsidRPr="00583694">
        <w:rPr>
          <w:color w:val="000000" w:themeColor="text1"/>
          <w:lang w:val="en-US"/>
        </w:rPr>
        <w:t xml:space="preserve">aerial view of a typical American community zoned for </w:t>
      </w:r>
      <w:r w:rsidR="00693B7C" w:rsidRPr="00583694">
        <w:rPr>
          <w:color w:val="000000" w:themeColor="text1"/>
          <w:lang w:val="en-US"/>
        </w:rPr>
        <w:t xml:space="preserve">large lots and </w:t>
      </w:r>
      <w:r w:rsidR="00C900A5" w:rsidRPr="00583694">
        <w:rPr>
          <w:color w:val="000000" w:themeColor="text1"/>
          <w:lang w:val="en-US"/>
        </w:rPr>
        <w:t>single</w:t>
      </w:r>
      <w:r w:rsidR="00583694">
        <w:rPr>
          <w:color w:val="000000" w:themeColor="text1"/>
          <w:lang w:val="en-US"/>
        </w:rPr>
        <w:t>-</w:t>
      </w:r>
      <w:r w:rsidR="00C900A5" w:rsidRPr="00583694">
        <w:rPr>
          <w:color w:val="000000" w:themeColor="text1"/>
          <w:lang w:val="en-US"/>
        </w:rPr>
        <w:t xml:space="preserve">family </w:t>
      </w:r>
      <w:r w:rsidRPr="00583694">
        <w:rPr>
          <w:color w:val="000000" w:themeColor="text1"/>
          <w:lang w:val="en-US"/>
        </w:rPr>
        <w:t>housing.</w:t>
      </w:r>
    </w:p>
    <w:p w14:paraId="67A41DCF" w14:textId="43E65947" w:rsidR="003342C3" w:rsidRPr="00583694" w:rsidRDefault="00E61BFA" w:rsidP="005B7CC9">
      <w:pPr>
        <w:pStyle w:val="ListParagraph"/>
        <w:numPr>
          <w:ilvl w:val="0"/>
          <w:numId w:val="1"/>
        </w:numPr>
        <w:rPr>
          <w:color w:val="000000" w:themeColor="text1"/>
          <w:lang w:val="en-US"/>
        </w:rPr>
      </w:pPr>
      <w:r w:rsidRPr="00583694">
        <w:rPr>
          <w:color w:val="000000" w:themeColor="text1"/>
          <w:lang w:val="en-US"/>
        </w:rPr>
        <w:t>On one hand,</w:t>
      </w:r>
      <w:r w:rsidR="00133B6B">
        <w:rPr>
          <w:color w:val="000000" w:themeColor="text1"/>
          <w:lang w:val="en-US"/>
        </w:rPr>
        <w:t xml:space="preserve"> one strand of thought suggests that</w:t>
      </w:r>
      <w:r w:rsidRPr="00583694">
        <w:rPr>
          <w:color w:val="000000" w:themeColor="text1"/>
          <w:lang w:val="en-US"/>
        </w:rPr>
        <w:t xml:space="preserve"> this structure </w:t>
      </w:r>
      <w:r w:rsidR="008532A2" w:rsidRPr="00583694">
        <w:rPr>
          <w:color w:val="000000" w:themeColor="text1"/>
          <w:lang w:val="en-US"/>
        </w:rPr>
        <w:t>preserve</w:t>
      </w:r>
      <w:r w:rsidR="00133B6B">
        <w:rPr>
          <w:color w:val="000000" w:themeColor="text1"/>
          <w:lang w:val="en-US"/>
        </w:rPr>
        <w:t>s</w:t>
      </w:r>
      <w:r w:rsidR="008532A2" w:rsidRPr="00583694">
        <w:rPr>
          <w:color w:val="000000" w:themeColor="text1"/>
          <w:lang w:val="en-US"/>
        </w:rPr>
        <w:t xml:space="preserve"> nice amenities and high quality of life—and </w:t>
      </w:r>
      <w:r w:rsidR="00133B6B">
        <w:rPr>
          <w:color w:val="000000" w:themeColor="text1"/>
          <w:lang w:val="en-US"/>
        </w:rPr>
        <w:t>that regulation is a</w:t>
      </w:r>
      <w:r w:rsidR="00E24738">
        <w:rPr>
          <w:color w:val="000000" w:themeColor="text1"/>
          <w:lang w:val="en-US"/>
        </w:rPr>
        <w:t xml:space="preserve"> necessary</w:t>
      </w:r>
      <w:r w:rsidR="00133B6B">
        <w:rPr>
          <w:color w:val="000000" w:themeColor="text1"/>
          <w:lang w:val="en-US"/>
        </w:rPr>
        <w:t xml:space="preserve"> tool </w:t>
      </w:r>
      <w:r w:rsidR="00E24738">
        <w:rPr>
          <w:color w:val="000000" w:themeColor="text1"/>
          <w:lang w:val="en-US"/>
        </w:rPr>
        <w:t>to</w:t>
      </w:r>
      <w:r w:rsidR="00133B6B">
        <w:rPr>
          <w:color w:val="000000" w:themeColor="text1"/>
          <w:lang w:val="en-US"/>
        </w:rPr>
        <w:t xml:space="preserve"> preserve</w:t>
      </w:r>
      <w:r w:rsidR="008532A2" w:rsidRPr="00583694">
        <w:rPr>
          <w:color w:val="000000" w:themeColor="text1"/>
          <w:lang w:val="en-US"/>
        </w:rPr>
        <w:t xml:space="preserve"> this structure. </w:t>
      </w:r>
    </w:p>
    <w:p w14:paraId="017E14BB" w14:textId="56C8310D" w:rsidR="008532A2" w:rsidRPr="00583694" w:rsidRDefault="008532A2" w:rsidP="005B7CC9">
      <w:pPr>
        <w:pStyle w:val="ListParagraph"/>
        <w:numPr>
          <w:ilvl w:val="0"/>
          <w:numId w:val="1"/>
        </w:numPr>
        <w:rPr>
          <w:color w:val="000000" w:themeColor="text1"/>
          <w:lang w:val="en-US"/>
        </w:rPr>
      </w:pPr>
      <w:r w:rsidRPr="00583694">
        <w:rPr>
          <w:color w:val="000000" w:themeColor="text1"/>
          <w:lang w:val="en-US"/>
        </w:rPr>
        <w:t xml:space="preserve">On the other hand, </w:t>
      </w:r>
      <w:r w:rsidR="00754CAE" w:rsidRPr="00583694">
        <w:rPr>
          <w:color w:val="000000" w:themeColor="text1"/>
          <w:lang w:val="en-US"/>
        </w:rPr>
        <w:t>this structure is thought to be upheld only because rich households have political power and the incentive to exclude undesirable</w:t>
      </w:r>
      <w:r w:rsidR="006A2507" w:rsidRPr="00583694">
        <w:rPr>
          <w:color w:val="000000" w:themeColor="text1"/>
          <w:lang w:val="en-US"/>
        </w:rPr>
        <w:t>, usually poorer,</w:t>
      </w:r>
      <w:r w:rsidR="00754CAE" w:rsidRPr="00583694">
        <w:rPr>
          <w:color w:val="000000" w:themeColor="text1"/>
          <w:lang w:val="en-US"/>
        </w:rPr>
        <w:t xml:space="preserve"> neighbors</w:t>
      </w:r>
      <w:r w:rsidR="009377B3" w:rsidRPr="00583694">
        <w:rPr>
          <w:color w:val="000000" w:themeColor="text1"/>
          <w:lang w:val="en-US"/>
        </w:rPr>
        <w:t>.</w:t>
      </w:r>
    </w:p>
    <w:p w14:paraId="1CC67BDA" w14:textId="2AF06B8F" w:rsidR="00B255EF" w:rsidRPr="00583694" w:rsidRDefault="009377B3" w:rsidP="005B7CC9">
      <w:pPr>
        <w:pStyle w:val="ListParagraph"/>
        <w:numPr>
          <w:ilvl w:val="0"/>
          <w:numId w:val="1"/>
        </w:numPr>
        <w:rPr>
          <w:color w:val="000000" w:themeColor="text1"/>
          <w:lang w:val="en-US"/>
        </w:rPr>
      </w:pPr>
      <w:r w:rsidRPr="00583694">
        <w:rPr>
          <w:color w:val="000000" w:themeColor="text1"/>
          <w:lang w:val="en-US"/>
        </w:rPr>
        <w:t xml:space="preserve">While I’m not so </w:t>
      </w:r>
      <w:r w:rsidR="00133B6B">
        <w:rPr>
          <w:color w:val="000000" w:themeColor="text1"/>
          <w:lang w:val="en-US"/>
        </w:rPr>
        <w:t xml:space="preserve">much </w:t>
      </w:r>
      <w:r w:rsidRPr="00583694">
        <w:rPr>
          <w:color w:val="000000" w:themeColor="text1"/>
          <w:lang w:val="en-US"/>
        </w:rPr>
        <w:t>interested in modeling the political process that gives rise to this structure, I’m interested in measuring its welfare impacts</w:t>
      </w:r>
      <w:r w:rsidR="00D022BC" w:rsidRPr="00583694">
        <w:rPr>
          <w:color w:val="000000" w:themeColor="text1"/>
          <w:lang w:val="en-US"/>
        </w:rPr>
        <w:t xml:space="preserve"> of lot size regulations</w:t>
      </w:r>
      <w:r w:rsidRPr="00583694">
        <w:rPr>
          <w:color w:val="000000" w:themeColor="text1"/>
          <w:lang w:val="en-US"/>
        </w:rPr>
        <w:t xml:space="preserve"> in a way that builds on the shortcomings of an exciting </w:t>
      </w:r>
      <w:r w:rsidR="00E20A0A" w:rsidRPr="00583694">
        <w:rPr>
          <w:color w:val="000000" w:themeColor="text1"/>
          <w:lang w:val="en-US"/>
        </w:rPr>
        <w:t xml:space="preserve">and </w:t>
      </w:r>
      <w:r w:rsidRPr="00583694">
        <w:rPr>
          <w:color w:val="000000" w:themeColor="text1"/>
          <w:lang w:val="en-US"/>
        </w:rPr>
        <w:t xml:space="preserve">new literature. </w:t>
      </w:r>
    </w:p>
    <w:p w14:paraId="0395178F" w14:textId="39522412" w:rsidR="00AF5EA1" w:rsidRDefault="00AF5EA1" w:rsidP="00AF5EA1">
      <w:pPr>
        <w:rPr>
          <w:color w:val="FF0000"/>
          <w:lang w:val="en-US"/>
        </w:rPr>
      </w:pPr>
      <w:r>
        <w:rPr>
          <w:color w:val="FF0000"/>
          <w:lang w:val="en-US"/>
        </w:rPr>
        <w:t xml:space="preserve">Slide </w:t>
      </w:r>
      <w:r w:rsidR="005A1D2F">
        <w:rPr>
          <w:color w:val="FF0000"/>
          <w:lang w:val="en-US"/>
        </w:rPr>
        <w:t>3</w:t>
      </w:r>
      <w:r>
        <w:rPr>
          <w:color w:val="FF0000"/>
          <w:lang w:val="en-US"/>
        </w:rPr>
        <w:t xml:space="preserve">: </w:t>
      </w:r>
    </w:p>
    <w:p w14:paraId="1E9CB2AD" w14:textId="36BB1C38" w:rsidR="00AF5EA1" w:rsidRDefault="00043DAE" w:rsidP="00AF5EA1">
      <w:pPr>
        <w:pStyle w:val="ListParagraph"/>
        <w:numPr>
          <w:ilvl w:val="0"/>
          <w:numId w:val="1"/>
        </w:numPr>
        <w:rPr>
          <w:color w:val="000000" w:themeColor="text1"/>
          <w:lang w:val="en-US"/>
        </w:rPr>
      </w:pPr>
      <w:r>
        <w:rPr>
          <w:color w:val="000000" w:themeColor="text1"/>
          <w:lang w:val="en-US"/>
        </w:rPr>
        <w:t xml:space="preserve">Let’s </w:t>
      </w:r>
      <w:r w:rsidR="00F60A73">
        <w:rPr>
          <w:color w:val="000000" w:themeColor="text1"/>
          <w:lang w:val="en-US"/>
        </w:rPr>
        <w:t xml:space="preserve">motivate this paper more concretely. </w:t>
      </w:r>
    </w:p>
    <w:p w14:paraId="43366A2F" w14:textId="6F2FA698" w:rsidR="00203C93" w:rsidRDefault="00203C93" w:rsidP="00AF5EA1">
      <w:pPr>
        <w:pStyle w:val="ListParagraph"/>
        <w:numPr>
          <w:ilvl w:val="0"/>
          <w:numId w:val="1"/>
        </w:numPr>
        <w:rPr>
          <w:color w:val="FF0000"/>
          <w:lang w:val="en-US"/>
        </w:rPr>
      </w:pPr>
      <w:r w:rsidRPr="00C073A0">
        <w:rPr>
          <w:color w:val="FF0000"/>
          <w:lang w:val="en-US"/>
        </w:rPr>
        <w:t>READ</w:t>
      </w:r>
      <w:r w:rsidR="008070F0">
        <w:rPr>
          <w:color w:val="FF0000"/>
          <w:lang w:val="en-US"/>
        </w:rPr>
        <w:t xml:space="preserve">. </w:t>
      </w:r>
      <w:r w:rsidR="008070F0">
        <w:rPr>
          <w:color w:val="000000" w:themeColor="text1"/>
          <w:lang w:val="en-US"/>
        </w:rPr>
        <w:t>This i</w:t>
      </w:r>
      <w:r w:rsidR="0041172A">
        <w:rPr>
          <w:color w:val="000000" w:themeColor="text1"/>
          <w:lang w:val="en-US"/>
        </w:rPr>
        <w:t>s argued on the fact</w:t>
      </w:r>
      <w:r w:rsidR="008070F0">
        <w:rPr>
          <w:color w:val="000000" w:themeColor="text1"/>
          <w:lang w:val="en-US"/>
        </w:rPr>
        <w:t xml:space="preserve"> housing tends to take a larger share of the consumption basket for low</w:t>
      </w:r>
      <w:r w:rsidR="0041172A">
        <w:rPr>
          <w:color w:val="000000" w:themeColor="text1"/>
          <w:lang w:val="en-US"/>
        </w:rPr>
        <w:t>-</w:t>
      </w:r>
      <w:r w:rsidR="008070F0">
        <w:rPr>
          <w:color w:val="000000" w:themeColor="text1"/>
          <w:lang w:val="en-US"/>
        </w:rPr>
        <w:t>income households.</w:t>
      </w:r>
    </w:p>
    <w:p w14:paraId="60D9BB36" w14:textId="2679CFA1" w:rsidR="008070F0" w:rsidRDefault="008E27BC" w:rsidP="00AF5EA1">
      <w:pPr>
        <w:pStyle w:val="ListParagraph"/>
        <w:numPr>
          <w:ilvl w:val="0"/>
          <w:numId w:val="1"/>
        </w:numPr>
        <w:rPr>
          <w:color w:val="FF0000"/>
          <w:lang w:val="en-US"/>
        </w:rPr>
      </w:pPr>
      <w:r>
        <w:rPr>
          <w:color w:val="FF0000"/>
          <w:lang w:val="en-US"/>
        </w:rPr>
        <w:t xml:space="preserve">READ. </w:t>
      </w:r>
    </w:p>
    <w:p w14:paraId="6844B937" w14:textId="5FE6FF58" w:rsidR="00203C93" w:rsidRPr="006F08F0" w:rsidRDefault="008070F0" w:rsidP="006F08F0">
      <w:pPr>
        <w:pStyle w:val="ListParagraph"/>
        <w:numPr>
          <w:ilvl w:val="0"/>
          <w:numId w:val="1"/>
        </w:numPr>
        <w:rPr>
          <w:color w:val="FF0000"/>
          <w:lang w:val="en-US"/>
        </w:rPr>
      </w:pPr>
      <w:r>
        <w:rPr>
          <w:color w:val="FF0000"/>
          <w:lang w:val="en-US"/>
        </w:rPr>
        <w:t>READ.</w:t>
      </w:r>
      <w:r w:rsidR="00203C93" w:rsidRPr="006F08F0">
        <w:rPr>
          <w:color w:val="FF0000"/>
          <w:lang w:val="en-US"/>
        </w:rPr>
        <w:t xml:space="preserve"> </w:t>
      </w:r>
      <w:r w:rsidR="00203C93" w:rsidRPr="006F08F0">
        <w:rPr>
          <w:color w:val="000000" w:themeColor="text1"/>
          <w:lang w:val="en-US"/>
        </w:rPr>
        <w:t xml:space="preserve">I want to note that </w:t>
      </w:r>
      <w:r w:rsidR="0044555C" w:rsidRPr="006F08F0">
        <w:rPr>
          <w:color w:val="000000" w:themeColor="text1"/>
          <w:lang w:val="en-US"/>
        </w:rPr>
        <w:t>these lot sizes are ubiquitous and have growing prevalence in the United States</w:t>
      </w:r>
      <w:r w:rsidR="00F4347A" w:rsidRPr="006F08F0">
        <w:rPr>
          <w:color w:val="000000" w:themeColor="text1"/>
          <w:lang w:val="en-US"/>
        </w:rPr>
        <w:t>;</w:t>
      </w:r>
      <w:r w:rsidR="0044555C" w:rsidRPr="006F08F0">
        <w:rPr>
          <w:color w:val="000000" w:themeColor="text1"/>
          <w:lang w:val="en-US"/>
        </w:rPr>
        <w:t xml:space="preserve"> as </w:t>
      </w:r>
      <w:r w:rsidR="00F04A3D">
        <w:rPr>
          <w:color w:val="000000" w:themeColor="text1"/>
          <w:lang w:val="en-US"/>
        </w:rPr>
        <w:t xml:space="preserve">evidenced by the Wharton Index. </w:t>
      </w:r>
    </w:p>
    <w:p w14:paraId="6F5B0EE9" w14:textId="05B62E0D" w:rsidR="006F08F0" w:rsidRPr="00C073A0" w:rsidRDefault="00FF7E88" w:rsidP="006F08F0">
      <w:pPr>
        <w:pStyle w:val="ListParagraph"/>
        <w:numPr>
          <w:ilvl w:val="0"/>
          <w:numId w:val="1"/>
        </w:numPr>
        <w:rPr>
          <w:color w:val="FF0000"/>
          <w:lang w:val="en-US"/>
        </w:rPr>
      </w:pPr>
      <w:r>
        <w:rPr>
          <w:color w:val="000000" w:themeColor="text1"/>
          <w:lang w:val="en-US"/>
        </w:rPr>
        <w:t xml:space="preserve">However, </w:t>
      </w:r>
      <w:r w:rsidR="00167F9C">
        <w:rPr>
          <w:color w:val="000000" w:themeColor="text1"/>
          <w:lang w:val="en-US"/>
        </w:rPr>
        <w:t xml:space="preserve">there is </w:t>
      </w:r>
      <w:r>
        <w:rPr>
          <w:color w:val="000000" w:themeColor="text1"/>
          <w:lang w:val="en-US"/>
        </w:rPr>
        <w:t>no previous work that joins these two perspectives in a general equilibrium framework</w:t>
      </w:r>
      <w:r w:rsidR="004E1B2F">
        <w:rPr>
          <w:color w:val="000000" w:themeColor="text1"/>
          <w:lang w:val="en-US"/>
        </w:rPr>
        <w:t>. There is very good reason to do so.</w:t>
      </w:r>
    </w:p>
    <w:p w14:paraId="2E73D192" w14:textId="1263B47E" w:rsidR="00330D30" w:rsidRDefault="00330D30" w:rsidP="00330D30">
      <w:pPr>
        <w:rPr>
          <w:color w:val="000000" w:themeColor="text1"/>
          <w:lang w:val="en-US"/>
        </w:rPr>
      </w:pPr>
    </w:p>
    <w:p w14:paraId="16100816" w14:textId="413C73AB" w:rsidR="00330D30" w:rsidRDefault="00330D30" w:rsidP="00330D30">
      <w:pPr>
        <w:rPr>
          <w:color w:val="FF0000"/>
          <w:lang w:val="en-US"/>
        </w:rPr>
      </w:pPr>
      <w:r>
        <w:rPr>
          <w:color w:val="FF0000"/>
          <w:lang w:val="en-US"/>
        </w:rPr>
        <w:t xml:space="preserve">Slide </w:t>
      </w:r>
      <w:r w:rsidR="005A1D2F">
        <w:rPr>
          <w:color w:val="FF0000"/>
          <w:lang w:val="en-US"/>
        </w:rPr>
        <w:t>4</w:t>
      </w:r>
      <w:r>
        <w:rPr>
          <w:color w:val="FF0000"/>
          <w:lang w:val="en-US"/>
        </w:rPr>
        <w:t xml:space="preserve">: </w:t>
      </w:r>
      <w:r w:rsidR="00673532">
        <w:rPr>
          <w:color w:val="FF0000"/>
          <w:lang w:val="en-US"/>
        </w:rPr>
        <w:t>(DO NOT READ SLIDE)</w:t>
      </w:r>
    </w:p>
    <w:p w14:paraId="6EEAB9CD" w14:textId="0E07EAF8" w:rsidR="00636537" w:rsidRDefault="00B02359" w:rsidP="009566AE">
      <w:pPr>
        <w:pStyle w:val="ListParagraph"/>
        <w:numPr>
          <w:ilvl w:val="0"/>
          <w:numId w:val="1"/>
        </w:numPr>
        <w:rPr>
          <w:color w:val="000000" w:themeColor="text1"/>
          <w:lang w:val="en-US"/>
        </w:rPr>
      </w:pPr>
      <w:r>
        <w:rPr>
          <w:color w:val="000000" w:themeColor="text1"/>
          <w:lang w:val="en-US"/>
        </w:rPr>
        <w:t xml:space="preserve">What </w:t>
      </w:r>
      <w:r w:rsidR="00330D30">
        <w:rPr>
          <w:color w:val="000000" w:themeColor="text1"/>
          <w:lang w:val="en-US"/>
        </w:rPr>
        <w:t xml:space="preserve">am I going to do to get you the best </w:t>
      </w:r>
      <w:r w:rsidR="003D1FAB">
        <w:rPr>
          <w:color w:val="000000" w:themeColor="text1"/>
          <w:lang w:val="en-US"/>
        </w:rPr>
        <w:t xml:space="preserve">welfare estimates of lot size deregulation? </w:t>
      </w:r>
    </w:p>
    <w:p w14:paraId="60CDDE85" w14:textId="77777777" w:rsidR="002F41BF" w:rsidRPr="009566AE" w:rsidRDefault="002F41BF" w:rsidP="002F41BF">
      <w:pPr>
        <w:pStyle w:val="ListParagraph"/>
        <w:rPr>
          <w:color w:val="000000" w:themeColor="text1"/>
          <w:lang w:val="en-US"/>
        </w:rPr>
      </w:pPr>
    </w:p>
    <w:p w14:paraId="7DDFF4CC" w14:textId="2740553A" w:rsidR="009566AE" w:rsidRDefault="00636537" w:rsidP="009566AE">
      <w:pPr>
        <w:pStyle w:val="ListParagraph"/>
        <w:numPr>
          <w:ilvl w:val="0"/>
          <w:numId w:val="1"/>
        </w:numPr>
        <w:rPr>
          <w:color w:val="000000" w:themeColor="text1"/>
          <w:lang w:val="en-US"/>
        </w:rPr>
      </w:pPr>
      <w:r>
        <w:rPr>
          <w:color w:val="000000" w:themeColor="text1"/>
          <w:lang w:val="en-US"/>
        </w:rPr>
        <w:t xml:space="preserve">Firstly, I </w:t>
      </w:r>
      <w:r w:rsidR="0091622F">
        <w:rPr>
          <w:color w:val="000000" w:themeColor="text1"/>
          <w:lang w:val="en-US"/>
        </w:rPr>
        <w:t>argue</w:t>
      </w:r>
      <w:r>
        <w:rPr>
          <w:color w:val="000000" w:themeColor="text1"/>
          <w:lang w:val="en-US"/>
        </w:rPr>
        <w:t xml:space="preserve"> that the income sorting mechanism</w:t>
      </w:r>
      <w:r w:rsidR="002F41BF">
        <w:rPr>
          <w:color w:val="000000" w:themeColor="text1"/>
          <w:lang w:val="en-US"/>
        </w:rPr>
        <w:t xml:space="preserve"> caused by lot sizes</w:t>
      </w:r>
      <w:r>
        <w:rPr>
          <w:color w:val="000000" w:themeColor="text1"/>
          <w:lang w:val="en-US"/>
        </w:rPr>
        <w:t xml:space="preserve"> </w:t>
      </w:r>
      <w:r w:rsidR="009566AE">
        <w:rPr>
          <w:color w:val="000000" w:themeColor="text1"/>
          <w:lang w:val="en-US"/>
        </w:rPr>
        <w:t>ha</w:t>
      </w:r>
      <w:r w:rsidR="002F41BF">
        <w:rPr>
          <w:color w:val="000000" w:themeColor="text1"/>
          <w:lang w:val="en-US"/>
        </w:rPr>
        <w:t>ve</w:t>
      </w:r>
      <w:r w:rsidR="009566AE">
        <w:rPr>
          <w:color w:val="000000" w:themeColor="text1"/>
          <w:lang w:val="en-US"/>
        </w:rPr>
        <w:t xml:space="preserve"> important implications for the macroeconomics of housing regulation. </w:t>
      </w:r>
    </w:p>
    <w:p w14:paraId="7AC08459" w14:textId="46D16F71" w:rsidR="009566AE" w:rsidRDefault="00E8779D" w:rsidP="009566AE">
      <w:pPr>
        <w:pStyle w:val="ListParagraph"/>
        <w:numPr>
          <w:ilvl w:val="0"/>
          <w:numId w:val="1"/>
        </w:numPr>
        <w:rPr>
          <w:color w:val="000000" w:themeColor="text1"/>
          <w:lang w:val="en-US"/>
        </w:rPr>
      </w:pPr>
      <w:r>
        <w:rPr>
          <w:color w:val="000000" w:themeColor="text1"/>
          <w:lang w:val="en-US"/>
        </w:rPr>
        <w:t>The standard story is that</w:t>
      </w:r>
      <w:r w:rsidRPr="00E8779D">
        <w:rPr>
          <w:color w:val="000000" w:themeColor="text1"/>
          <w:lang w:val="en-US"/>
        </w:rPr>
        <w:t xml:space="preserve"> regulations slow aggregate growth by preventing </w:t>
      </w:r>
      <w:r w:rsidR="00217BE6">
        <w:rPr>
          <w:color w:val="000000" w:themeColor="text1"/>
          <w:lang w:val="en-US"/>
        </w:rPr>
        <w:t xml:space="preserve">productive </w:t>
      </w:r>
      <w:proofErr w:type="spellStart"/>
      <w:r w:rsidR="00217BE6">
        <w:rPr>
          <w:color w:val="000000" w:themeColor="text1"/>
          <w:lang w:val="en-US"/>
        </w:rPr>
        <w:t>labour</w:t>
      </w:r>
      <w:proofErr w:type="spellEnd"/>
      <w:r w:rsidR="00272A87">
        <w:rPr>
          <w:color w:val="000000" w:themeColor="text1"/>
          <w:lang w:val="en-US"/>
        </w:rPr>
        <w:t xml:space="preserve"> </w:t>
      </w:r>
      <w:r w:rsidRPr="00E8779D">
        <w:rPr>
          <w:color w:val="000000" w:themeColor="text1"/>
          <w:lang w:val="en-US"/>
        </w:rPr>
        <w:t xml:space="preserve">from accessing productive local technologies that are responsible for </w:t>
      </w:r>
      <w:r>
        <w:rPr>
          <w:color w:val="000000" w:themeColor="text1"/>
          <w:lang w:val="en-US"/>
        </w:rPr>
        <w:t>the</w:t>
      </w:r>
      <w:r w:rsidRPr="00E8779D">
        <w:rPr>
          <w:color w:val="000000" w:themeColor="text1"/>
          <w:lang w:val="en-US"/>
        </w:rPr>
        <w:t xml:space="preserve"> growth</w:t>
      </w:r>
    </w:p>
    <w:p w14:paraId="559B95B4" w14:textId="22E5505D" w:rsidR="00E8779D" w:rsidRDefault="00E8779D" w:rsidP="009566AE">
      <w:pPr>
        <w:pStyle w:val="ListParagraph"/>
        <w:numPr>
          <w:ilvl w:val="0"/>
          <w:numId w:val="1"/>
        </w:numPr>
        <w:rPr>
          <w:color w:val="000000" w:themeColor="text1"/>
          <w:lang w:val="en-US"/>
        </w:rPr>
      </w:pPr>
      <w:r w:rsidRPr="00E8779D">
        <w:rPr>
          <w:color w:val="000000" w:themeColor="text1"/>
          <w:lang w:val="en-US"/>
        </w:rPr>
        <w:lastRenderedPageBreak/>
        <w:t>However, loosening restrictions in expensive cities in the presence of income sorting causes high income, productive households to leave, attenuating these negative effects.</w:t>
      </w:r>
      <w:r w:rsidR="00272ABC">
        <w:rPr>
          <w:color w:val="000000" w:themeColor="text1"/>
          <w:lang w:val="en-US"/>
        </w:rPr>
        <w:t xml:space="preserve"> </w:t>
      </w:r>
      <w:r w:rsidR="00272ABC">
        <w:rPr>
          <w:color w:val="FF0000"/>
          <w:lang w:val="en-US"/>
        </w:rPr>
        <w:t xml:space="preserve">This channel is </w:t>
      </w:r>
      <w:r w:rsidR="00272ABC" w:rsidRPr="00F44729">
        <w:rPr>
          <w:i/>
          <w:iCs/>
          <w:color w:val="FF0000"/>
          <w:lang w:val="en-US"/>
        </w:rPr>
        <w:t xml:space="preserve">ignored in </w:t>
      </w:r>
      <w:r w:rsidR="00AE2E10">
        <w:rPr>
          <w:i/>
          <w:iCs/>
          <w:color w:val="FF0000"/>
          <w:lang w:val="en-US"/>
        </w:rPr>
        <w:t xml:space="preserve">all </w:t>
      </w:r>
      <w:r w:rsidR="00272ABC" w:rsidRPr="00F44729">
        <w:rPr>
          <w:i/>
          <w:iCs/>
          <w:color w:val="FF0000"/>
          <w:lang w:val="en-US"/>
        </w:rPr>
        <w:t>literature on housing regulation</w:t>
      </w:r>
      <w:r w:rsidR="001F5743">
        <w:rPr>
          <w:i/>
          <w:iCs/>
          <w:color w:val="FF0000"/>
          <w:lang w:val="en-US"/>
        </w:rPr>
        <w:t>.</w:t>
      </w:r>
      <w:r w:rsidR="00F44729">
        <w:rPr>
          <w:i/>
          <w:iCs/>
          <w:color w:val="FF0000"/>
          <w:lang w:val="en-US"/>
        </w:rPr>
        <w:t xml:space="preserve"> </w:t>
      </w:r>
    </w:p>
    <w:p w14:paraId="5D1BFD7A" w14:textId="301F9A06" w:rsidR="006C48A6" w:rsidRDefault="006C48A6" w:rsidP="009566AE">
      <w:pPr>
        <w:pStyle w:val="ListParagraph"/>
        <w:numPr>
          <w:ilvl w:val="0"/>
          <w:numId w:val="1"/>
        </w:numPr>
        <w:rPr>
          <w:color w:val="000000" w:themeColor="text1"/>
          <w:lang w:val="en-US"/>
        </w:rPr>
      </w:pPr>
      <w:r>
        <w:rPr>
          <w:color w:val="000000" w:themeColor="text1"/>
          <w:lang w:val="en-US"/>
        </w:rPr>
        <w:t xml:space="preserve">This channel may be exacerbated by </w:t>
      </w:r>
      <w:r>
        <w:rPr>
          <w:i/>
          <w:iCs/>
          <w:color w:val="000000" w:themeColor="text1"/>
          <w:lang w:val="en-US"/>
        </w:rPr>
        <w:t>endogenous amenities</w:t>
      </w:r>
      <w:r>
        <w:rPr>
          <w:color w:val="000000" w:themeColor="text1"/>
          <w:lang w:val="en-US"/>
        </w:rPr>
        <w:t xml:space="preserve">, as has been a typical lesson in the </w:t>
      </w:r>
      <w:r w:rsidR="003970E4">
        <w:rPr>
          <w:color w:val="000000" w:themeColor="text1"/>
          <w:lang w:val="en-US"/>
        </w:rPr>
        <w:t>recent urban literature</w:t>
      </w:r>
      <w:r w:rsidR="00CF6516">
        <w:rPr>
          <w:color w:val="000000" w:themeColor="text1"/>
          <w:lang w:val="en-US"/>
        </w:rPr>
        <w:t xml:space="preserve">—this is also ignored in the literature. </w:t>
      </w:r>
    </w:p>
    <w:p w14:paraId="3CDC3AA0" w14:textId="3738A230" w:rsidR="00224530" w:rsidRDefault="006C48A6" w:rsidP="009566AE">
      <w:pPr>
        <w:pStyle w:val="ListParagraph"/>
        <w:numPr>
          <w:ilvl w:val="0"/>
          <w:numId w:val="1"/>
        </w:numPr>
        <w:rPr>
          <w:color w:val="000000" w:themeColor="text1"/>
          <w:lang w:val="en-US"/>
        </w:rPr>
      </w:pPr>
      <w:r>
        <w:rPr>
          <w:color w:val="000000" w:themeColor="text1"/>
          <w:lang w:val="en-US"/>
        </w:rPr>
        <w:t>This does not mention the inherent externalities implied by this framework</w:t>
      </w:r>
      <w:r w:rsidR="0092088F">
        <w:rPr>
          <w:color w:val="000000" w:themeColor="text1"/>
          <w:lang w:val="en-US"/>
        </w:rPr>
        <w:t xml:space="preserve">—for example, rich households may efficiently exclude poor households with these regulations to bolster their fiscal surplus, as argued in Hamilton’s </w:t>
      </w:r>
      <w:r w:rsidR="00F04A3D">
        <w:rPr>
          <w:color w:val="000000" w:themeColor="text1"/>
          <w:lang w:val="en-US"/>
        </w:rPr>
        <w:t xml:space="preserve">classic work. </w:t>
      </w:r>
    </w:p>
    <w:p w14:paraId="12A40579" w14:textId="77777777" w:rsidR="008C6E69" w:rsidRPr="008C6E69" w:rsidRDefault="008C6E69" w:rsidP="008C6E69">
      <w:pPr>
        <w:pStyle w:val="ListParagraph"/>
        <w:rPr>
          <w:color w:val="FF0000"/>
          <w:lang w:val="en-US"/>
        </w:rPr>
      </w:pPr>
    </w:p>
    <w:p w14:paraId="53607BE6" w14:textId="4303BE8D" w:rsidR="00BE6C6F" w:rsidRPr="00BE6C6F" w:rsidRDefault="00637EFB" w:rsidP="00BE6C6F">
      <w:pPr>
        <w:pStyle w:val="ListParagraph"/>
        <w:numPr>
          <w:ilvl w:val="0"/>
          <w:numId w:val="1"/>
        </w:numPr>
        <w:rPr>
          <w:color w:val="000000" w:themeColor="text1"/>
          <w:lang w:val="en-US"/>
        </w:rPr>
      </w:pPr>
      <w:r>
        <w:rPr>
          <w:color w:val="000000" w:themeColor="text1"/>
          <w:lang w:val="en-US"/>
        </w:rPr>
        <w:t xml:space="preserve">Secondly, I’m going to provide </w:t>
      </w:r>
      <w:r w:rsidR="00D25E05">
        <w:rPr>
          <w:color w:val="000000" w:themeColor="text1"/>
          <w:lang w:val="en-US"/>
        </w:rPr>
        <w:t xml:space="preserve">observational </w:t>
      </w:r>
      <w:r>
        <w:rPr>
          <w:color w:val="000000" w:themeColor="text1"/>
          <w:lang w:val="en-US"/>
        </w:rPr>
        <w:t xml:space="preserve">evidence </w:t>
      </w:r>
      <w:r w:rsidR="00296287">
        <w:rPr>
          <w:color w:val="000000" w:themeColor="text1"/>
          <w:lang w:val="en-US"/>
        </w:rPr>
        <w:t xml:space="preserve">that the </w:t>
      </w:r>
      <w:r w:rsidR="00296287" w:rsidRPr="00296287">
        <w:rPr>
          <w:i/>
          <w:iCs/>
          <w:color w:val="000000" w:themeColor="text1"/>
          <w:lang w:val="en-US"/>
        </w:rPr>
        <w:t>hetero</w:t>
      </w:r>
      <w:r w:rsidR="003F4C06">
        <w:rPr>
          <w:i/>
          <w:iCs/>
          <w:color w:val="000000" w:themeColor="text1"/>
          <w:lang w:val="en-US"/>
        </w:rPr>
        <w:t>genous</w:t>
      </w:r>
      <w:r>
        <w:rPr>
          <w:color w:val="000000" w:themeColor="text1"/>
          <w:lang w:val="en-US"/>
        </w:rPr>
        <w:t xml:space="preserve"> lot size regulation has altered </w:t>
      </w:r>
      <w:r>
        <w:rPr>
          <w:i/>
          <w:iCs/>
          <w:color w:val="000000" w:themeColor="text1"/>
          <w:lang w:val="en-US"/>
        </w:rPr>
        <w:t>urban form</w:t>
      </w:r>
      <w:r>
        <w:rPr>
          <w:color w:val="000000" w:themeColor="text1"/>
          <w:lang w:val="en-US"/>
        </w:rPr>
        <w:t xml:space="preserve"> within</w:t>
      </w:r>
      <w:r w:rsidR="006C48A6" w:rsidRPr="00224530">
        <w:rPr>
          <w:color w:val="000000" w:themeColor="text1"/>
          <w:lang w:val="en-US"/>
        </w:rPr>
        <w:t xml:space="preserve"> </w:t>
      </w:r>
      <w:r w:rsidR="00947F8E">
        <w:rPr>
          <w:color w:val="000000" w:themeColor="text1"/>
          <w:lang w:val="en-US"/>
        </w:rPr>
        <w:t>expensive cities</w:t>
      </w:r>
      <w:r w:rsidR="00CB034D">
        <w:rPr>
          <w:color w:val="000000" w:themeColor="text1"/>
          <w:lang w:val="en-US"/>
        </w:rPr>
        <w:t>—in particular, both</w:t>
      </w:r>
      <w:r w:rsidR="00A46674">
        <w:rPr>
          <w:color w:val="000000" w:themeColor="text1"/>
          <w:lang w:val="en-US"/>
        </w:rPr>
        <w:t xml:space="preserve"> the</w:t>
      </w:r>
      <w:r w:rsidR="00CB034D">
        <w:rPr>
          <w:color w:val="000000" w:themeColor="text1"/>
          <w:lang w:val="en-US"/>
        </w:rPr>
        <w:t xml:space="preserve"> housing unit density gradients</w:t>
      </w:r>
      <w:r w:rsidR="007972F9">
        <w:rPr>
          <w:color w:val="000000" w:themeColor="text1"/>
          <w:lang w:val="en-US"/>
        </w:rPr>
        <w:t xml:space="preserve"> from suburbs to downtowns</w:t>
      </w:r>
      <w:r w:rsidR="00CB034D">
        <w:rPr>
          <w:color w:val="000000" w:themeColor="text1"/>
          <w:lang w:val="en-US"/>
        </w:rPr>
        <w:t xml:space="preserve"> and the relationship between </w:t>
      </w:r>
      <w:r w:rsidR="007972F9">
        <w:rPr>
          <w:color w:val="000000" w:themeColor="text1"/>
          <w:lang w:val="en-US"/>
        </w:rPr>
        <w:t xml:space="preserve">housing unit </w:t>
      </w:r>
      <w:r w:rsidR="00CB034D">
        <w:rPr>
          <w:color w:val="000000" w:themeColor="text1"/>
          <w:lang w:val="en-US"/>
        </w:rPr>
        <w:t>density and income sortin</w:t>
      </w:r>
      <w:r w:rsidR="00B97796">
        <w:rPr>
          <w:color w:val="000000" w:themeColor="text1"/>
          <w:lang w:val="en-US"/>
        </w:rPr>
        <w:t>g.</w:t>
      </w:r>
    </w:p>
    <w:p w14:paraId="34D8FFD3" w14:textId="38B878B1" w:rsidR="00BE6C6F" w:rsidRPr="000C2AAC" w:rsidRDefault="00601116" w:rsidP="00BE6C6F">
      <w:pPr>
        <w:pStyle w:val="ListParagraph"/>
        <w:numPr>
          <w:ilvl w:val="0"/>
          <w:numId w:val="1"/>
        </w:numPr>
        <w:rPr>
          <w:color w:val="000000" w:themeColor="text1"/>
          <w:lang w:val="en-US"/>
        </w:rPr>
      </w:pPr>
      <w:r>
        <w:rPr>
          <w:color w:val="000000" w:themeColor="text1"/>
          <w:lang w:val="en-US"/>
        </w:rPr>
        <w:t xml:space="preserve">I argue this </w:t>
      </w:r>
      <w:r w:rsidR="00115D14">
        <w:rPr>
          <w:color w:val="000000" w:themeColor="text1"/>
          <w:lang w:val="en-US"/>
        </w:rPr>
        <w:t xml:space="preserve">evidence will matter </w:t>
      </w:r>
      <w:r w:rsidR="00BE6C6F">
        <w:rPr>
          <w:color w:val="000000" w:themeColor="text1"/>
          <w:lang w:val="en-US"/>
        </w:rPr>
        <w:t>for welfare consequences for t</w:t>
      </w:r>
      <w:r w:rsidR="00901E86">
        <w:rPr>
          <w:color w:val="000000" w:themeColor="text1"/>
          <w:lang w:val="en-US"/>
        </w:rPr>
        <w:t>wo</w:t>
      </w:r>
      <w:r w:rsidR="00BE6C6F">
        <w:rPr>
          <w:color w:val="000000" w:themeColor="text1"/>
          <w:lang w:val="en-US"/>
        </w:rPr>
        <w:t xml:space="preserve"> reasons: </w:t>
      </w:r>
    </w:p>
    <w:p w14:paraId="4A0C59F6" w14:textId="4AB6C324" w:rsidR="000C2AAC" w:rsidRPr="000C2AAC" w:rsidRDefault="000C2AAC" w:rsidP="000C2AAC">
      <w:pPr>
        <w:pStyle w:val="ListParagraph"/>
        <w:numPr>
          <w:ilvl w:val="0"/>
          <w:numId w:val="11"/>
        </w:numPr>
        <w:rPr>
          <w:color w:val="000000" w:themeColor="text1"/>
          <w:lang w:val="en-US"/>
        </w:rPr>
      </w:pPr>
      <w:r w:rsidRPr="000C2AAC">
        <w:rPr>
          <w:color w:val="000000" w:themeColor="text1"/>
          <w:lang w:val="en-US"/>
        </w:rPr>
        <w:t>Households can move</w:t>
      </w:r>
      <w:r w:rsidR="00E428D5">
        <w:rPr>
          <w:color w:val="000000" w:themeColor="text1"/>
          <w:lang w:val="en-US"/>
        </w:rPr>
        <w:t xml:space="preserve"> both</w:t>
      </w:r>
      <w:r w:rsidRPr="000C2AAC">
        <w:rPr>
          <w:color w:val="000000" w:themeColor="text1"/>
          <w:lang w:val="en-US"/>
        </w:rPr>
        <w:t xml:space="preserve"> within cities to avoid large lots if there is</w:t>
      </w:r>
      <w:r w:rsidR="002501C8">
        <w:rPr>
          <w:color w:val="000000" w:themeColor="text1"/>
          <w:lang w:val="en-US"/>
        </w:rPr>
        <w:t xml:space="preserve"> significant within-city heterogeneity in them.</w:t>
      </w:r>
    </w:p>
    <w:p w14:paraId="51D698DE" w14:textId="7FCCDF31" w:rsidR="000C2AAC" w:rsidRPr="000C2AAC" w:rsidRDefault="000C2AAC" w:rsidP="000C2AAC">
      <w:pPr>
        <w:pStyle w:val="ListParagraph"/>
        <w:numPr>
          <w:ilvl w:val="0"/>
          <w:numId w:val="11"/>
        </w:numPr>
        <w:rPr>
          <w:color w:val="000000" w:themeColor="text1"/>
          <w:lang w:val="en-US"/>
        </w:rPr>
      </w:pPr>
      <w:r w:rsidRPr="000C2AAC">
        <w:rPr>
          <w:color w:val="000000" w:themeColor="text1"/>
          <w:lang w:val="en-US"/>
        </w:rPr>
        <w:t xml:space="preserve">Within-city income sorting is important-- in particular, </w:t>
      </w:r>
      <w:r w:rsidRPr="004A357E">
        <w:rPr>
          <w:i/>
          <w:iCs/>
          <w:color w:val="000000" w:themeColor="text1"/>
          <w:lang w:val="en-US"/>
        </w:rPr>
        <w:t>low income people appear to be packed into high density neighborhoods</w:t>
      </w:r>
      <w:r w:rsidR="00AB07E0">
        <w:rPr>
          <w:i/>
          <w:iCs/>
          <w:color w:val="000000" w:themeColor="text1"/>
          <w:lang w:val="en-US"/>
        </w:rPr>
        <w:t xml:space="preserve"> to avoid stringent regulation. </w:t>
      </w:r>
    </w:p>
    <w:p w14:paraId="7DD89B83" w14:textId="267881B0" w:rsidR="00BE6C6F" w:rsidRPr="00B65E69" w:rsidRDefault="005551D6" w:rsidP="00BE6C6F">
      <w:pPr>
        <w:pStyle w:val="ListParagraph"/>
        <w:numPr>
          <w:ilvl w:val="0"/>
          <w:numId w:val="1"/>
        </w:numPr>
        <w:rPr>
          <w:color w:val="FF0000"/>
          <w:lang w:val="en-US"/>
        </w:rPr>
      </w:pPr>
      <w:r w:rsidRPr="00B65E69">
        <w:rPr>
          <w:color w:val="FF0000"/>
          <w:lang w:val="en-US"/>
        </w:rPr>
        <w:t>This mechanism is</w:t>
      </w:r>
      <w:r w:rsidR="00657295" w:rsidRPr="00B65E69">
        <w:rPr>
          <w:color w:val="FF0000"/>
          <w:lang w:val="en-US"/>
        </w:rPr>
        <w:t xml:space="preserve"> generally ignored in</w:t>
      </w:r>
      <w:r w:rsidR="00D14F2C">
        <w:rPr>
          <w:color w:val="FF0000"/>
          <w:lang w:val="en-US"/>
        </w:rPr>
        <w:t xml:space="preserve"> the </w:t>
      </w:r>
      <w:r w:rsidR="002809D7">
        <w:rPr>
          <w:color w:val="FF0000"/>
          <w:lang w:val="en-US"/>
        </w:rPr>
        <w:t xml:space="preserve">macro </w:t>
      </w:r>
      <w:r w:rsidR="00D14F2C">
        <w:rPr>
          <w:color w:val="FF0000"/>
          <w:lang w:val="en-US"/>
        </w:rPr>
        <w:t xml:space="preserve">literature. </w:t>
      </w:r>
      <w:r w:rsidR="008E0D63">
        <w:rPr>
          <w:color w:val="FF0000"/>
          <w:lang w:val="en-US"/>
        </w:rPr>
        <w:t xml:space="preserve"> </w:t>
      </w:r>
    </w:p>
    <w:p w14:paraId="07364508" w14:textId="5456B0D9" w:rsidR="009566AE" w:rsidRDefault="001A71DB" w:rsidP="009566AE">
      <w:pPr>
        <w:rPr>
          <w:color w:val="FF0000"/>
          <w:lang w:val="en-US"/>
        </w:rPr>
      </w:pPr>
      <w:r>
        <w:rPr>
          <w:color w:val="FF0000"/>
          <w:lang w:val="en-US"/>
        </w:rPr>
        <w:t xml:space="preserve">Slide </w:t>
      </w:r>
      <w:r w:rsidR="005A1D2F">
        <w:rPr>
          <w:color w:val="FF0000"/>
          <w:lang w:val="en-US"/>
        </w:rPr>
        <w:t>5</w:t>
      </w:r>
      <w:r>
        <w:rPr>
          <w:color w:val="FF0000"/>
          <w:lang w:val="en-US"/>
        </w:rPr>
        <w:t>:</w:t>
      </w:r>
    </w:p>
    <w:p w14:paraId="16D353C7" w14:textId="1B3468D1" w:rsidR="001A71DB" w:rsidRPr="00F831AB" w:rsidRDefault="006C577C" w:rsidP="00F23506">
      <w:pPr>
        <w:pStyle w:val="ListParagraph"/>
        <w:numPr>
          <w:ilvl w:val="0"/>
          <w:numId w:val="1"/>
        </w:numPr>
        <w:rPr>
          <w:color w:val="000000" w:themeColor="text1"/>
          <w:lang w:val="en-US"/>
        </w:rPr>
      </w:pPr>
      <w:r>
        <w:rPr>
          <w:color w:val="FF0000"/>
          <w:lang w:val="en-US"/>
        </w:rPr>
        <w:t>R</w:t>
      </w:r>
      <w:r w:rsidR="00796EC6">
        <w:rPr>
          <w:color w:val="FF0000"/>
          <w:lang w:val="en-US"/>
        </w:rPr>
        <w:t xml:space="preserve">ead. </w:t>
      </w:r>
    </w:p>
    <w:p w14:paraId="6A10C0CD" w14:textId="754E2B2D" w:rsidR="00F831AB" w:rsidRPr="00420F5B" w:rsidRDefault="00796EC6" w:rsidP="00F23506">
      <w:pPr>
        <w:pStyle w:val="ListParagraph"/>
        <w:numPr>
          <w:ilvl w:val="0"/>
          <w:numId w:val="1"/>
        </w:numPr>
        <w:rPr>
          <w:color w:val="000000" w:themeColor="text1"/>
          <w:lang w:val="en-US"/>
        </w:rPr>
      </w:pPr>
      <w:r>
        <w:rPr>
          <w:color w:val="FF0000"/>
          <w:lang w:val="en-US"/>
        </w:rPr>
        <w:t xml:space="preserve">Read. </w:t>
      </w:r>
      <w:r w:rsidR="00F831AB">
        <w:rPr>
          <w:color w:val="FF0000"/>
          <w:lang w:val="en-US"/>
        </w:rPr>
        <w:t>Counterfactual.</w:t>
      </w:r>
      <w:r w:rsidR="00F831AB">
        <w:rPr>
          <w:color w:val="000000" w:themeColor="text1"/>
          <w:lang w:val="en-US"/>
        </w:rPr>
        <w:t xml:space="preserve"> I would study the following</w:t>
      </w:r>
      <w:r w:rsidR="00FF0007">
        <w:rPr>
          <w:color w:val="000000" w:themeColor="text1"/>
          <w:lang w:val="en-US"/>
        </w:rPr>
        <w:t xml:space="preserve"> outcomes</w:t>
      </w:r>
      <w:r w:rsidR="00F831AB">
        <w:rPr>
          <w:color w:val="000000" w:themeColor="text1"/>
          <w:lang w:val="en-US"/>
        </w:rPr>
        <w:t>: welfare by income group, residential income segregation,</w:t>
      </w:r>
      <w:r w:rsidR="0012458D">
        <w:rPr>
          <w:color w:val="000000" w:themeColor="text1"/>
          <w:lang w:val="en-US"/>
        </w:rPr>
        <w:t xml:space="preserve"> within</w:t>
      </w:r>
      <w:r w:rsidR="009C67F4">
        <w:rPr>
          <w:color w:val="000000" w:themeColor="text1"/>
          <w:lang w:val="en-US"/>
        </w:rPr>
        <w:t xml:space="preserve"> </w:t>
      </w:r>
      <w:r w:rsidR="0012458D">
        <w:rPr>
          <w:color w:val="000000" w:themeColor="text1"/>
          <w:lang w:val="en-US"/>
        </w:rPr>
        <w:t>+</w:t>
      </w:r>
      <w:r w:rsidR="009C67F4">
        <w:rPr>
          <w:color w:val="000000" w:themeColor="text1"/>
          <w:lang w:val="en-US"/>
        </w:rPr>
        <w:t xml:space="preserve"> </w:t>
      </w:r>
      <w:r w:rsidR="0012458D">
        <w:rPr>
          <w:color w:val="000000" w:themeColor="text1"/>
          <w:lang w:val="en-US"/>
        </w:rPr>
        <w:t>across</w:t>
      </w:r>
      <w:r w:rsidR="00F831AB">
        <w:rPr>
          <w:color w:val="000000" w:themeColor="text1"/>
          <w:lang w:val="en-US"/>
        </w:rPr>
        <w:t xml:space="preserve"> city inequality, and urban form. </w:t>
      </w:r>
    </w:p>
    <w:p w14:paraId="13F45E2E" w14:textId="48BA7539" w:rsidR="00420F5B" w:rsidRDefault="00796EC6" w:rsidP="00F23506">
      <w:pPr>
        <w:pStyle w:val="ListParagraph"/>
        <w:numPr>
          <w:ilvl w:val="0"/>
          <w:numId w:val="1"/>
        </w:numPr>
        <w:rPr>
          <w:color w:val="000000" w:themeColor="text1"/>
          <w:lang w:val="en-US"/>
        </w:rPr>
      </w:pPr>
      <w:r>
        <w:rPr>
          <w:color w:val="FF0000"/>
          <w:lang w:val="en-US"/>
        </w:rPr>
        <w:t xml:space="preserve">Read. </w:t>
      </w:r>
      <w:r w:rsidR="00420F5B" w:rsidRPr="00573D89">
        <w:rPr>
          <w:color w:val="000000" w:themeColor="text1"/>
          <w:lang w:val="en-US"/>
        </w:rPr>
        <w:t>I was able to look at some (unfortunately discontinued) assessment data</w:t>
      </w:r>
      <w:r w:rsidR="00CF09EF">
        <w:rPr>
          <w:color w:val="000000" w:themeColor="text1"/>
          <w:lang w:val="en-US"/>
        </w:rPr>
        <w:t>. My plan is to</w:t>
      </w:r>
      <w:r w:rsidR="003A1A61">
        <w:rPr>
          <w:color w:val="000000" w:themeColor="text1"/>
          <w:lang w:val="en-US"/>
        </w:rPr>
        <w:t xml:space="preserve"> use it temporar</w:t>
      </w:r>
      <w:r w:rsidR="00CF09EF">
        <w:rPr>
          <w:color w:val="000000" w:themeColor="text1"/>
          <w:lang w:val="en-US"/>
        </w:rPr>
        <w:t>il</w:t>
      </w:r>
      <w:r w:rsidR="003A1A61">
        <w:rPr>
          <w:color w:val="000000" w:themeColor="text1"/>
          <w:lang w:val="en-US"/>
        </w:rPr>
        <w:t xml:space="preserve">y as a proof of concept for the paper.  </w:t>
      </w:r>
    </w:p>
    <w:p w14:paraId="342FE16D" w14:textId="54361F54" w:rsidR="00CA5843" w:rsidRDefault="00CA5843" w:rsidP="00F23506">
      <w:pPr>
        <w:pStyle w:val="ListParagraph"/>
        <w:numPr>
          <w:ilvl w:val="0"/>
          <w:numId w:val="1"/>
        </w:numPr>
        <w:rPr>
          <w:color w:val="000000" w:themeColor="text1"/>
          <w:lang w:val="en-US"/>
        </w:rPr>
      </w:pPr>
      <w:r>
        <w:rPr>
          <w:color w:val="FF0000"/>
          <w:lang w:val="en-US"/>
        </w:rPr>
        <w:t xml:space="preserve">Lastly, I estimate the causal </w:t>
      </w:r>
      <w:r w:rsidR="009740B1">
        <w:rPr>
          <w:color w:val="FF0000"/>
          <w:lang w:val="en-US"/>
        </w:rPr>
        <w:t>effect of average</w:t>
      </w:r>
      <w:r w:rsidR="00912A9A">
        <w:rPr>
          <w:color w:val="FF0000"/>
          <w:lang w:val="en-US"/>
        </w:rPr>
        <w:t xml:space="preserve"> neighborhood</w:t>
      </w:r>
      <w:r w:rsidR="009740B1">
        <w:rPr>
          <w:color w:val="FF0000"/>
          <w:lang w:val="en-US"/>
        </w:rPr>
        <w:t xml:space="preserve"> income on </w:t>
      </w:r>
      <w:r>
        <w:rPr>
          <w:color w:val="FF0000"/>
          <w:lang w:val="en-US"/>
        </w:rPr>
        <w:t>amenit</w:t>
      </w:r>
      <w:r w:rsidR="00912A9A">
        <w:rPr>
          <w:color w:val="FF0000"/>
          <w:lang w:val="en-US"/>
        </w:rPr>
        <w:t>y value</w:t>
      </w:r>
      <w:r w:rsidR="009740B1">
        <w:rPr>
          <w:color w:val="FF0000"/>
          <w:lang w:val="en-US"/>
        </w:rPr>
        <w:t>,</w:t>
      </w:r>
      <w:r>
        <w:rPr>
          <w:color w:val="FF0000"/>
          <w:lang w:val="en-US"/>
        </w:rPr>
        <w:t xml:space="preserve"> and use it in the model.</w:t>
      </w:r>
      <w:r>
        <w:rPr>
          <w:color w:val="000000" w:themeColor="text1"/>
          <w:lang w:val="en-US"/>
        </w:rPr>
        <w:t xml:space="preserve"> </w:t>
      </w:r>
      <w:r w:rsidR="00FB07E1">
        <w:rPr>
          <w:color w:val="000000" w:themeColor="text1"/>
          <w:lang w:val="en-US"/>
        </w:rPr>
        <w:t xml:space="preserve">To estimate it, I </w:t>
      </w:r>
      <w:r w:rsidR="003B1251">
        <w:rPr>
          <w:color w:val="000000" w:themeColor="text1"/>
          <w:lang w:val="en-US"/>
        </w:rPr>
        <w:t>use</w:t>
      </w:r>
      <w:r w:rsidR="00FB07E1">
        <w:rPr>
          <w:color w:val="000000" w:themeColor="text1"/>
          <w:lang w:val="en-US"/>
        </w:rPr>
        <w:t xml:space="preserve"> </w:t>
      </w:r>
      <w:r w:rsidR="009740B1">
        <w:rPr>
          <w:color w:val="000000" w:themeColor="text1"/>
          <w:lang w:val="en-US"/>
        </w:rPr>
        <w:t>tract level terrain slopes as an IV, in conjunction with a control variable approach</w:t>
      </w:r>
      <w:r w:rsidR="00FB07E1">
        <w:rPr>
          <w:color w:val="000000" w:themeColor="text1"/>
          <w:lang w:val="en-US"/>
        </w:rPr>
        <w:t xml:space="preserve">. I go into great detail at the end of the presentation. </w:t>
      </w:r>
    </w:p>
    <w:p w14:paraId="45DF6972" w14:textId="77777777" w:rsidR="00B97796" w:rsidRDefault="00866EDA" w:rsidP="00866EDA">
      <w:pPr>
        <w:rPr>
          <w:color w:val="FF0000"/>
          <w:lang w:val="en-US"/>
        </w:rPr>
      </w:pPr>
      <w:r>
        <w:rPr>
          <w:color w:val="FF0000"/>
          <w:lang w:val="en-US"/>
        </w:rPr>
        <w:t>Slide 6:</w:t>
      </w:r>
    </w:p>
    <w:p w14:paraId="25C18B36" w14:textId="7468D997" w:rsidR="00FC5891" w:rsidRPr="0045494D" w:rsidRDefault="00530848" w:rsidP="00530848">
      <w:pPr>
        <w:pStyle w:val="ListParagraph"/>
        <w:numPr>
          <w:ilvl w:val="0"/>
          <w:numId w:val="1"/>
        </w:numPr>
        <w:rPr>
          <w:color w:val="FF0000"/>
          <w:lang w:val="en-US"/>
        </w:rPr>
      </w:pPr>
      <w:r w:rsidRPr="00530848">
        <w:rPr>
          <w:color w:val="000000" w:themeColor="text1"/>
          <w:lang w:val="en-US"/>
        </w:rPr>
        <w:t>Given the spatial scale of the model, I see this paper as firstly improving upon the literature that quantifies the macroeconomic impacts of housing regulation</w:t>
      </w:r>
      <w:r w:rsidR="00AB17E8">
        <w:rPr>
          <w:color w:val="000000" w:themeColor="text1"/>
          <w:lang w:val="en-US"/>
        </w:rPr>
        <w:t xml:space="preserve"> in ways I have </w:t>
      </w:r>
      <w:r w:rsidR="00714F89">
        <w:rPr>
          <w:color w:val="000000" w:themeColor="text1"/>
          <w:lang w:val="en-US"/>
        </w:rPr>
        <w:t>already discussed.</w:t>
      </w:r>
    </w:p>
    <w:p w14:paraId="757063C6" w14:textId="77777777" w:rsidR="0045494D" w:rsidRPr="000D13A5" w:rsidRDefault="0045494D" w:rsidP="0045494D">
      <w:pPr>
        <w:pStyle w:val="ListParagraph"/>
        <w:rPr>
          <w:color w:val="FF0000"/>
          <w:lang w:val="en-US"/>
        </w:rPr>
      </w:pPr>
    </w:p>
    <w:p w14:paraId="02EA2E3E" w14:textId="61B7152C" w:rsidR="008C3817" w:rsidRPr="008C3817" w:rsidRDefault="0045494D" w:rsidP="008C3817">
      <w:pPr>
        <w:pStyle w:val="ListParagraph"/>
        <w:numPr>
          <w:ilvl w:val="0"/>
          <w:numId w:val="1"/>
        </w:numPr>
        <w:rPr>
          <w:color w:val="FF0000"/>
          <w:lang w:val="en-US"/>
        </w:rPr>
      </w:pPr>
      <w:r>
        <w:rPr>
          <w:color w:val="000000" w:themeColor="text1"/>
          <w:lang w:val="en-US"/>
        </w:rPr>
        <w:t xml:space="preserve">I see my paper as also building upon a literature that pays special attention to lot size regulation. </w:t>
      </w:r>
      <w:r w:rsidR="0073550C">
        <w:rPr>
          <w:color w:val="000000" w:themeColor="text1"/>
          <w:lang w:val="en-US"/>
        </w:rPr>
        <w:t>I’ve discussed Song and Kulka</w:t>
      </w:r>
      <w:r w:rsidR="005B3CEC">
        <w:rPr>
          <w:color w:val="000000" w:themeColor="text1"/>
          <w:lang w:val="en-US"/>
        </w:rPr>
        <w:t>’s JMPs</w:t>
      </w:r>
      <w:r w:rsidR="0073550C">
        <w:rPr>
          <w:color w:val="000000" w:themeColor="text1"/>
          <w:lang w:val="en-US"/>
        </w:rPr>
        <w:t xml:space="preserve"> before</w:t>
      </w:r>
      <w:r w:rsidR="008C3817">
        <w:rPr>
          <w:color w:val="000000" w:themeColor="text1"/>
          <w:lang w:val="en-US"/>
        </w:rPr>
        <w:t xml:space="preserve">, </w:t>
      </w:r>
      <w:r w:rsidR="004179FD">
        <w:rPr>
          <w:color w:val="000000" w:themeColor="text1"/>
          <w:lang w:val="en-US"/>
        </w:rPr>
        <w:t xml:space="preserve">so </w:t>
      </w:r>
      <w:r>
        <w:rPr>
          <w:color w:val="000000" w:themeColor="text1"/>
          <w:lang w:val="en-US"/>
        </w:rPr>
        <w:t>I want to make special note of Kulka et. al (2022)</w:t>
      </w:r>
      <w:r w:rsidR="006529B2">
        <w:rPr>
          <w:color w:val="000000" w:themeColor="text1"/>
          <w:lang w:val="en-US"/>
        </w:rPr>
        <w:t>. One of the main lessons is that lot size regulation and height restrictions are complementary</w:t>
      </w:r>
      <w:r w:rsidR="00C77AC3">
        <w:rPr>
          <w:color w:val="000000" w:themeColor="text1"/>
          <w:lang w:val="en-US"/>
        </w:rPr>
        <w:t xml:space="preserve">—deregulation is effective when both are targeted. </w:t>
      </w:r>
    </w:p>
    <w:p w14:paraId="2DD929A5" w14:textId="77777777" w:rsidR="0045494D" w:rsidRPr="0045494D" w:rsidRDefault="0045494D" w:rsidP="0045494D">
      <w:pPr>
        <w:pStyle w:val="ListParagraph"/>
        <w:rPr>
          <w:color w:val="FF0000"/>
          <w:lang w:val="en-US"/>
        </w:rPr>
      </w:pPr>
    </w:p>
    <w:p w14:paraId="3CD7620C" w14:textId="027D4897" w:rsidR="0045494D" w:rsidRPr="0045494D" w:rsidRDefault="008C3817" w:rsidP="0045494D">
      <w:pPr>
        <w:pStyle w:val="ListParagraph"/>
        <w:numPr>
          <w:ilvl w:val="0"/>
          <w:numId w:val="1"/>
        </w:numPr>
        <w:rPr>
          <w:color w:val="FF0000"/>
          <w:lang w:val="en-US"/>
        </w:rPr>
      </w:pPr>
      <w:r>
        <w:rPr>
          <w:color w:val="000000" w:themeColor="text1"/>
          <w:lang w:val="en-US"/>
        </w:rPr>
        <w:t>My paper is also related to recent literature that documents</w:t>
      </w:r>
      <w:r w:rsidR="0017585A">
        <w:rPr>
          <w:color w:val="000000" w:themeColor="text1"/>
          <w:lang w:val="en-US"/>
        </w:rPr>
        <w:t xml:space="preserve"> patterns of urban</w:t>
      </w:r>
      <w:r>
        <w:rPr>
          <w:color w:val="000000" w:themeColor="text1"/>
          <w:lang w:val="en-US"/>
        </w:rPr>
        <w:t xml:space="preserve"> </w:t>
      </w:r>
      <w:r w:rsidR="0017585A">
        <w:rPr>
          <w:color w:val="000000" w:themeColor="text1"/>
          <w:lang w:val="en-US"/>
        </w:rPr>
        <w:t>spatial sorting—including gentrification.</w:t>
      </w:r>
      <w:r w:rsidR="00334386" w:rsidRPr="00334386">
        <w:t xml:space="preserve"> </w:t>
      </w:r>
      <w:r w:rsidR="00334386" w:rsidRPr="00334386">
        <w:rPr>
          <w:color w:val="000000" w:themeColor="text1"/>
          <w:lang w:val="en-US"/>
        </w:rPr>
        <w:t>However, I want to stress that it cannot explain these recent gentrification patterns, and instead speaks to an older literature on urban decay; including one that explains negative income sorting into downtowns</w:t>
      </w:r>
      <w:r w:rsidR="0017585A">
        <w:rPr>
          <w:color w:val="000000" w:themeColor="text1"/>
          <w:lang w:val="en-US"/>
        </w:rPr>
        <w:t xml:space="preserve"> </w:t>
      </w:r>
      <w:r w:rsidR="00334386">
        <w:rPr>
          <w:color w:val="000000" w:themeColor="text1"/>
          <w:lang w:val="en-US"/>
        </w:rPr>
        <w:t>(</w:t>
      </w:r>
      <w:proofErr w:type="spellStart"/>
      <w:r w:rsidR="00334386">
        <w:rPr>
          <w:color w:val="000000" w:themeColor="text1"/>
          <w:lang w:val="en-US"/>
        </w:rPr>
        <w:t>gleaser</w:t>
      </w:r>
      <w:proofErr w:type="spellEnd"/>
      <w:r w:rsidR="0006236E">
        <w:rPr>
          <w:color w:val="000000" w:themeColor="text1"/>
          <w:lang w:val="en-US"/>
        </w:rPr>
        <w:t xml:space="preserve">, </w:t>
      </w:r>
      <w:proofErr w:type="spellStart"/>
      <w:r w:rsidR="0006236E">
        <w:rPr>
          <w:color w:val="000000" w:themeColor="text1"/>
          <w:lang w:val="en-US"/>
        </w:rPr>
        <w:t>kahn</w:t>
      </w:r>
      <w:proofErr w:type="spellEnd"/>
      <w:r w:rsidR="0006236E">
        <w:rPr>
          <w:color w:val="000000" w:themeColor="text1"/>
          <w:lang w:val="en-US"/>
        </w:rPr>
        <w:t xml:space="preserve">, </w:t>
      </w:r>
      <w:proofErr w:type="spellStart"/>
      <w:r w:rsidR="0006236E">
        <w:rPr>
          <w:color w:val="000000" w:themeColor="text1"/>
          <w:lang w:val="en-US"/>
        </w:rPr>
        <w:t>rappaport</w:t>
      </w:r>
      <w:proofErr w:type="spellEnd"/>
      <w:r w:rsidR="00334386">
        <w:rPr>
          <w:color w:val="000000" w:themeColor="text1"/>
          <w:lang w:val="en-US"/>
        </w:rPr>
        <w:t xml:space="preserve"> 2009, </w:t>
      </w:r>
      <w:r w:rsidR="00334386">
        <w:rPr>
          <w:color w:val="000000" w:themeColor="text1"/>
          <w:lang w:val="en-US"/>
        </w:rPr>
        <w:lastRenderedPageBreak/>
        <w:t>Brueckner</w:t>
      </w:r>
      <w:r w:rsidR="0006236E">
        <w:rPr>
          <w:color w:val="000000" w:themeColor="text1"/>
          <w:lang w:val="en-US"/>
        </w:rPr>
        <w:t xml:space="preserve">, </w:t>
      </w:r>
      <w:proofErr w:type="spellStart"/>
      <w:r w:rsidR="0006236E">
        <w:rPr>
          <w:color w:val="000000" w:themeColor="text1"/>
          <w:lang w:val="en-US"/>
        </w:rPr>
        <w:t>thisse</w:t>
      </w:r>
      <w:proofErr w:type="spellEnd"/>
      <w:r w:rsidR="0006236E">
        <w:rPr>
          <w:color w:val="000000" w:themeColor="text1"/>
          <w:lang w:val="en-US"/>
        </w:rPr>
        <w:t xml:space="preserve"> </w:t>
      </w:r>
      <w:proofErr w:type="spellStart"/>
      <w:r w:rsidR="0006236E">
        <w:rPr>
          <w:color w:val="000000" w:themeColor="text1"/>
          <w:lang w:val="en-US"/>
        </w:rPr>
        <w:t>zenou</w:t>
      </w:r>
      <w:proofErr w:type="spellEnd"/>
      <w:r w:rsidR="00334386">
        <w:rPr>
          <w:color w:val="000000" w:themeColor="text1"/>
          <w:lang w:val="en-US"/>
        </w:rPr>
        <w:t xml:space="preserve"> 1999), nor can it explain how income sorting is shaped by patterns of filtering or housing cycles</w:t>
      </w:r>
      <w:r w:rsidR="00861EEA">
        <w:rPr>
          <w:color w:val="000000" w:themeColor="text1"/>
          <w:lang w:val="en-US"/>
        </w:rPr>
        <w:t xml:space="preserve"> (</w:t>
      </w:r>
      <w:r w:rsidR="000A5F80">
        <w:rPr>
          <w:color w:val="000000" w:themeColor="text1"/>
          <w:lang w:val="en-US"/>
        </w:rPr>
        <w:t>B</w:t>
      </w:r>
      <w:r w:rsidR="00861EEA">
        <w:rPr>
          <w:color w:val="000000" w:themeColor="text1"/>
          <w:lang w:val="en-US"/>
        </w:rPr>
        <w:t>rueckner and Rosenthal, 2009)</w:t>
      </w:r>
      <w:r w:rsidR="00334386">
        <w:rPr>
          <w:color w:val="000000" w:themeColor="text1"/>
          <w:lang w:val="en-US"/>
        </w:rPr>
        <w:t xml:space="preserve">. </w:t>
      </w:r>
    </w:p>
    <w:p w14:paraId="3E698EC1" w14:textId="77777777" w:rsidR="0045494D" w:rsidRPr="0045494D" w:rsidRDefault="0045494D" w:rsidP="0045494D">
      <w:pPr>
        <w:pStyle w:val="ListParagraph"/>
        <w:rPr>
          <w:color w:val="FF0000"/>
          <w:lang w:val="en-US"/>
        </w:rPr>
      </w:pPr>
    </w:p>
    <w:p w14:paraId="6148BC38" w14:textId="37D67991" w:rsidR="0045494D" w:rsidRPr="0045494D" w:rsidRDefault="00CA24D4" w:rsidP="0045494D">
      <w:pPr>
        <w:pStyle w:val="ListParagraph"/>
        <w:numPr>
          <w:ilvl w:val="0"/>
          <w:numId w:val="1"/>
        </w:numPr>
        <w:rPr>
          <w:color w:val="FF0000"/>
          <w:lang w:val="en-US"/>
        </w:rPr>
      </w:pPr>
      <w:r>
        <w:rPr>
          <w:color w:val="000000" w:themeColor="text1"/>
          <w:lang w:val="en-US"/>
        </w:rPr>
        <w:t xml:space="preserve">Heterogenous lot size regulation can also contribute to within-city inequality, and thus builds on that literature. </w:t>
      </w:r>
      <w:r w:rsidR="00EB536D">
        <w:rPr>
          <w:color w:val="000000" w:themeColor="text1"/>
          <w:lang w:val="en-US"/>
        </w:rPr>
        <w:t xml:space="preserve">This connection is in its beginning stages. </w:t>
      </w:r>
    </w:p>
    <w:p w14:paraId="2682E081" w14:textId="77777777" w:rsidR="0045494D" w:rsidRPr="0045494D" w:rsidRDefault="0045494D" w:rsidP="0045494D">
      <w:pPr>
        <w:pStyle w:val="ListParagraph"/>
        <w:rPr>
          <w:color w:val="FF0000"/>
          <w:lang w:val="en-US"/>
        </w:rPr>
      </w:pPr>
    </w:p>
    <w:p w14:paraId="28783480" w14:textId="0951C0A0" w:rsidR="0045494D" w:rsidRPr="0045494D" w:rsidRDefault="00047274" w:rsidP="0045494D">
      <w:pPr>
        <w:pStyle w:val="ListParagraph"/>
        <w:numPr>
          <w:ilvl w:val="0"/>
          <w:numId w:val="1"/>
        </w:numPr>
        <w:rPr>
          <w:color w:val="FF0000"/>
          <w:lang w:val="en-US"/>
        </w:rPr>
      </w:pPr>
      <w:r w:rsidRPr="00047274">
        <w:rPr>
          <w:color w:val="000000" w:themeColor="text1"/>
          <w:lang w:val="en-US"/>
        </w:rPr>
        <w:t>This paper is also closely linked to a literature which studies the role that zoning policy plays in the presence of Tiebout sorting and ad valorem property taxes.</w:t>
      </w:r>
      <w:r>
        <w:rPr>
          <w:color w:val="000000" w:themeColor="text1"/>
          <w:lang w:val="en-US"/>
        </w:rPr>
        <w:t xml:space="preserve"> </w:t>
      </w:r>
      <w:r w:rsidRPr="00047274">
        <w:rPr>
          <w:color w:val="000000" w:themeColor="text1"/>
          <w:lang w:val="en-US"/>
        </w:rPr>
        <w:t xml:space="preserve">In my model, the externality that gives rise to urban spatial sorting can be interpreted in the context of </w:t>
      </w:r>
      <w:r w:rsidR="00FF4523">
        <w:rPr>
          <w:color w:val="000000" w:themeColor="text1"/>
          <w:lang w:val="en-US"/>
        </w:rPr>
        <w:t xml:space="preserve">some of </w:t>
      </w:r>
      <w:r w:rsidRPr="00047274">
        <w:rPr>
          <w:color w:val="000000" w:themeColor="text1"/>
          <w:lang w:val="en-US"/>
        </w:rPr>
        <w:t>these papers.</w:t>
      </w:r>
      <w:r>
        <w:rPr>
          <w:color w:val="000000" w:themeColor="text1"/>
          <w:lang w:val="en-US"/>
        </w:rPr>
        <w:t xml:space="preserve"> </w:t>
      </w:r>
    </w:p>
    <w:p w14:paraId="26AC0022" w14:textId="77777777" w:rsidR="001044F4" w:rsidRPr="00530848" w:rsidRDefault="001044F4" w:rsidP="00714F89">
      <w:pPr>
        <w:pStyle w:val="ListParagraph"/>
        <w:rPr>
          <w:color w:val="FF0000"/>
          <w:lang w:val="en-US"/>
        </w:rPr>
      </w:pPr>
    </w:p>
    <w:p w14:paraId="57A13B72" w14:textId="6212A67D" w:rsidR="00481F80" w:rsidRDefault="00481F80" w:rsidP="00481F80">
      <w:pPr>
        <w:rPr>
          <w:color w:val="FF0000"/>
          <w:lang w:val="en-US"/>
        </w:rPr>
      </w:pPr>
      <w:r w:rsidRPr="00481F80">
        <w:rPr>
          <w:color w:val="FF0000"/>
          <w:lang w:val="en-US"/>
        </w:rPr>
        <w:t>MOTIVATING EVIDENCE</w:t>
      </w:r>
      <w:r w:rsidR="00B02DC4">
        <w:rPr>
          <w:color w:val="FF0000"/>
          <w:lang w:val="en-US"/>
        </w:rPr>
        <w:t xml:space="preserve"> ON THE STRINGENCY OF LOT SIZES AND IMPORTANCE OF INCOME SORTING IN EXPENSIVE CITIES</w:t>
      </w:r>
    </w:p>
    <w:p w14:paraId="168742ED" w14:textId="78091E12" w:rsidR="00481F80" w:rsidRDefault="00481F80" w:rsidP="00481F80">
      <w:pPr>
        <w:rPr>
          <w:color w:val="FF0000"/>
          <w:lang w:val="en-US"/>
        </w:rPr>
      </w:pPr>
      <w:r>
        <w:rPr>
          <w:color w:val="FF0000"/>
          <w:lang w:val="en-US"/>
        </w:rPr>
        <w:t xml:space="preserve">Slide 7: </w:t>
      </w:r>
    </w:p>
    <w:p w14:paraId="10D3A136" w14:textId="626DEFBA" w:rsidR="00481F80" w:rsidRDefault="00721F21" w:rsidP="00481F80">
      <w:pPr>
        <w:pStyle w:val="ListParagraph"/>
        <w:numPr>
          <w:ilvl w:val="0"/>
          <w:numId w:val="1"/>
        </w:numPr>
        <w:rPr>
          <w:color w:val="000000" w:themeColor="text1"/>
          <w:lang w:val="en-US"/>
        </w:rPr>
      </w:pPr>
      <w:r>
        <w:rPr>
          <w:color w:val="000000" w:themeColor="text1"/>
          <w:lang w:val="en-US"/>
        </w:rPr>
        <w:t xml:space="preserve">I’ve shown you my facts before, </w:t>
      </w:r>
      <w:r w:rsidR="0052223B">
        <w:rPr>
          <w:color w:val="000000" w:themeColor="text1"/>
          <w:lang w:val="en-US"/>
        </w:rPr>
        <w:t xml:space="preserve">but I want to reinterpret them in the context of this research question. </w:t>
      </w:r>
      <w:r w:rsidR="0005206D" w:rsidRPr="005223F2">
        <w:rPr>
          <w:b/>
          <w:bCs/>
          <w:color w:val="000000" w:themeColor="text1"/>
          <w:lang w:val="en-US"/>
        </w:rPr>
        <w:t>So I’ll cover them, but move quickly</w:t>
      </w:r>
      <w:r w:rsidR="00F14870" w:rsidRPr="005223F2">
        <w:rPr>
          <w:b/>
          <w:bCs/>
          <w:color w:val="000000" w:themeColor="text1"/>
          <w:lang w:val="en-US"/>
        </w:rPr>
        <w:t>, and feel free to stop me if you have any questions.</w:t>
      </w:r>
      <w:r w:rsidR="00F14870">
        <w:rPr>
          <w:color w:val="000000" w:themeColor="text1"/>
          <w:lang w:val="en-US"/>
        </w:rPr>
        <w:t xml:space="preserve"> </w:t>
      </w:r>
    </w:p>
    <w:p w14:paraId="1C5A121A" w14:textId="5DB551CD" w:rsidR="00F9286D" w:rsidRPr="001B1121" w:rsidRDefault="00F9286D" w:rsidP="001B1121">
      <w:pPr>
        <w:pStyle w:val="ListParagraph"/>
        <w:numPr>
          <w:ilvl w:val="0"/>
          <w:numId w:val="1"/>
        </w:numPr>
        <w:rPr>
          <w:color w:val="000000" w:themeColor="text1"/>
          <w:lang w:val="en-US"/>
        </w:rPr>
      </w:pPr>
      <w:r>
        <w:rPr>
          <w:color w:val="000000" w:themeColor="text1"/>
          <w:lang w:val="en-US"/>
        </w:rPr>
        <w:t>The first fact I want to show you is that</w:t>
      </w:r>
      <w:r w:rsidR="00CB112B">
        <w:rPr>
          <w:color w:val="000000" w:themeColor="text1"/>
          <w:lang w:val="en-US"/>
        </w:rPr>
        <w:t xml:space="preserve"> expensive cities appear </w:t>
      </w:r>
      <w:r w:rsidR="001F2E67" w:rsidRPr="001F2E67">
        <w:rPr>
          <w:color w:val="000000" w:themeColor="text1"/>
          <w:lang w:val="en-US"/>
        </w:rPr>
        <w:t xml:space="preserve">to </w:t>
      </w:r>
      <w:r w:rsidR="00AF11FE">
        <w:rPr>
          <w:color w:val="000000" w:themeColor="text1"/>
          <w:lang w:val="en-US"/>
        </w:rPr>
        <w:t>have a relatively</w:t>
      </w:r>
      <w:r w:rsidR="003637FF">
        <w:rPr>
          <w:color w:val="000000" w:themeColor="text1"/>
          <w:lang w:val="en-US"/>
        </w:rPr>
        <w:t xml:space="preserve"> </w:t>
      </w:r>
      <w:r w:rsidR="00EB2D0A">
        <w:rPr>
          <w:color w:val="000000" w:themeColor="text1"/>
          <w:lang w:val="en-US"/>
        </w:rPr>
        <w:t>smaller density of housing units</w:t>
      </w:r>
      <w:r w:rsidR="001F2E67" w:rsidRPr="001F2E67">
        <w:rPr>
          <w:color w:val="000000" w:themeColor="text1"/>
          <w:lang w:val="en-US"/>
        </w:rPr>
        <w:t xml:space="preserve"> in medium density neighborhoods. </w:t>
      </w:r>
      <w:r w:rsidR="001F2E67" w:rsidRPr="00637160">
        <w:rPr>
          <w:i/>
          <w:iCs/>
          <w:color w:val="000000" w:themeColor="text1"/>
          <w:lang w:val="en-US"/>
        </w:rPr>
        <w:t>Likewise, high</w:t>
      </w:r>
      <w:r w:rsidR="00F36967" w:rsidRPr="00637160">
        <w:rPr>
          <w:i/>
          <w:iCs/>
          <w:color w:val="000000" w:themeColor="text1"/>
          <w:lang w:val="en-US"/>
        </w:rPr>
        <w:t>-</w:t>
      </w:r>
      <w:r w:rsidR="001F2E67" w:rsidRPr="00637160">
        <w:rPr>
          <w:i/>
          <w:iCs/>
          <w:color w:val="000000" w:themeColor="text1"/>
          <w:lang w:val="en-US"/>
        </w:rPr>
        <w:t>density locations near downt</w:t>
      </w:r>
      <w:r w:rsidR="001F2E67" w:rsidRPr="001B1121">
        <w:rPr>
          <w:i/>
          <w:iCs/>
          <w:color w:val="000000" w:themeColor="text1"/>
          <w:lang w:val="en-US"/>
        </w:rPr>
        <w:t>owns and low</w:t>
      </w:r>
      <w:r w:rsidR="00F36967" w:rsidRPr="001B1121">
        <w:rPr>
          <w:i/>
          <w:iCs/>
          <w:color w:val="000000" w:themeColor="text1"/>
          <w:lang w:val="en-US"/>
        </w:rPr>
        <w:t>-</w:t>
      </w:r>
      <w:r w:rsidR="001F2E67" w:rsidRPr="001B1121">
        <w:rPr>
          <w:i/>
          <w:iCs/>
          <w:color w:val="000000" w:themeColor="text1"/>
          <w:lang w:val="en-US"/>
        </w:rPr>
        <w:t>density locations on the urban fringe appear re</w:t>
      </w:r>
      <w:r w:rsidR="002264FC">
        <w:rPr>
          <w:i/>
          <w:iCs/>
          <w:color w:val="000000" w:themeColor="text1"/>
          <w:lang w:val="en-US"/>
        </w:rPr>
        <w:t>latively more dense</w:t>
      </w:r>
      <w:r w:rsidR="005568A0">
        <w:rPr>
          <w:i/>
          <w:iCs/>
          <w:color w:val="000000" w:themeColor="text1"/>
          <w:lang w:val="en-US"/>
        </w:rPr>
        <w:t xml:space="preserve"> in expensive cities</w:t>
      </w:r>
      <w:r w:rsidR="002264FC">
        <w:rPr>
          <w:i/>
          <w:iCs/>
          <w:color w:val="000000" w:themeColor="text1"/>
          <w:lang w:val="en-US"/>
        </w:rPr>
        <w:t>.</w:t>
      </w:r>
      <w:r w:rsidR="00637160" w:rsidRPr="001B1121">
        <w:rPr>
          <w:color w:val="000000" w:themeColor="text1"/>
          <w:lang w:val="en-US"/>
        </w:rPr>
        <w:t xml:space="preserve"> Before making the connection </w:t>
      </w:r>
      <w:r w:rsidR="00461829" w:rsidRPr="001B1121">
        <w:rPr>
          <w:color w:val="000000" w:themeColor="text1"/>
          <w:lang w:val="en-US"/>
        </w:rPr>
        <w:t xml:space="preserve">to </w:t>
      </w:r>
      <w:r w:rsidR="002264FC">
        <w:rPr>
          <w:color w:val="000000" w:themeColor="text1"/>
          <w:lang w:val="en-US"/>
        </w:rPr>
        <w:t>lot size r</w:t>
      </w:r>
      <w:r w:rsidR="00461829" w:rsidRPr="001B1121">
        <w:rPr>
          <w:color w:val="000000" w:themeColor="text1"/>
          <w:lang w:val="en-US"/>
        </w:rPr>
        <w:t xml:space="preserve">egulation, </w:t>
      </w:r>
      <w:r w:rsidR="00637160" w:rsidRPr="001B1121">
        <w:rPr>
          <w:color w:val="000000" w:themeColor="text1"/>
          <w:lang w:val="en-US"/>
        </w:rPr>
        <w:t>let me answer how I will show this.</w:t>
      </w:r>
      <w:r w:rsidR="00E01C2C" w:rsidRPr="001B1121">
        <w:rPr>
          <w:color w:val="FF0000"/>
          <w:lang w:val="en-US"/>
        </w:rPr>
        <w:t xml:space="preserve"> READ.</w:t>
      </w:r>
    </w:p>
    <w:p w14:paraId="7971BA87" w14:textId="3BEFAD30" w:rsidR="00701B07" w:rsidRPr="008020D0" w:rsidRDefault="00701B07" w:rsidP="00481F80">
      <w:pPr>
        <w:pStyle w:val="ListParagraph"/>
        <w:numPr>
          <w:ilvl w:val="0"/>
          <w:numId w:val="1"/>
        </w:numPr>
        <w:rPr>
          <w:color w:val="000000" w:themeColor="text1"/>
          <w:lang w:val="en-US"/>
        </w:rPr>
      </w:pPr>
      <w:r>
        <w:rPr>
          <w:color w:val="FF0000"/>
          <w:lang w:val="en-US"/>
        </w:rPr>
        <w:t xml:space="preserve">NOTE: </w:t>
      </w:r>
      <w:r>
        <w:rPr>
          <w:color w:val="000000" w:themeColor="text1"/>
          <w:lang w:val="en-US"/>
        </w:rPr>
        <w:t>Unless otherwise stated, all data are from the 2010 census or 2008-2012 ACS where applicable.</w:t>
      </w:r>
    </w:p>
    <w:p w14:paraId="32ACDC7B" w14:textId="32B57713" w:rsidR="008020D0" w:rsidRDefault="008020D0" w:rsidP="008020D0">
      <w:pPr>
        <w:rPr>
          <w:color w:val="FF0000"/>
          <w:lang w:val="en-US"/>
        </w:rPr>
      </w:pPr>
      <w:r>
        <w:rPr>
          <w:color w:val="FF0000"/>
          <w:lang w:val="en-US"/>
        </w:rPr>
        <w:t>Slide 8:</w:t>
      </w:r>
    </w:p>
    <w:p w14:paraId="046F9B76" w14:textId="3D666ABA" w:rsidR="00991068" w:rsidRDefault="000F70E0" w:rsidP="008020D0">
      <w:pPr>
        <w:pStyle w:val="ListParagraph"/>
        <w:numPr>
          <w:ilvl w:val="0"/>
          <w:numId w:val="1"/>
        </w:numPr>
        <w:rPr>
          <w:color w:val="000000" w:themeColor="text1"/>
          <w:lang w:val="en-US"/>
        </w:rPr>
      </w:pPr>
      <w:r>
        <w:rPr>
          <w:color w:val="FF0000"/>
          <w:lang w:val="en-US"/>
        </w:rPr>
        <w:t>PRELIMINARIES</w:t>
      </w:r>
      <w:r w:rsidR="00601A05">
        <w:rPr>
          <w:color w:val="FF0000"/>
          <w:lang w:val="en-US"/>
        </w:rPr>
        <w:t>—</w:t>
      </w:r>
      <w:r w:rsidR="00601A05" w:rsidRPr="00601A05">
        <w:rPr>
          <w:color w:val="000000" w:themeColor="text1"/>
          <w:lang w:val="en-US"/>
        </w:rPr>
        <w:t xml:space="preserve">Blue curve is the regression for the superstar sample, and the red curve for the non-superstar sample. </w:t>
      </w:r>
      <w:r w:rsidR="00601A05">
        <w:rPr>
          <w:color w:val="000000" w:themeColor="text1"/>
          <w:lang w:val="en-US"/>
        </w:rPr>
        <w:t xml:space="preserve">Reiterate. </w:t>
      </w:r>
      <w:r w:rsidR="008500D3">
        <w:rPr>
          <w:color w:val="FF0000"/>
          <w:lang w:val="en-US"/>
        </w:rPr>
        <w:t xml:space="preserve"> </w:t>
      </w:r>
    </w:p>
    <w:p w14:paraId="76A5D097" w14:textId="4B338EA9" w:rsidR="008020D0" w:rsidRDefault="0052223B" w:rsidP="008020D0">
      <w:pPr>
        <w:pStyle w:val="ListParagraph"/>
        <w:numPr>
          <w:ilvl w:val="0"/>
          <w:numId w:val="1"/>
        </w:numPr>
        <w:rPr>
          <w:color w:val="000000" w:themeColor="text1"/>
          <w:lang w:val="en-US"/>
        </w:rPr>
      </w:pPr>
      <w:r>
        <w:rPr>
          <w:color w:val="000000" w:themeColor="text1"/>
          <w:lang w:val="en-US"/>
        </w:rPr>
        <w:t xml:space="preserve">The story </w:t>
      </w:r>
      <w:r w:rsidR="00E81EB0">
        <w:rPr>
          <w:color w:val="000000" w:themeColor="text1"/>
          <w:lang w:val="en-US"/>
        </w:rPr>
        <w:t xml:space="preserve">starts with </w:t>
      </w:r>
      <w:r w:rsidR="00E81EB0">
        <w:rPr>
          <w:i/>
          <w:iCs/>
          <w:color w:val="000000" w:themeColor="text1"/>
          <w:lang w:val="en-US"/>
        </w:rPr>
        <w:t xml:space="preserve">heterogeneity. </w:t>
      </w:r>
      <w:r w:rsidR="00AD2B7C">
        <w:rPr>
          <w:color w:val="000000" w:themeColor="text1"/>
          <w:lang w:val="en-US"/>
        </w:rPr>
        <w:t>In particular, you</w:t>
      </w:r>
      <w:r w:rsidR="00E020E6">
        <w:rPr>
          <w:color w:val="000000" w:themeColor="text1"/>
          <w:lang w:val="en-US"/>
        </w:rPr>
        <w:t xml:space="preserve"> rarely see this type of regulation in downtowns</w:t>
      </w:r>
      <w:r w:rsidR="00CE519E">
        <w:rPr>
          <w:color w:val="000000" w:themeColor="text1"/>
          <w:lang w:val="en-US"/>
        </w:rPr>
        <w:t xml:space="preserve">. As such, downtowns appear to </w:t>
      </w:r>
      <w:r w:rsidR="00681DD4">
        <w:rPr>
          <w:color w:val="000000" w:themeColor="text1"/>
          <w:lang w:val="en-US"/>
        </w:rPr>
        <w:t>be</w:t>
      </w:r>
      <w:r w:rsidR="00E020E6">
        <w:rPr>
          <w:color w:val="000000" w:themeColor="text1"/>
          <w:lang w:val="en-US"/>
        </w:rPr>
        <w:t xml:space="preserve"> absorbing </w:t>
      </w:r>
      <w:r w:rsidR="00F63BC6">
        <w:rPr>
          <w:color w:val="000000" w:themeColor="text1"/>
          <w:lang w:val="en-US"/>
        </w:rPr>
        <w:t>some of these housing units that would had been built in the absence of regulation</w:t>
      </w:r>
      <w:r w:rsidR="00CE519E">
        <w:rPr>
          <w:color w:val="000000" w:themeColor="text1"/>
          <w:lang w:val="en-US"/>
        </w:rPr>
        <w:t>.</w:t>
      </w:r>
    </w:p>
    <w:p w14:paraId="3E9235F8" w14:textId="1FD8C88C" w:rsidR="0008293D" w:rsidRDefault="008E002F" w:rsidP="008020D0">
      <w:pPr>
        <w:pStyle w:val="ListParagraph"/>
        <w:numPr>
          <w:ilvl w:val="0"/>
          <w:numId w:val="1"/>
        </w:numPr>
        <w:rPr>
          <w:color w:val="000000" w:themeColor="text1"/>
          <w:lang w:val="en-US"/>
        </w:rPr>
      </w:pPr>
      <w:r>
        <w:rPr>
          <w:color w:val="000000" w:themeColor="text1"/>
          <w:lang w:val="en-US"/>
        </w:rPr>
        <w:t xml:space="preserve">Likewise, these density regulations may contribute to the sprawl you see in low density </w:t>
      </w:r>
      <w:r w:rsidR="008604CC">
        <w:rPr>
          <w:color w:val="000000" w:themeColor="text1"/>
          <w:lang w:val="en-US"/>
        </w:rPr>
        <w:t>neighborhoods,</w:t>
      </w:r>
      <w:r w:rsidR="00C776C1">
        <w:rPr>
          <w:color w:val="000000" w:themeColor="text1"/>
          <w:lang w:val="en-US"/>
        </w:rPr>
        <w:t xml:space="preserve"> in line with the </w:t>
      </w:r>
      <w:r w:rsidR="00EC232B" w:rsidRPr="007E1A53">
        <w:rPr>
          <w:i/>
          <w:iCs/>
          <w:color w:val="000000" w:themeColor="text1"/>
          <w:lang w:val="en-US"/>
        </w:rPr>
        <w:t>theoretical literature on height restrictions and urban form</w:t>
      </w:r>
      <w:r w:rsidR="00E81EB0">
        <w:rPr>
          <w:i/>
          <w:iCs/>
          <w:color w:val="000000" w:themeColor="text1"/>
          <w:lang w:val="en-US"/>
        </w:rPr>
        <w:t>—including much of Jan Brueckner’s work</w:t>
      </w:r>
      <w:r w:rsidR="00EC232B">
        <w:rPr>
          <w:color w:val="000000" w:themeColor="text1"/>
          <w:lang w:val="en-US"/>
        </w:rPr>
        <w:t xml:space="preserve">. </w:t>
      </w:r>
    </w:p>
    <w:p w14:paraId="51ED3E93" w14:textId="66AA9095" w:rsidR="0052494A" w:rsidRPr="00E73392" w:rsidRDefault="0052494A" w:rsidP="00E73392">
      <w:pPr>
        <w:pStyle w:val="ListParagraph"/>
        <w:numPr>
          <w:ilvl w:val="0"/>
          <w:numId w:val="1"/>
        </w:numPr>
        <w:rPr>
          <w:color w:val="000000" w:themeColor="text1"/>
          <w:lang w:val="en-US"/>
        </w:rPr>
      </w:pPr>
      <w:r>
        <w:rPr>
          <w:color w:val="000000" w:themeColor="text1"/>
          <w:lang w:val="en-US"/>
        </w:rPr>
        <w:t xml:space="preserve">I also want to note that this relationship also holds when replacing housing unit density with population density, </w:t>
      </w:r>
      <w:r w:rsidRPr="00F42284">
        <w:rPr>
          <w:b/>
          <w:bCs/>
          <w:color w:val="000000" w:themeColor="text1"/>
          <w:lang w:val="en-US"/>
        </w:rPr>
        <w:t xml:space="preserve">suggesting household </w:t>
      </w:r>
      <w:r w:rsidR="00C814BA" w:rsidRPr="00F42284">
        <w:rPr>
          <w:b/>
          <w:bCs/>
          <w:color w:val="000000" w:themeColor="text1"/>
          <w:lang w:val="en-US"/>
        </w:rPr>
        <w:t>size</w:t>
      </w:r>
      <w:r w:rsidRPr="00F42284">
        <w:rPr>
          <w:b/>
          <w:bCs/>
          <w:color w:val="000000" w:themeColor="text1"/>
          <w:lang w:val="en-US"/>
        </w:rPr>
        <w:t xml:space="preserve"> is not a</w:t>
      </w:r>
      <w:r w:rsidR="00406521" w:rsidRPr="00F42284">
        <w:rPr>
          <w:b/>
          <w:bCs/>
          <w:color w:val="000000" w:themeColor="text1"/>
          <w:lang w:val="en-US"/>
        </w:rPr>
        <w:t xml:space="preserve"> big</w:t>
      </w:r>
      <w:r w:rsidRPr="00F42284">
        <w:rPr>
          <w:b/>
          <w:bCs/>
          <w:color w:val="000000" w:themeColor="text1"/>
          <w:lang w:val="en-US"/>
        </w:rPr>
        <w:t xml:space="preserve"> factor here. </w:t>
      </w:r>
      <w:r w:rsidR="00023A44" w:rsidRPr="00F42284">
        <w:rPr>
          <w:b/>
          <w:bCs/>
          <w:color w:val="000000" w:themeColor="text1"/>
          <w:lang w:val="en-US"/>
        </w:rPr>
        <w:t>Keep this in mind.</w:t>
      </w:r>
    </w:p>
    <w:p w14:paraId="64793A47" w14:textId="6CC3D71C" w:rsidR="00B07577" w:rsidRDefault="00B07577" w:rsidP="004453DE">
      <w:pPr>
        <w:pStyle w:val="ListParagraph"/>
        <w:numPr>
          <w:ilvl w:val="0"/>
          <w:numId w:val="1"/>
        </w:numPr>
        <w:rPr>
          <w:color w:val="000000" w:themeColor="text1"/>
          <w:lang w:val="en-US"/>
        </w:rPr>
      </w:pPr>
      <w:r>
        <w:rPr>
          <w:color w:val="000000" w:themeColor="text1"/>
          <w:lang w:val="en-US"/>
        </w:rPr>
        <w:t xml:space="preserve">So what? </w:t>
      </w:r>
      <w:r w:rsidR="00E73392">
        <w:rPr>
          <w:color w:val="000000" w:themeColor="text1"/>
          <w:lang w:val="en-US"/>
        </w:rPr>
        <w:t>One could dream of a number of different explanations</w:t>
      </w:r>
      <w:r w:rsidR="00372AFE">
        <w:rPr>
          <w:color w:val="000000" w:themeColor="text1"/>
          <w:lang w:val="en-US"/>
        </w:rPr>
        <w:t xml:space="preserve">… let’s dig deeper. </w:t>
      </w:r>
    </w:p>
    <w:p w14:paraId="30203912" w14:textId="44870BFD" w:rsidR="009F38C0" w:rsidRDefault="009F38C0" w:rsidP="009F38C0">
      <w:pPr>
        <w:rPr>
          <w:color w:val="FF0000"/>
          <w:lang w:val="en-US"/>
        </w:rPr>
      </w:pPr>
      <w:r>
        <w:rPr>
          <w:color w:val="FF0000"/>
          <w:lang w:val="en-US"/>
        </w:rPr>
        <w:t>Slide 9: SHORT VERSION</w:t>
      </w:r>
    </w:p>
    <w:p w14:paraId="0BE3C108" w14:textId="185334DE" w:rsidR="009F3194" w:rsidRDefault="009F3194" w:rsidP="009F3194">
      <w:pPr>
        <w:pStyle w:val="ListParagraph"/>
        <w:numPr>
          <w:ilvl w:val="0"/>
          <w:numId w:val="1"/>
        </w:numPr>
        <w:rPr>
          <w:color w:val="000000" w:themeColor="text1"/>
          <w:lang w:val="en-US"/>
        </w:rPr>
      </w:pPr>
      <w:r>
        <w:rPr>
          <w:color w:val="000000" w:themeColor="text1"/>
          <w:lang w:val="en-US"/>
        </w:rPr>
        <w:t>Going to gloss over this quickly</w:t>
      </w:r>
      <w:r w:rsidR="000173FD">
        <w:rPr>
          <w:color w:val="000000" w:themeColor="text1"/>
          <w:lang w:val="en-US"/>
        </w:rPr>
        <w:t xml:space="preserve">, as most of this I presented before. </w:t>
      </w:r>
      <w:r w:rsidR="00F9463C">
        <w:rPr>
          <w:color w:val="000000" w:themeColor="text1"/>
          <w:lang w:val="en-US"/>
        </w:rPr>
        <w:t>If</w:t>
      </w:r>
      <w:r w:rsidR="00D62DA4">
        <w:rPr>
          <w:color w:val="000000" w:themeColor="text1"/>
          <w:lang w:val="en-US"/>
        </w:rPr>
        <w:t xml:space="preserve"> you’d prefer more context please feel free to ask!</w:t>
      </w:r>
    </w:p>
    <w:p w14:paraId="30A90108" w14:textId="77777777" w:rsidR="005E41F2" w:rsidRPr="009F3194" w:rsidRDefault="005E41F2" w:rsidP="005E41F2">
      <w:pPr>
        <w:pStyle w:val="ListParagraph"/>
        <w:rPr>
          <w:color w:val="000000" w:themeColor="text1"/>
          <w:lang w:val="en-US"/>
        </w:rPr>
      </w:pPr>
    </w:p>
    <w:p w14:paraId="1FF994A7" w14:textId="228CB735" w:rsidR="00991068" w:rsidRDefault="00991068" w:rsidP="00991068">
      <w:pPr>
        <w:pStyle w:val="ListParagraph"/>
        <w:numPr>
          <w:ilvl w:val="0"/>
          <w:numId w:val="3"/>
        </w:numPr>
        <w:rPr>
          <w:color w:val="000000" w:themeColor="text1"/>
          <w:lang w:val="en-US"/>
        </w:rPr>
      </w:pPr>
      <w:r w:rsidRPr="008D0F47">
        <w:rPr>
          <w:color w:val="000000" w:themeColor="text1"/>
          <w:lang w:val="en-US"/>
        </w:rPr>
        <w:lastRenderedPageBreak/>
        <w:t xml:space="preserve">One issue is that these patterns may not be driven by the </w:t>
      </w:r>
      <w:r>
        <w:rPr>
          <w:color w:val="000000" w:themeColor="text1"/>
          <w:lang w:val="en-US"/>
        </w:rPr>
        <w:t xml:space="preserve">relative </w:t>
      </w:r>
      <w:r w:rsidRPr="008D0F47">
        <w:rPr>
          <w:color w:val="000000" w:themeColor="text1"/>
          <w:lang w:val="en-US"/>
        </w:rPr>
        <w:t>presence</w:t>
      </w:r>
      <w:r>
        <w:rPr>
          <w:color w:val="000000" w:themeColor="text1"/>
          <w:lang w:val="en-US"/>
        </w:rPr>
        <w:t xml:space="preserve"> (or absence)</w:t>
      </w:r>
      <w:r w:rsidRPr="008D0F47">
        <w:rPr>
          <w:color w:val="000000" w:themeColor="text1"/>
          <w:lang w:val="en-US"/>
        </w:rPr>
        <w:t xml:space="preserve"> of heavily regulated structures—</w:t>
      </w:r>
      <w:r w:rsidR="00E3318E">
        <w:rPr>
          <w:color w:val="000000" w:themeColor="text1"/>
          <w:lang w:val="en-US"/>
        </w:rPr>
        <w:t>in particular,</w:t>
      </w:r>
      <w:r w:rsidRPr="008D0F47">
        <w:rPr>
          <w:color w:val="000000" w:themeColor="text1"/>
          <w:lang w:val="en-US"/>
        </w:rPr>
        <w:t xml:space="preserve"> single family homes.</w:t>
      </w:r>
      <w:r>
        <w:rPr>
          <w:color w:val="000000" w:themeColor="text1"/>
          <w:lang w:val="en-US"/>
        </w:rPr>
        <w:t xml:space="preserve"> </w:t>
      </w:r>
      <w:r w:rsidR="00F461C3">
        <w:rPr>
          <w:color w:val="000000" w:themeColor="text1"/>
          <w:lang w:val="en-US"/>
        </w:rPr>
        <w:t xml:space="preserve"> To test this, </w:t>
      </w:r>
      <w:r>
        <w:rPr>
          <w:color w:val="000000" w:themeColor="text1"/>
          <w:lang w:val="en-US"/>
        </w:rPr>
        <w:t xml:space="preserve">I </w:t>
      </w:r>
      <w:r w:rsidR="00E3318E">
        <w:rPr>
          <w:color w:val="000000" w:themeColor="text1"/>
          <w:lang w:val="en-US"/>
        </w:rPr>
        <w:t xml:space="preserve">additively </w:t>
      </w:r>
      <w:r>
        <w:rPr>
          <w:color w:val="000000" w:themeColor="text1"/>
          <w:lang w:val="en-US"/>
        </w:rPr>
        <w:t xml:space="preserve">decompose housing unit density </w:t>
      </w:r>
      <w:r w:rsidR="009F3194">
        <w:rPr>
          <w:color w:val="000000" w:themeColor="text1"/>
          <w:lang w:val="en-US"/>
        </w:rPr>
        <w:t xml:space="preserve">into a margin that captures single family homes, and a margin that captures </w:t>
      </w:r>
      <w:r w:rsidR="00E24148">
        <w:rPr>
          <w:color w:val="000000" w:themeColor="text1"/>
          <w:lang w:val="en-US"/>
        </w:rPr>
        <w:t>a residual of</w:t>
      </w:r>
      <w:r w:rsidR="009F3194">
        <w:rPr>
          <w:color w:val="000000" w:themeColor="text1"/>
          <w:lang w:val="en-US"/>
        </w:rPr>
        <w:t xml:space="preserve"> other structures</w:t>
      </w:r>
      <w:r w:rsidR="009D7BCB">
        <w:rPr>
          <w:color w:val="000000" w:themeColor="text1"/>
          <w:lang w:val="en-US"/>
        </w:rPr>
        <w:t>, and repeat the regression in Fact 1</w:t>
      </w:r>
      <w:r w:rsidR="00A230B1">
        <w:rPr>
          <w:color w:val="000000" w:themeColor="text1"/>
          <w:lang w:val="en-US"/>
        </w:rPr>
        <w:t xml:space="preserve"> for each of them separately</w:t>
      </w:r>
      <w:r w:rsidR="00701B07">
        <w:rPr>
          <w:color w:val="000000" w:themeColor="text1"/>
          <w:lang w:val="en-US"/>
        </w:rPr>
        <w:t>.</w:t>
      </w:r>
      <w:r w:rsidR="009F3194">
        <w:rPr>
          <w:color w:val="000000" w:themeColor="text1"/>
          <w:lang w:val="en-US"/>
        </w:rPr>
        <w:t xml:space="preserve"> I find that this relationship is driven </w:t>
      </w:r>
      <w:r w:rsidR="009F3194" w:rsidRPr="00CB2416">
        <w:rPr>
          <w:i/>
          <w:iCs/>
          <w:color w:val="000000" w:themeColor="text1"/>
          <w:lang w:val="en-US"/>
        </w:rPr>
        <w:t xml:space="preserve">entirely by the </w:t>
      </w:r>
      <w:r w:rsidR="005E41F2" w:rsidRPr="00CB2416">
        <w:rPr>
          <w:i/>
          <w:iCs/>
          <w:color w:val="000000" w:themeColor="text1"/>
          <w:lang w:val="en-US"/>
        </w:rPr>
        <w:t>single family margin.</w:t>
      </w:r>
    </w:p>
    <w:p w14:paraId="3050CE42" w14:textId="77777777" w:rsidR="005E41F2" w:rsidRDefault="005E41F2" w:rsidP="005E41F2">
      <w:pPr>
        <w:pStyle w:val="ListParagraph"/>
        <w:rPr>
          <w:color w:val="000000" w:themeColor="text1"/>
          <w:lang w:val="en-US"/>
        </w:rPr>
      </w:pPr>
    </w:p>
    <w:p w14:paraId="3911713B" w14:textId="3FF674E8" w:rsidR="008F2A83" w:rsidRPr="00AB07BF" w:rsidRDefault="005E41F2" w:rsidP="00AB07BF">
      <w:pPr>
        <w:pStyle w:val="ListParagraph"/>
        <w:numPr>
          <w:ilvl w:val="0"/>
          <w:numId w:val="3"/>
        </w:numPr>
        <w:rPr>
          <w:color w:val="000000" w:themeColor="text1"/>
          <w:lang w:val="en-US"/>
        </w:rPr>
      </w:pPr>
      <w:r w:rsidRPr="00CB2416">
        <w:rPr>
          <w:color w:val="000000" w:themeColor="text1"/>
          <w:lang w:val="en-US"/>
        </w:rPr>
        <w:t xml:space="preserve">Still, </w:t>
      </w:r>
      <w:r w:rsidR="00CB2416" w:rsidRPr="00CB2416">
        <w:rPr>
          <w:color w:val="000000" w:themeColor="text1"/>
          <w:lang w:val="en-US"/>
        </w:rPr>
        <w:t>this might not be enough to make conclusions about regulation</w:t>
      </w:r>
      <w:r w:rsidRPr="00CB2416">
        <w:rPr>
          <w:color w:val="000000" w:themeColor="text1"/>
          <w:lang w:val="en-US"/>
        </w:rPr>
        <w:t xml:space="preserve">. To see why, one could ask </w:t>
      </w:r>
      <w:r w:rsidRPr="00CB2416">
        <w:rPr>
          <w:i/>
          <w:iCs/>
          <w:color w:val="000000" w:themeColor="text1"/>
          <w:lang w:val="en-US"/>
        </w:rPr>
        <w:t>why</w:t>
      </w:r>
      <w:r w:rsidRPr="00CB2416">
        <w:rPr>
          <w:color w:val="000000" w:themeColor="text1"/>
          <w:lang w:val="en-US"/>
        </w:rPr>
        <w:t xml:space="preserve"> th</w:t>
      </w:r>
      <w:r w:rsidR="005C1748" w:rsidRPr="00CB2416">
        <w:rPr>
          <w:color w:val="000000" w:themeColor="text1"/>
          <w:lang w:val="en-US"/>
        </w:rPr>
        <w:t xml:space="preserve">is </w:t>
      </w:r>
      <w:r w:rsidRPr="00CB2416">
        <w:rPr>
          <w:color w:val="000000" w:themeColor="text1"/>
          <w:lang w:val="en-US"/>
        </w:rPr>
        <w:t xml:space="preserve">single family </w:t>
      </w:r>
      <w:r w:rsidR="005C1748" w:rsidRPr="00CB2416">
        <w:rPr>
          <w:color w:val="000000" w:themeColor="text1"/>
          <w:lang w:val="en-US"/>
        </w:rPr>
        <w:t>margin</w:t>
      </w:r>
      <w:r w:rsidRPr="00CB2416">
        <w:rPr>
          <w:color w:val="000000" w:themeColor="text1"/>
          <w:lang w:val="en-US"/>
        </w:rPr>
        <w:t xml:space="preserve"> is driving down density in these tracts.</w:t>
      </w:r>
      <w:r w:rsidR="001A01C2">
        <w:rPr>
          <w:color w:val="000000" w:themeColor="text1"/>
          <w:lang w:val="en-US"/>
        </w:rPr>
        <w:t xml:space="preserve"> On one hand, single family homes c</w:t>
      </w:r>
      <w:r w:rsidR="00E96DA7">
        <w:rPr>
          <w:color w:val="000000" w:themeColor="text1"/>
          <w:lang w:val="en-US"/>
        </w:rPr>
        <w:t>ould actually be produced at low</w:t>
      </w:r>
      <w:r w:rsidR="00E96DA7" w:rsidRPr="00E96DA7">
        <w:rPr>
          <w:i/>
          <w:iCs/>
          <w:color w:val="000000" w:themeColor="text1"/>
          <w:lang w:val="en-US"/>
        </w:rPr>
        <w:t xml:space="preserve"> density</w:t>
      </w:r>
      <w:r w:rsidR="00E96DA7">
        <w:rPr>
          <w:color w:val="000000" w:themeColor="text1"/>
          <w:lang w:val="en-US"/>
        </w:rPr>
        <w:t>--</w:t>
      </w:r>
      <w:r w:rsidR="001A01C2">
        <w:rPr>
          <w:color w:val="000000" w:themeColor="text1"/>
          <w:lang w:val="en-US"/>
        </w:rPr>
        <w:t xml:space="preserve">hogging lots of </w:t>
      </w:r>
      <w:r w:rsidR="000E14A2">
        <w:rPr>
          <w:color w:val="000000" w:themeColor="text1"/>
          <w:lang w:val="en-US"/>
        </w:rPr>
        <w:t>space</w:t>
      </w:r>
      <w:r w:rsidR="001A01C2">
        <w:rPr>
          <w:color w:val="000000" w:themeColor="text1"/>
          <w:lang w:val="en-US"/>
        </w:rPr>
        <w:t xml:space="preserve"> that could be used to produce other structures</w:t>
      </w:r>
      <w:r w:rsidR="00CA0187">
        <w:rPr>
          <w:color w:val="000000" w:themeColor="text1"/>
          <w:lang w:val="en-US"/>
        </w:rPr>
        <w:t>—this suggests a story about stringent lot size regulation</w:t>
      </w:r>
      <w:r w:rsidR="001A01C2">
        <w:rPr>
          <w:color w:val="000000" w:themeColor="text1"/>
          <w:lang w:val="en-US"/>
        </w:rPr>
        <w:t xml:space="preserve">. On the other hand, there may not be a lot of </w:t>
      </w:r>
      <w:r w:rsidR="001A01C2" w:rsidRPr="000E14A2">
        <w:rPr>
          <w:i/>
          <w:iCs/>
          <w:color w:val="000000" w:themeColor="text1"/>
          <w:lang w:val="en-US"/>
        </w:rPr>
        <w:t>land</w:t>
      </w:r>
      <w:r w:rsidR="001A01C2">
        <w:rPr>
          <w:color w:val="000000" w:themeColor="text1"/>
          <w:lang w:val="en-US"/>
        </w:rPr>
        <w:t xml:space="preserve"> used in the production of single family homes</w:t>
      </w:r>
      <w:r w:rsidR="00AB238C">
        <w:rPr>
          <w:color w:val="000000" w:themeColor="text1"/>
          <w:lang w:val="en-US"/>
        </w:rPr>
        <w:t xml:space="preserve">, and so that’s why there are relatively fewer of </w:t>
      </w:r>
      <w:r w:rsidR="00E96DA7">
        <w:rPr>
          <w:color w:val="000000" w:themeColor="text1"/>
          <w:lang w:val="en-US"/>
        </w:rPr>
        <w:t xml:space="preserve">them-- </w:t>
      </w:r>
      <w:r w:rsidR="00851B88">
        <w:rPr>
          <w:color w:val="000000" w:themeColor="text1"/>
          <w:lang w:val="en-US"/>
        </w:rPr>
        <w:t>suggesting a different story</w:t>
      </w:r>
      <w:r w:rsidR="001A01C2">
        <w:rPr>
          <w:color w:val="000000" w:themeColor="text1"/>
          <w:lang w:val="en-US"/>
        </w:rPr>
        <w:t xml:space="preserve">. </w:t>
      </w:r>
      <w:r w:rsidR="005C1748" w:rsidRPr="00CB2416">
        <w:rPr>
          <w:color w:val="000000" w:themeColor="text1"/>
          <w:lang w:val="en-US"/>
        </w:rPr>
        <w:t xml:space="preserve"> </w:t>
      </w:r>
      <w:r w:rsidR="00F461C3">
        <w:rPr>
          <w:color w:val="000000" w:themeColor="text1"/>
          <w:lang w:val="en-US"/>
        </w:rPr>
        <w:t>In this vein, the Single</w:t>
      </w:r>
      <w:r w:rsidR="001A01C2">
        <w:rPr>
          <w:color w:val="000000" w:themeColor="text1"/>
          <w:lang w:val="en-US"/>
        </w:rPr>
        <w:t>-</w:t>
      </w:r>
      <w:r w:rsidR="00F461C3">
        <w:rPr>
          <w:color w:val="000000" w:themeColor="text1"/>
          <w:lang w:val="en-US"/>
        </w:rPr>
        <w:t xml:space="preserve">Family margin can be </w:t>
      </w:r>
      <w:r w:rsidR="009E7A67">
        <w:rPr>
          <w:color w:val="000000" w:themeColor="text1"/>
          <w:lang w:val="en-US"/>
        </w:rPr>
        <w:t xml:space="preserve">log-additively </w:t>
      </w:r>
      <w:r w:rsidR="00F461C3">
        <w:rPr>
          <w:color w:val="000000" w:themeColor="text1"/>
          <w:lang w:val="en-US"/>
        </w:rPr>
        <w:t xml:space="preserve">decomposed into </w:t>
      </w:r>
      <w:r w:rsidR="00AB07BF">
        <w:rPr>
          <w:color w:val="000000" w:themeColor="text1"/>
          <w:lang w:val="en-US"/>
        </w:rPr>
        <w:t xml:space="preserve">a </w:t>
      </w:r>
      <w:r w:rsidR="00AB07BF">
        <w:rPr>
          <w:i/>
          <w:iCs/>
          <w:color w:val="000000" w:themeColor="text1"/>
          <w:lang w:val="en-US"/>
        </w:rPr>
        <w:t>density margin</w:t>
      </w:r>
      <w:r w:rsidR="00AB07BF">
        <w:rPr>
          <w:color w:val="000000" w:themeColor="text1"/>
          <w:lang w:val="en-US"/>
        </w:rPr>
        <w:t xml:space="preserve"> and a </w:t>
      </w:r>
      <w:r w:rsidR="00AB07BF">
        <w:rPr>
          <w:i/>
          <w:iCs/>
          <w:color w:val="000000" w:themeColor="text1"/>
          <w:lang w:val="en-US"/>
        </w:rPr>
        <w:t>land margin</w:t>
      </w:r>
      <w:r w:rsidR="001A01C2">
        <w:rPr>
          <w:i/>
          <w:iCs/>
          <w:color w:val="000000" w:themeColor="text1"/>
          <w:lang w:val="en-US"/>
        </w:rPr>
        <w:t>, respectively</w:t>
      </w:r>
      <w:r w:rsidR="00AB07BF">
        <w:rPr>
          <w:color w:val="000000" w:themeColor="text1"/>
          <w:lang w:val="en-US"/>
        </w:rPr>
        <w:t xml:space="preserve">. The density margin is </w:t>
      </w:r>
      <w:r w:rsidR="00462F69">
        <w:rPr>
          <w:color w:val="000000" w:themeColor="text1"/>
          <w:lang w:val="en-US"/>
        </w:rPr>
        <w:t xml:space="preserve">defined by </w:t>
      </w:r>
      <w:r w:rsidR="002B41D8">
        <w:rPr>
          <w:color w:val="000000" w:themeColor="text1"/>
          <w:lang w:val="en-US"/>
        </w:rPr>
        <w:t xml:space="preserve">the number of </w:t>
      </w:r>
      <w:r w:rsidR="00117B77">
        <w:rPr>
          <w:color w:val="000000" w:themeColor="text1"/>
          <w:lang w:val="en-US"/>
        </w:rPr>
        <w:t xml:space="preserve">single family </w:t>
      </w:r>
      <w:r w:rsidR="002B41D8">
        <w:rPr>
          <w:color w:val="000000" w:themeColor="text1"/>
          <w:lang w:val="en-US"/>
        </w:rPr>
        <w:t xml:space="preserve">units divided by the sum of </w:t>
      </w:r>
      <w:r w:rsidR="00864E0F">
        <w:rPr>
          <w:color w:val="000000" w:themeColor="text1"/>
          <w:lang w:val="en-US"/>
        </w:rPr>
        <w:t>the sizes of all</w:t>
      </w:r>
      <w:r w:rsidR="00117B77">
        <w:rPr>
          <w:color w:val="000000" w:themeColor="text1"/>
          <w:lang w:val="en-US"/>
        </w:rPr>
        <w:t xml:space="preserve"> their</w:t>
      </w:r>
      <w:r w:rsidR="00864E0F">
        <w:rPr>
          <w:color w:val="000000" w:themeColor="text1"/>
          <w:lang w:val="en-US"/>
        </w:rPr>
        <w:t xml:space="preserve"> lots</w:t>
      </w:r>
      <w:r w:rsidR="008F3DAD">
        <w:rPr>
          <w:color w:val="000000" w:themeColor="text1"/>
          <w:lang w:val="en-US"/>
        </w:rPr>
        <w:t>, and I measure the average lot size using the Zillow assessment data</w:t>
      </w:r>
      <w:r w:rsidR="002B41D8">
        <w:rPr>
          <w:color w:val="000000" w:themeColor="text1"/>
          <w:lang w:val="en-US"/>
        </w:rPr>
        <w:t>.</w:t>
      </w:r>
      <w:r w:rsidR="00072DFD">
        <w:rPr>
          <w:color w:val="000000" w:themeColor="text1"/>
          <w:lang w:val="en-US"/>
        </w:rPr>
        <w:t xml:space="preserve"> </w:t>
      </w:r>
      <w:r w:rsidR="001A01C2">
        <w:rPr>
          <w:color w:val="000000" w:themeColor="text1"/>
          <w:lang w:val="en-US"/>
        </w:rPr>
        <w:t>Conversely,</w:t>
      </w:r>
      <w:r w:rsidR="00851B88">
        <w:rPr>
          <w:color w:val="000000" w:themeColor="text1"/>
          <w:lang w:val="en-US"/>
        </w:rPr>
        <w:t xml:space="preserve"> the</w:t>
      </w:r>
      <w:r w:rsidR="00AB07BF">
        <w:rPr>
          <w:color w:val="000000" w:themeColor="text1"/>
          <w:lang w:val="en-US"/>
        </w:rPr>
        <w:t xml:space="preserve"> land margin is the fraction of tract land used to produce single family homes. I repeat the regression in Fact 1 </w:t>
      </w:r>
      <w:r w:rsidR="000655F7">
        <w:rPr>
          <w:color w:val="000000" w:themeColor="text1"/>
          <w:lang w:val="en-US"/>
        </w:rPr>
        <w:t>for both margins and</w:t>
      </w:r>
      <w:r w:rsidR="00D91F83">
        <w:rPr>
          <w:color w:val="000000" w:themeColor="text1"/>
          <w:lang w:val="en-US"/>
        </w:rPr>
        <w:t xml:space="preserve"> find that</w:t>
      </w:r>
      <w:r w:rsidR="00F76FC9">
        <w:rPr>
          <w:color w:val="000000" w:themeColor="text1"/>
          <w:lang w:val="en-US"/>
        </w:rPr>
        <w:t xml:space="preserve"> they</w:t>
      </w:r>
      <w:r w:rsidR="00D91F83">
        <w:rPr>
          <w:color w:val="000000" w:themeColor="text1"/>
          <w:lang w:val="en-US"/>
        </w:rPr>
        <w:t xml:space="preserve"> </w:t>
      </w:r>
      <w:r w:rsidR="00D91F83">
        <w:rPr>
          <w:i/>
          <w:iCs/>
          <w:color w:val="000000" w:themeColor="text1"/>
          <w:lang w:val="en-US"/>
        </w:rPr>
        <w:t>both</w:t>
      </w:r>
      <w:r w:rsidR="00D91F83">
        <w:rPr>
          <w:color w:val="000000" w:themeColor="text1"/>
          <w:lang w:val="en-US"/>
        </w:rPr>
        <w:t xml:space="preserve"> contribute. </w:t>
      </w:r>
      <w:r w:rsidR="000655F7">
        <w:rPr>
          <w:color w:val="000000" w:themeColor="text1"/>
          <w:lang w:val="en-US"/>
        </w:rPr>
        <w:t xml:space="preserve"> </w:t>
      </w:r>
    </w:p>
    <w:p w14:paraId="6E25BEB1" w14:textId="77777777" w:rsidR="008F2A83" w:rsidRPr="008F2A83" w:rsidRDefault="008F2A83" w:rsidP="008F2A83">
      <w:pPr>
        <w:pStyle w:val="ListParagraph"/>
        <w:rPr>
          <w:color w:val="000000" w:themeColor="text1"/>
          <w:lang w:val="en-US"/>
        </w:rPr>
      </w:pPr>
    </w:p>
    <w:p w14:paraId="65120AD1" w14:textId="2E156193" w:rsidR="005E41F2" w:rsidRDefault="00701B07" w:rsidP="0037127E">
      <w:pPr>
        <w:pStyle w:val="ListParagraph"/>
        <w:numPr>
          <w:ilvl w:val="0"/>
          <w:numId w:val="3"/>
        </w:numPr>
        <w:rPr>
          <w:color w:val="000000" w:themeColor="text1"/>
          <w:lang w:val="en-US"/>
        </w:rPr>
      </w:pPr>
      <w:r>
        <w:rPr>
          <w:color w:val="000000" w:themeColor="text1"/>
          <w:lang w:val="en-US"/>
        </w:rPr>
        <w:t>The third point was suggested to me by Aradhya, which is asking</w:t>
      </w:r>
      <w:r w:rsidR="00087EEA">
        <w:rPr>
          <w:color w:val="000000" w:themeColor="text1"/>
          <w:lang w:val="en-US"/>
        </w:rPr>
        <w:t xml:space="preserve"> if</w:t>
      </w:r>
      <w:r>
        <w:rPr>
          <w:color w:val="000000" w:themeColor="text1"/>
          <w:lang w:val="en-US"/>
        </w:rPr>
        <w:t xml:space="preserve"> Fact 1 holds in European cities where lot size</w:t>
      </w:r>
      <w:r w:rsidR="00087EEA">
        <w:rPr>
          <w:color w:val="000000" w:themeColor="text1"/>
          <w:lang w:val="en-US"/>
        </w:rPr>
        <w:t xml:space="preserve"> regulation is relatively</w:t>
      </w:r>
      <w:r w:rsidR="006F26D3">
        <w:rPr>
          <w:color w:val="000000" w:themeColor="text1"/>
          <w:lang w:val="en-US"/>
        </w:rPr>
        <w:t xml:space="preserve"> different</w:t>
      </w:r>
      <w:r>
        <w:rPr>
          <w:color w:val="000000" w:themeColor="text1"/>
          <w:lang w:val="en-US"/>
        </w:rPr>
        <w:t xml:space="preserve">. </w:t>
      </w:r>
      <w:r w:rsidRPr="00701B07">
        <w:rPr>
          <w:color w:val="000000" w:themeColor="text1"/>
          <w:lang w:val="en-US"/>
        </w:rPr>
        <w:t xml:space="preserve">Turns out that it does </w:t>
      </w:r>
      <w:r w:rsidRPr="00701B07">
        <w:rPr>
          <w:i/>
          <w:iCs/>
          <w:color w:val="000000" w:themeColor="text1"/>
          <w:lang w:val="en-US"/>
        </w:rPr>
        <w:t xml:space="preserve">not </w:t>
      </w:r>
      <w:r w:rsidRPr="00701B07">
        <w:rPr>
          <w:color w:val="000000" w:themeColor="text1"/>
          <w:lang w:val="en-US"/>
        </w:rPr>
        <w:t>replicate in contemporary French cities. To do this, I use 2018 GEOSTAT data to get the population densities of 1km x 1km grids, and merge that with boundaries of OECD “Functional Urban Areas”, and use recent and publicly available land prices from the French Government</w:t>
      </w:r>
      <w:r w:rsidR="0037127E">
        <w:rPr>
          <w:color w:val="000000" w:themeColor="text1"/>
          <w:lang w:val="en-US"/>
        </w:rPr>
        <w:t xml:space="preserve">. </w:t>
      </w:r>
    </w:p>
    <w:p w14:paraId="082777F6" w14:textId="77777777" w:rsidR="0037127E" w:rsidRPr="0037127E" w:rsidRDefault="0037127E" w:rsidP="0037127E">
      <w:pPr>
        <w:pStyle w:val="ListParagraph"/>
        <w:rPr>
          <w:color w:val="000000" w:themeColor="text1"/>
          <w:lang w:val="en-US"/>
        </w:rPr>
      </w:pPr>
    </w:p>
    <w:p w14:paraId="0D657433" w14:textId="5822EFD7" w:rsidR="0037127E" w:rsidRPr="0037127E" w:rsidRDefault="0037127E" w:rsidP="0037127E">
      <w:pPr>
        <w:pStyle w:val="ListParagraph"/>
        <w:numPr>
          <w:ilvl w:val="0"/>
          <w:numId w:val="3"/>
        </w:numPr>
        <w:rPr>
          <w:color w:val="000000" w:themeColor="text1"/>
          <w:lang w:val="en-US"/>
        </w:rPr>
      </w:pPr>
      <w:r>
        <w:rPr>
          <w:color w:val="000000" w:themeColor="text1"/>
          <w:lang w:val="en-US"/>
        </w:rPr>
        <w:t>Will</w:t>
      </w:r>
      <w:r w:rsidR="00BE2669">
        <w:rPr>
          <w:color w:val="000000" w:themeColor="text1"/>
          <w:lang w:val="en-US"/>
        </w:rPr>
        <w:t>’s</w:t>
      </w:r>
      <w:r>
        <w:rPr>
          <w:color w:val="000000" w:themeColor="text1"/>
          <w:lang w:val="en-US"/>
        </w:rPr>
        <w:t xml:space="preserve"> suggestion </w:t>
      </w:r>
    </w:p>
    <w:p w14:paraId="25495392" w14:textId="5FDCDDA6" w:rsidR="009F38C0" w:rsidRPr="00991068" w:rsidRDefault="009F38C0" w:rsidP="00991068">
      <w:pPr>
        <w:rPr>
          <w:color w:val="000000" w:themeColor="text1"/>
          <w:lang w:val="en-US"/>
        </w:rPr>
      </w:pPr>
    </w:p>
    <w:p w14:paraId="57C8E18B" w14:textId="78C357B8" w:rsidR="001C1674" w:rsidRDefault="001C1674" w:rsidP="001C1674">
      <w:pPr>
        <w:rPr>
          <w:color w:val="FF0000"/>
          <w:lang w:val="en-US"/>
        </w:rPr>
      </w:pPr>
      <w:r>
        <w:rPr>
          <w:color w:val="FF0000"/>
          <w:lang w:val="en-US"/>
        </w:rPr>
        <w:t>Slide 10:</w:t>
      </w:r>
      <w:r w:rsidR="008302AD">
        <w:rPr>
          <w:color w:val="FF0000"/>
          <w:lang w:val="en-US"/>
        </w:rPr>
        <w:t xml:space="preserve"> (IF TIME PERMITS)</w:t>
      </w:r>
    </w:p>
    <w:p w14:paraId="020002A4" w14:textId="5B934A3F" w:rsidR="001C1674" w:rsidRDefault="005C147B" w:rsidP="000173FD">
      <w:pPr>
        <w:pStyle w:val="ListParagraph"/>
        <w:numPr>
          <w:ilvl w:val="0"/>
          <w:numId w:val="1"/>
        </w:numPr>
        <w:rPr>
          <w:color w:val="000000" w:themeColor="text1"/>
          <w:lang w:val="en-US"/>
        </w:rPr>
      </w:pPr>
      <w:r w:rsidRPr="000173FD">
        <w:rPr>
          <w:color w:val="000000" w:themeColor="text1"/>
          <w:lang w:val="en-US"/>
        </w:rPr>
        <w:t xml:space="preserve">This was another fact on income sorting that I showed you before. </w:t>
      </w:r>
    </w:p>
    <w:p w14:paraId="3C942FE0" w14:textId="553FC26F" w:rsidR="00FC10D8" w:rsidRPr="000173FD" w:rsidRDefault="00FC10D8" w:rsidP="000173FD">
      <w:pPr>
        <w:pStyle w:val="ListParagraph"/>
        <w:numPr>
          <w:ilvl w:val="0"/>
          <w:numId w:val="1"/>
        </w:numPr>
        <w:rPr>
          <w:color w:val="000000" w:themeColor="text1"/>
          <w:lang w:val="en-US"/>
        </w:rPr>
      </w:pPr>
      <w:r>
        <w:rPr>
          <w:color w:val="000000" w:themeColor="text1"/>
          <w:lang w:val="en-US"/>
        </w:rPr>
        <w:t xml:space="preserve">What is being done here </w:t>
      </w:r>
      <w:r w:rsidR="005261B9">
        <w:rPr>
          <w:color w:val="000000" w:themeColor="text1"/>
          <w:lang w:val="en-US"/>
        </w:rPr>
        <w:t xml:space="preserve">is regressing </w:t>
      </w:r>
      <w:r w:rsidR="009A26B6">
        <w:rPr>
          <w:color w:val="000000" w:themeColor="text1"/>
          <w:lang w:val="en-US"/>
        </w:rPr>
        <w:t xml:space="preserve">MSA </w:t>
      </w:r>
      <w:r w:rsidR="005261B9">
        <w:rPr>
          <w:color w:val="000000" w:themeColor="text1"/>
          <w:lang w:val="en-US"/>
        </w:rPr>
        <w:t xml:space="preserve">demeaned average income on the same density ranking used in the other regressions. </w:t>
      </w:r>
    </w:p>
    <w:p w14:paraId="7CB97BB3" w14:textId="2DF6C1C0" w:rsidR="009C5E75" w:rsidRDefault="009C5E75" w:rsidP="009C5E75">
      <w:pPr>
        <w:pStyle w:val="ListParagraph"/>
        <w:numPr>
          <w:ilvl w:val="0"/>
          <w:numId w:val="7"/>
        </w:numPr>
        <w:rPr>
          <w:color w:val="000000" w:themeColor="text1"/>
          <w:lang w:val="en-US"/>
        </w:rPr>
      </w:pPr>
      <w:r>
        <w:rPr>
          <w:color w:val="000000" w:themeColor="text1"/>
          <w:lang w:val="en-US"/>
        </w:rPr>
        <w:t>General negative income sorting into high density neighborhoods</w:t>
      </w:r>
    </w:p>
    <w:p w14:paraId="15EFDAB4" w14:textId="70A100FD" w:rsidR="008E2E93" w:rsidRDefault="009C5E75" w:rsidP="00E23CBE">
      <w:pPr>
        <w:pStyle w:val="ListParagraph"/>
        <w:numPr>
          <w:ilvl w:val="0"/>
          <w:numId w:val="7"/>
        </w:numPr>
        <w:rPr>
          <w:color w:val="000000" w:themeColor="text1"/>
          <w:lang w:val="en-US"/>
        </w:rPr>
      </w:pPr>
      <w:r>
        <w:rPr>
          <w:color w:val="000000" w:themeColor="text1"/>
          <w:lang w:val="en-US"/>
        </w:rPr>
        <w:t>Stronger income sorting in expensive cities (which can be caused by a whole host of factors</w:t>
      </w:r>
      <w:r w:rsidR="001B5511">
        <w:rPr>
          <w:color w:val="000000" w:themeColor="text1"/>
          <w:lang w:val="en-US"/>
        </w:rPr>
        <w:t xml:space="preserve"> as highlighted in the inequality and city size literature</w:t>
      </w:r>
      <w:r>
        <w:rPr>
          <w:color w:val="000000" w:themeColor="text1"/>
          <w:lang w:val="en-US"/>
        </w:rPr>
        <w:t xml:space="preserve">—heterogenous lot sizes could be one of them). </w:t>
      </w:r>
    </w:p>
    <w:p w14:paraId="6BAFD581" w14:textId="0A4A3409" w:rsidR="004C540F" w:rsidRDefault="004C540F" w:rsidP="004C540F">
      <w:pPr>
        <w:pStyle w:val="ListParagraph"/>
        <w:numPr>
          <w:ilvl w:val="0"/>
          <w:numId w:val="1"/>
        </w:numPr>
        <w:rPr>
          <w:color w:val="000000" w:themeColor="text1"/>
          <w:lang w:val="en-US"/>
        </w:rPr>
      </w:pPr>
      <w:r w:rsidRPr="001B3155">
        <w:rPr>
          <w:color w:val="FF0000"/>
          <w:lang w:val="en-US"/>
        </w:rPr>
        <w:t xml:space="preserve">(IF ASKED): </w:t>
      </w:r>
      <w:r>
        <w:rPr>
          <w:color w:val="000000" w:themeColor="text1"/>
          <w:lang w:val="en-US"/>
        </w:rPr>
        <w:t>Does not replicate in distance to CBD or after controlling for family size</w:t>
      </w:r>
      <w:r w:rsidR="0000171D">
        <w:rPr>
          <w:color w:val="000000" w:themeColor="text1"/>
          <w:lang w:val="en-US"/>
        </w:rPr>
        <w:t xml:space="preserve"> in a linear regression</w:t>
      </w:r>
      <w:r>
        <w:rPr>
          <w:color w:val="000000" w:themeColor="text1"/>
          <w:lang w:val="en-US"/>
        </w:rPr>
        <w:t xml:space="preserve">. </w:t>
      </w:r>
    </w:p>
    <w:p w14:paraId="5BBAFC48" w14:textId="155CBA36" w:rsidR="00EE34BA" w:rsidRPr="004C540F" w:rsidRDefault="00EE34BA" w:rsidP="004C540F">
      <w:pPr>
        <w:pStyle w:val="ListParagraph"/>
        <w:numPr>
          <w:ilvl w:val="0"/>
          <w:numId w:val="1"/>
        </w:numPr>
        <w:rPr>
          <w:color w:val="000000" w:themeColor="text1"/>
          <w:lang w:val="en-US"/>
        </w:rPr>
      </w:pPr>
      <w:r>
        <w:rPr>
          <w:color w:val="000000" w:themeColor="text1"/>
          <w:lang w:val="en-US"/>
        </w:rPr>
        <w:t xml:space="preserve">I have a simple theory that replicates facts 1 and 2. </w:t>
      </w:r>
    </w:p>
    <w:p w14:paraId="20BEE188" w14:textId="77777777" w:rsidR="004E7B40" w:rsidRDefault="004E7B40" w:rsidP="004E7B40">
      <w:pPr>
        <w:rPr>
          <w:color w:val="FF0000"/>
          <w:lang w:val="en-US"/>
        </w:rPr>
      </w:pPr>
    </w:p>
    <w:p w14:paraId="546DD885" w14:textId="16B39F84" w:rsidR="004E7B40" w:rsidRPr="008B11CC" w:rsidRDefault="0085568B" w:rsidP="004E7B40">
      <w:pPr>
        <w:rPr>
          <w:color w:val="000000" w:themeColor="text1"/>
          <w:lang w:val="en-US"/>
        </w:rPr>
      </w:pPr>
      <w:r w:rsidRPr="004E7B40">
        <w:rPr>
          <w:color w:val="FF0000"/>
          <w:lang w:val="en-US"/>
        </w:rPr>
        <w:t>MODEL AND CALIBRATION</w:t>
      </w:r>
      <w:r w:rsidR="004E7B40" w:rsidRPr="004E7B40">
        <w:rPr>
          <w:color w:val="000000" w:themeColor="text1"/>
          <w:lang w:val="en-US"/>
        </w:rPr>
        <w:t xml:space="preserve"> The purpose of the model is simple</w:t>
      </w:r>
      <w:r w:rsidR="003A1A61">
        <w:rPr>
          <w:color w:val="000000" w:themeColor="text1"/>
          <w:lang w:val="en-US"/>
        </w:rPr>
        <w:t>--</w:t>
      </w:r>
      <w:r w:rsidR="004E7B40" w:rsidRPr="004E7B40">
        <w:rPr>
          <w:color w:val="000000" w:themeColor="text1"/>
          <w:lang w:val="en-US"/>
        </w:rPr>
        <w:t xml:space="preserve">to deliver welfare estimates </w:t>
      </w:r>
      <w:r w:rsidR="00A13FB1">
        <w:rPr>
          <w:color w:val="000000" w:themeColor="text1"/>
          <w:lang w:val="en-US"/>
        </w:rPr>
        <w:t xml:space="preserve">of lot size deregulation </w:t>
      </w:r>
      <w:r w:rsidR="00EC0AE8">
        <w:rPr>
          <w:color w:val="000000" w:themeColor="text1"/>
          <w:lang w:val="en-US"/>
        </w:rPr>
        <w:t>in settings where households are heterogenous in their earnings, and can move both within and across cities</w:t>
      </w:r>
      <w:r w:rsidR="007A3D92">
        <w:rPr>
          <w:color w:val="000000" w:themeColor="text1"/>
          <w:lang w:val="en-US"/>
        </w:rPr>
        <w:t xml:space="preserve"> to avoid (or follow) stringent regulation</w:t>
      </w:r>
      <w:r w:rsidR="00830C96">
        <w:rPr>
          <w:color w:val="000000" w:themeColor="text1"/>
          <w:lang w:val="en-US"/>
        </w:rPr>
        <w:t xml:space="preserve">. This is motivated by the facts I’ve shown you. </w:t>
      </w:r>
    </w:p>
    <w:p w14:paraId="759E900E" w14:textId="74C55CF4" w:rsidR="004E7B40" w:rsidRDefault="004E7B40" w:rsidP="004E7B40">
      <w:pPr>
        <w:rPr>
          <w:color w:val="FF0000"/>
          <w:lang w:val="en-US"/>
        </w:rPr>
      </w:pPr>
      <w:r>
        <w:rPr>
          <w:color w:val="FF0000"/>
          <w:lang w:val="en-US"/>
        </w:rPr>
        <w:lastRenderedPageBreak/>
        <w:t>Slide 11:</w:t>
      </w:r>
    </w:p>
    <w:p w14:paraId="1A743BF3" w14:textId="1E0530FC" w:rsidR="004E7B40" w:rsidRPr="007C6EDF" w:rsidRDefault="00E77908" w:rsidP="00E77908">
      <w:pPr>
        <w:pStyle w:val="ListParagraph"/>
        <w:numPr>
          <w:ilvl w:val="0"/>
          <w:numId w:val="1"/>
        </w:numPr>
        <w:rPr>
          <w:color w:val="000000" w:themeColor="text1"/>
          <w:lang w:val="en-US"/>
        </w:rPr>
      </w:pPr>
      <w:r w:rsidRPr="00C073A0">
        <w:rPr>
          <w:color w:val="FF0000"/>
          <w:lang w:val="en-US"/>
        </w:rPr>
        <w:t>READ.</w:t>
      </w:r>
    </w:p>
    <w:p w14:paraId="48350585" w14:textId="31BC5538" w:rsidR="007C6EDF" w:rsidRPr="000A0F0D" w:rsidRDefault="007C6EDF" w:rsidP="00E77908">
      <w:pPr>
        <w:pStyle w:val="ListParagraph"/>
        <w:numPr>
          <w:ilvl w:val="0"/>
          <w:numId w:val="1"/>
        </w:numPr>
        <w:rPr>
          <w:color w:val="000000" w:themeColor="text1"/>
          <w:lang w:val="en-US"/>
        </w:rPr>
      </w:pPr>
      <w:r>
        <w:rPr>
          <w:color w:val="000000" w:themeColor="text1"/>
          <w:lang w:val="en-US"/>
        </w:rPr>
        <w:t>I do not allow for commuting across MSAs in this framework, and assume a monocentric production structure</w:t>
      </w:r>
      <w:r w:rsidR="00225ABF">
        <w:rPr>
          <w:color w:val="000000" w:themeColor="text1"/>
          <w:lang w:val="en-US"/>
        </w:rPr>
        <w:t>.</w:t>
      </w:r>
      <w:r>
        <w:rPr>
          <w:color w:val="000000" w:themeColor="text1"/>
          <w:lang w:val="en-US"/>
        </w:rPr>
        <w:t xml:space="preserve"> </w:t>
      </w:r>
      <w:r w:rsidR="00225ABF">
        <w:rPr>
          <w:color w:val="000000" w:themeColor="text1"/>
          <w:lang w:val="en-US"/>
        </w:rPr>
        <w:t xml:space="preserve">This is for data reasons. </w:t>
      </w:r>
    </w:p>
    <w:p w14:paraId="0B1CFC70" w14:textId="77777777" w:rsidR="000A0F0D" w:rsidRPr="000A0F0D" w:rsidRDefault="000A0F0D" w:rsidP="000A0F0D">
      <w:pPr>
        <w:pStyle w:val="ListParagraph"/>
        <w:rPr>
          <w:color w:val="000000" w:themeColor="text1"/>
          <w:lang w:val="en-US"/>
        </w:rPr>
      </w:pPr>
    </w:p>
    <w:p w14:paraId="01180C8E" w14:textId="19DED711" w:rsidR="00E77908" w:rsidRDefault="00E77908" w:rsidP="00E77908">
      <w:pPr>
        <w:rPr>
          <w:color w:val="FF0000"/>
          <w:lang w:val="en-US"/>
        </w:rPr>
      </w:pPr>
      <w:r>
        <w:rPr>
          <w:color w:val="FF0000"/>
          <w:lang w:val="en-US"/>
        </w:rPr>
        <w:t xml:space="preserve">Slide 12: </w:t>
      </w:r>
    </w:p>
    <w:p w14:paraId="14ED71BB" w14:textId="16B3AC97" w:rsidR="00E77908" w:rsidRDefault="00852610" w:rsidP="00C073A0">
      <w:pPr>
        <w:pStyle w:val="ListParagraph"/>
        <w:numPr>
          <w:ilvl w:val="0"/>
          <w:numId w:val="1"/>
        </w:numPr>
        <w:rPr>
          <w:color w:val="000000" w:themeColor="text1"/>
          <w:lang w:val="en-US"/>
        </w:rPr>
      </w:pPr>
      <w:r>
        <w:rPr>
          <w:color w:val="000000" w:themeColor="text1"/>
          <w:lang w:val="en-US"/>
        </w:rPr>
        <w:t>Where does the income sorting mechanism come from? To explain, let’s start with the developer’s problem.</w:t>
      </w:r>
    </w:p>
    <w:p w14:paraId="7CDF0323" w14:textId="6C659426" w:rsidR="0090500E" w:rsidRPr="0090500E" w:rsidRDefault="00852610" w:rsidP="0090500E">
      <w:pPr>
        <w:pStyle w:val="ListParagraph"/>
        <w:numPr>
          <w:ilvl w:val="0"/>
          <w:numId w:val="1"/>
        </w:numPr>
        <w:rPr>
          <w:color w:val="000000" w:themeColor="text1"/>
          <w:lang w:val="en-US"/>
        </w:rPr>
      </w:pPr>
      <w:r>
        <w:rPr>
          <w:color w:val="FF0000"/>
          <w:lang w:val="en-US"/>
        </w:rPr>
        <w:t>READ</w:t>
      </w:r>
      <w:r w:rsidR="008E3FFB">
        <w:rPr>
          <w:color w:val="FF0000"/>
          <w:lang w:val="en-US"/>
        </w:rPr>
        <w:t xml:space="preserve"> + EXPLAIN NOTATION.</w:t>
      </w:r>
      <w:r>
        <w:rPr>
          <w:color w:val="000000" w:themeColor="text1"/>
          <w:lang w:val="en-US"/>
        </w:rPr>
        <w:t xml:space="preserve"> </w:t>
      </w:r>
    </w:p>
    <w:p w14:paraId="3AC239A6" w14:textId="04332C21" w:rsidR="0090500E" w:rsidRPr="0090500E" w:rsidRDefault="00BA140D" w:rsidP="00C073A0">
      <w:pPr>
        <w:pStyle w:val="ListParagraph"/>
        <w:numPr>
          <w:ilvl w:val="0"/>
          <w:numId w:val="1"/>
        </w:numPr>
        <w:rPr>
          <w:color w:val="000000" w:themeColor="text1"/>
          <w:lang w:val="en-US"/>
        </w:rPr>
      </w:pPr>
      <w:r>
        <w:rPr>
          <w:color w:val="FF0000"/>
          <w:lang w:val="en-US"/>
        </w:rPr>
        <w:t>READ.</w:t>
      </w:r>
      <w:r w:rsidR="0090500E">
        <w:rPr>
          <w:color w:val="FF0000"/>
          <w:lang w:val="en-US"/>
        </w:rPr>
        <w:t xml:space="preserve"> </w:t>
      </w:r>
      <w:r w:rsidR="00AC42B9">
        <w:rPr>
          <w:color w:val="000000" w:themeColor="text1"/>
          <w:lang w:val="en-US"/>
        </w:rPr>
        <w:t>This makes sense—the minimum housing stock is just the housing supply per unit of land multiplied by the regulated minimum amount of land per housing unit</w:t>
      </w:r>
    </w:p>
    <w:p w14:paraId="55751662" w14:textId="0FF16527" w:rsidR="00132C74" w:rsidRDefault="00BA140D" w:rsidP="00C073A0">
      <w:pPr>
        <w:pStyle w:val="ListParagraph"/>
        <w:numPr>
          <w:ilvl w:val="0"/>
          <w:numId w:val="1"/>
        </w:numPr>
        <w:rPr>
          <w:color w:val="000000" w:themeColor="text1"/>
          <w:lang w:val="en-US"/>
        </w:rPr>
      </w:pPr>
      <w:r>
        <w:rPr>
          <w:color w:val="FF0000"/>
          <w:lang w:val="en-US"/>
        </w:rPr>
        <w:t xml:space="preserve"> </w:t>
      </w:r>
      <w:r w:rsidR="00DB1560" w:rsidRPr="00DB1560">
        <w:rPr>
          <w:color w:val="000000" w:themeColor="text1"/>
          <w:lang w:val="en-US"/>
        </w:rPr>
        <w:t xml:space="preserve">I take the quantity as a minimum amount of housing stock required to be purchased to live in neighborhood </w:t>
      </w:r>
      <w:proofErr w:type="spellStart"/>
      <w:r w:rsidR="00DB1560" w:rsidRPr="00DB1560">
        <w:rPr>
          <w:color w:val="000000" w:themeColor="text1"/>
          <w:lang w:val="en-US"/>
        </w:rPr>
        <w:t>i</w:t>
      </w:r>
      <w:proofErr w:type="spellEnd"/>
      <w:r w:rsidR="00DB1560" w:rsidRPr="00DB1560">
        <w:rPr>
          <w:color w:val="000000" w:themeColor="text1"/>
          <w:lang w:val="en-US"/>
        </w:rPr>
        <w:t>; households with income below</w:t>
      </w:r>
      <w:r w:rsidR="00DB1560">
        <w:rPr>
          <w:color w:val="000000" w:themeColor="text1"/>
          <w:lang w:val="en-US"/>
        </w:rPr>
        <w:t xml:space="preserve"> this threshold</w:t>
      </w:r>
      <w:r w:rsidR="00DB1560" w:rsidRPr="00DB1560">
        <w:rPr>
          <w:color w:val="000000" w:themeColor="text1"/>
          <w:lang w:val="en-US"/>
        </w:rPr>
        <w:t xml:space="preserve"> will be priced out of the local housing market.</w:t>
      </w:r>
      <w:r w:rsidR="00DB1560">
        <w:rPr>
          <w:color w:val="000000" w:themeColor="text1"/>
          <w:lang w:val="en-US"/>
        </w:rPr>
        <w:t xml:space="preserve"> Moreover, households </w:t>
      </w:r>
      <w:r w:rsidR="00D24423">
        <w:rPr>
          <w:color w:val="000000" w:themeColor="text1"/>
          <w:lang w:val="en-US"/>
        </w:rPr>
        <w:t xml:space="preserve">in which this constraint binds </w:t>
      </w:r>
      <w:r w:rsidR="00DB1560">
        <w:rPr>
          <w:color w:val="000000" w:themeColor="text1"/>
          <w:lang w:val="en-US"/>
        </w:rPr>
        <w:t xml:space="preserve">are </w:t>
      </w:r>
      <w:r w:rsidR="00D24423">
        <w:rPr>
          <w:color w:val="000000" w:themeColor="text1"/>
          <w:lang w:val="en-US"/>
        </w:rPr>
        <w:t>forced</w:t>
      </w:r>
      <w:r w:rsidR="00DB1560">
        <w:rPr>
          <w:color w:val="000000" w:themeColor="text1"/>
          <w:lang w:val="en-US"/>
        </w:rPr>
        <w:t xml:space="preserve"> to purchase </w:t>
      </w:r>
      <w:r w:rsidR="00DB1560" w:rsidRPr="002211CA">
        <w:rPr>
          <w:i/>
          <w:iCs/>
          <w:color w:val="000000" w:themeColor="text1"/>
          <w:lang w:val="en-US"/>
        </w:rPr>
        <w:t>undesirably large amounts of housin</w:t>
      </w:r>
      <w:r w:rsidR="00A223DA" w:rsidRPr="002211CA">
        <w:rPr>
          <w:i/>
          <w:iCs/>
          <w:color w:val="000000" w:themeColor="text1"/>
          <w:lang w:val="en-US"/>
        </w:rPr>
        <w:t>g</w:t>
      </w:r>
      <w:r w:rsidR="00DB1560">
        <w:rPr>
          <w:color w:val="000000" w:themeColor="text1"/>
          <w:lang w:val="en-US"/>
        </w:rPr>
        <w:t>.</w:t>
      </w:r>
      <w:r w:rsidR="00237EC0">
        <w:rPr>
          <w:color w:val="000000" w:themeColor="text1"/>
          <w:lang w:val="en-US"/>
        </w:rPr>
        <w:t xml:space="preserve"> </w:t>
      </w:r>
    </w:p>
    <w:p w14:paraId="23B90BAF" w14:textId="20E52E86" w:rsidR="000B457A" w:rsidRDefault="00132C74" w:rsidP="00C073A0">
      <w:pPr>
        <w:pStyle w:val="ListParagraph"/>
        <w:numPr>
          <w:ilvl w:val="0"/>
          <w:numId w:val="1"/>
        </w:numPr>
        <w:rPr>
          <w:color w:val="000000" w:themeColor="text1"/>
          <w:lang w:val="en-US"/>
        </w:rPr>
      </w:pPr>
      <w:r>
        <w:rPr>
          <w:color w:val="000000" w:themeColor="text1"/>
          <w:lang w:val="en-US"/>
        </w:rPr>
        <w:t>T</w:t>
      </w:r>
      <w:r w:rsidR="00237EC0">
        <w:rPr>
          <w:color w:val="000000" w:themeColor="text1"/>
          <w:lang w:val="en-US"/>
        </w:rPr>
        <w:t>his set up</w:t>
      </w:r>
      <w:r w:rsidR="00DF6B1A">
        <w:rPr>
          <w:color w:val="000000" w:themeColor="text1"/>
          <w:lang w:val="en-US"/>
        </w:rPr>
        <w:t xml:space="preserve"> draws isomorphisms with the exclusionary zoning literature</w:t>
      </w:r>
      <w:r w:rsidR="00237EC0">
        <w:rPr>
          <w:color w:val="000000" w:themeColor="text1"/>
          <w:lang w:val="en-US"/>
        </w:rPr>
        <w:t>—but I want to</w:t>
      </w:r>
      <w:r w:rsidR="00327EDF">
        <w:rPr>
          <w:color w:val="000000" w:themeColor="text1"/>
          <w:lang w:val="en-US"/>
        </w:rPr>
        <w:t xml:space="preserve"> reiterate</w:t>
      </w:r>
      <w:r w:rsidR="00237EC0">
        <w:rPr>
          <w:color w:val="000000" w:themeColor="text1"/>
          <w:lang w:val="en-US"/>
        </w:rPr>
        <w:t xml:space="preserve"> that the lot size </w:t>
      </w:r>
      <w:r w:rsidR="00237EC0" w:rsidRPr="00AE2803">
        <w:rPr>
          <w:i/>
          <w:iCs/>
          <w:color w:val="000000" w:themeColor="text1"/>
          <w:lang w:val="en-US"/>
        </w:rPr>
        <w:t>is not taken to be endogenous</w:t>
      </w:r>
      <w:r w:rsidR="00B17A66">
        <w:rPr>
          <w:i/>
          <w:iCs/>
          <w:color w:val="000000" w:themeColor="text1"/>
          <w:lang w:val="en-US"/>
        </w:rPr>
        <w:t>ly determined by local vot</w:t>
      </w:r>
      <w:r w:rsidR="00FA4853">
        <w:rPr>
          <w:i/>
          <w:iCs/>
          <w:color w:val="000000" w:themeColor="text1"/>
          <w:lang w:val="en-US"/>
        </w:rPr>
        <w:t>ing</w:t>
      </w:r>
      <w:r w:rsidR="00DA52CC" w:rsidRPr="00AE2803">
        <w:rPr>
          <w:i/>
          <w:iCs/>
          <w:color w:val="000000" w:themeColor="text1"/>
          <w:lang w:val="en-US"/>
        </w:rPr>
        <w:t>.</w:t>
      </w:r>
      <w:r w:rsidR="00DA52CC">
        <w:rPr>
          <w:color w:val="000000" w:themeColor="text1"/>
          <w:lang w:val="en-US"/>
        </w:rPr>
        <w:t xml:space="preserve"> </w:t>
      </w:r>
    </w:p>
    <w:p w14:paraId="18900B3A" w14:textId="02D3F6D0" w:rsidR="009252E7" w:rsidRPr="000E6323" w:rsidRDefault="009252E7" w:rsidP="00C073A0">
      <w:pPr>
        <w:pStyle w:val="ListParagraph"/>
        <w:numPr>
          <w:ilvl w:val="0"/>
          <w:numId w:val="1"/>
        </w:numPr>
        <w:rPr>
          <w:color w:val="000000" w:themeColor="text1"/>
          <w:lang w:val="en-US"/>
        </w:rPr>
      </w:pPr>
      <w:r>
        <w:rPr>
          <w:color w:val="FF0000"/>
          <w:lang w:val="en-US"/>
        </w:rPr>
        <w:t>READ.</w:t>
      </w:r>
      <w:r w:rsidR="000E6323">
        <w:rPr>
          <w:color w:val="FF0000"/>
          <w:lang w:val="en-US"/>
        </w:rPr>
        <w:t xml:space="preserve"> </w:t>
      </w:r>
      <w:r w:rsidR="000E6323">
        <w:rPr>
          <w:color w:val="000000" w:themeColor="text1"/>
          <w:lang w:val="en-US"/>
        </w:rPr>
        <w:t>So hot housing markets in strongly regulated neighborhoods are going to exhibit the highest levels of income sorting</w:t>
      </w:r>
      <w:r w:rsidR="005C5715">
        <w:rPr>
          <w:color w:val="000000" w:themeColor="text1"/>
          <w:lang w:val="en-US"/>
        </w:rPr>
        <w:t xml:space="preserve">—think Rosedale just a few blocks away from here. </w:t>
      </w:r>
    </w:p>
    <w:p w14:paraId="7CF4B422" w14:textId="2833511B" w:rsidR="00F26C60" w:rsidRPr="009252E7" w:rsidRDefault="00F26C60" w:rsidP="00C073A0">
      <w:pPr>
        <w:pStyle w:val="ListParagraph"/>
        <w:numPr>
          <w:ilvl w:val="0"/>
          <w:numId w:val="1"/>
        </w:numPr>
        <w:rPr>
          <w:color w:val="000000" w:themeColor="text1"/>
          <w:lang w:val="en-US"/>
        </w:rPr>
      </w:pPr>
      <w:r>
        <w:rPr>
          <w:color w:val="000000" w:themeColor="text1"/>
          <w:lang w:val="en-US"/>
        </w:rPr>
        <w:t xml:space="preserve">Note: this model can be generalized to, say duplexes, by dividing the minimum lot size in half. </w:t>
      </w:r>
    </w:p>
    <w:p w14:paraId="51926258" w14:textId="085097BF" w:rsidR="009252E7" w:rsidRDefault="0051468A" w:rsidP="0051468A">
      <w:pPr>
        <w:rPr>
          <w:color w:val="FF0000"/>
          <w:lang w:val="en-US"/>
        </w:rPr>
      </w:pPr>
      <w:r>
        <w:rPr>
          <w:color w:val="FF0000"/>
          <w:lang w:val="en-US"/>
        </w:rPr>
        <w:t>Slide 13:</w:t>
      </w:r>
    </w:p>
    <w:p w14:paraId="5672784E" w14:textId="7ACEFA5B" w:rsidR="00867EF6" w:rsidRPr="00630C21" w:rsidRDefault="00867EF6" w:rsidP="00867EF6">
      <w:pPr>
        <w:pStyle w:val="ListParagraph"/>
        <w:numPr>
          <w:ilvl w:val="0"/>
          <w:numId w:val="1"/>
        </w:numPr>
        <w:rPr>
          <w:color w:val="000000" w:themeColor="text1"/>
          <w:lang w:val="en-US"/>
        </w:rPr>
      </w:pPr>
      <w:r>
        <w:rPr>
          <w:color w:val="FF0000"/>
          <w:lang w:val="en-US"/>
        </w:rPr>
        <w:t xml:space="preserve">READ. </w:t>
      </w:r>
    </w:p>
    <w:p w14:paraId="7168BAE6" w14:textId="55AF8EA0" w:rsidR="00CE6FF5" w:rsidRDefault="00CE6FF5" w:rsidP="00CE6FF5">
      <w:pPr>
        <w:rPr>
          <w:color w:val="FF0000"/>
          <w:lang w:val="en-US"/>
        </w:rPr>
      </w:pPr>
      <w:r>
        <w:rPr>
          <w:color w:val="FF0000"/>
          <w:lang w:val="en-US"/>
        </w:rPr>
        <w:t xml:space="preserve">Slide 14: </w:t>
      </w:r>
    </w:p>
    <w:p w14:paraId="4760F789" w14:textId="77777777" w:rsidR="008B4A0A" w:rsidRDefault="00CA60FC" w:rsidP="00CE6FF5">
      <w:pPr>
        <w:pStyle w:val="ListParagraph"/>
        <w:numPr>
          <w:ilvl w:val="0"/>
          <w:numId w:val="1"/>
        </w:numPr>
        <w:rPr>
          <w:color w:val="000000" w:themeColor="text1"/>
          <w:lang w:val="en-US"/>
        </w:rPr>
      </w:pPr>
      <w:r>
        <w:rPr>
          <w:color w:val="FF0000"/>
          <w:lang w:val="en-US"/>
        </w:rPr>
        <w:t xml:space="preserve">Read. </w:t>
      </w:r>
      <w:proofErr w:type="spellStart"/>
      <w:r>
        <w:rPr>
          <w:color w:val="000000" w:themeColor="text1"/>
          <w:lang w:val="en-US"/>
        </w:rPr>
        <w:t>Lbar</w:t>
      </w:r>
      <w:proofErr w:type="spellEnd"/>
      <w:r>
        <w:rPr>
          <w:color w:val="000000" w:themeColor="text1"/>
          <w:lang w:val="en-US"/>
        </w:rPr>
        <w:t>(z) is the exogenous mass of type z households</w:t>
      </w:r>
      <w:r w:rsidR="008B4A0A">
        <w:rPr>
          <w:color w:val="000000" w:themeColor="text1"/>
          <w:lang w:val="en-US"/>
        </w:rPr>
        <w:t>.</w:t>
      </w:r>
    </w:p>
    <w:p w14:paraId="4AFF6C10" w14:textId="619C122A" w:rsidR="00CE6FF5" w:rsidRDefault="008B4A0A" w:rsidP="00CE6FF5">
      <w:pPr>
        <w:pStyle w:val="ListParagraph"/>
        <w:numPr>
          <w:ilvl w:val="0"/>
          <w:numId w:val="1"/>
        </w:numPr>
        <w:rPr>
          <w:color w:val="000000" w:themeColor="text1"/>
          <w:lang w:val="en-US"/>
        </w:rPr>
      </w:pPr>
      <w:r w:rsidRPr="008B4A0A">
        <w:rPr>
          <w:color w:val="000000" w:themeColor="text1"/>
          <w:lang w:val="en-US"/>
        </w:rPr>
        <w:t xml:space="preserve">$\theta$ governs how responsive migration flows are to changes in neighborhood valuations. $\rho$ governs the responsiveness of migration flows across neighborhoods within a given city </w:t>
      </w:r>
      <w:r w:rsidRPr="00E6461C">
        <w:rPr>
          <w:i/>
          <w:iCs/>
          <w:color w:val="000000" w:themeColor="text1"/>
          <w:lang w:val="en-US"/>
        </w:rPr>
        <w:t xml:space="preserve">relative </w:t>
      </w:r>
      <w:r w:rsidRPr="008B4A0A">
        <w:rPr>
          <w:color w:val="000000" w:themeColor="text1"/>
          <w:lang w:val="en-US"/>
        </w:rPr>
        <w:t>to across cities.</w:t>
      </w:r>
      <w:r>
        <w:rPr>
          <w:color w:val="000000" w:themeColor="text1"/>
          <w:lang w:val="en-US"/>
        </w:rPr>
        <w:t xml:space="preserve"> </w:t>
      </w:r>
    </w:p>
    <w:p w14:paraId="3B71C25B" w14:textId="6BD85189" w:rsidR="00E95A99" w:rsidRDefault="00E95A99" w:rsidP="00CE6FF5">
      <w:pPr>
        <w:pStyle w:val="ListParagraph"/>
        <w:numPr>
          <w:ilvl w:val="0"/>
          <w:numId w:val="1"/>
        </w:numPr>
        <w:rPr>
          <w:color w:val="000000" w:themeColor="text1"/>
          <w:lang w:val="en-US"/>
        </w:rPr>
      </w:pPr>
      <w:r>
        <w:rPr>
          <w:color w:val="000000" w:themeColor="text1"/>
          <w:lang w:val="en-US"/>
        </w:rPr>
        <w:t xml:space="preserve">The second expression is the expected welfare of an individual conditional on choosing a city C (associated with </w:t>
      </w:r>
      <w:proofErr w:type="spellStart"/>
      <w:r>
        <w:rPr>
          <w:color w:val="000000" w:themeColor="text1"/>
          <w:lang w:val="en-US"/>
        </w:rPr>
        <w:t>i</w:t>
      </w:r>
      <w:proofErr w:type="spellEnd"/>
      <w:r>
        <w:rPr>
          <w:color w:val="000000" w:themeColor="text1"/>
          <w:lang w:val="en-US"/>
        </w:rPr>
        <w:t>) and the last expression is the</w:t>
      </w:r>
      <w:r w:rsidR="00157355">
        <w:rPr>
          <w:color w:val="000000" w:themeColor="text1"/>
          <w:lang w:val="en-US"/>
        </w:rPr>
        <w:t xml:space="preserve"> unconditional</w:t>
      </w:r>
      <w:r>
        <w:rPr>
          <w:color w:val="000000" w:themeColor="text1"/>
          <w:lang w:val="en-US"/>
        </w:rPr>
        <w:t xml:space="preserve"> </w:t>
      </w:r>
      <w:r>
        <w:rPr>
          <w:i/>
          <w:iCs/>
          <w:color w:val="000000" w:themeColor="text1"/>
          <w:lang w:val="en-US"/>
        </w:rPr>
        <w:t>expected welfare</w:t>
      </w:r>
      <w:r>
        <w:rPr>
          <w:color w:val="000000" w:themeColor="text1"/>
          <w:lang w:val="en-US"/>
        </w:rPr>
        <w:t xml:space="preserve"> of </w:t>
      </w:r>
      <w:r w:rsidR="00157355">
        <w:rPr>
          <w:color w:val="000000" w:themeColor="text1"/>
          <w:lang w:val="en-US"/>
        </w:rPr>
        <w:t>a type z household—this is our</w:t>
      </w:r>
      <w:r w:rsidR="007845D1">
        <w:rPr>
          <w:color w:val="000000" w:themeColor="text1"/>
          <w:lang w:val="en-US"/>
        </w:rPr>
        <w:t xml:space="preserve"> (standard)</w:t>
      </w:r>
      <w:r w:rsidR="00157355">
        <w:rPr>
          <w:color w:val="000000" w:themeColor="text1"/>
          <w:lang w:val="en-US"/>
        </w:rPr>
        <w:t xml:space="preserve"> measure of welfare. </w:t>
      </w:r>
    </w:p>
    <w:p w14:paraId="64BCD979" w14:textId="7CF593E1" w:rsidR="00E6461C" w:rsidRPr="002C2A97" w:rsidRDefault="00E6461C" w:rsidP="002C2A97">
      <w:pPr>
        <w:pStyle w:val="ListParagraph"/>
        <w:numPr>
          <w:ilvl w:val="0"/>
          <w:numId w:val="1"/>
        </w:numPr>
        <w:rPr>
          <w:color w:val="000000" w:themeColor="text1"/>
          <w:lang w:val="en-US"/>
        </w:rPr>
      </w:pPr>
      <w:r w:rsidRPr="002C2A97">
        <w:rPr>
          <w:color w:val="000000" w:themeColor="text1"/>
          <w:lang w:val="en-US"/>
        </w:rPr>
        <w:t xml:space="preserve">Importantly, the model doesn't take a stand on the extent to which the world is characterized by a closed or open city model. For example, It may be easier for households to move within a city to avoid local changes in lot size policy, or move across cities to cheaper housing markets. </w:t>
      </w:r>
      <w:r w:rsidR="001240F6" w:rsidRPr="002C2A97">
        <w:rPr>
          <w:color w:val="000000" w:themeColor="text1"/>
          <w:lang w:val="en-US"/>
        </w:rPr>
        <w:t xml:space="preserve">This is going to matter for the main </w:t>
      </w:r>
      <w:r w:rsidR="00CF0316">
        <w:rPr>
          <w:color w:val="000000" w:themeColor="text1"/>
          <w:lang w:val="en-US"/>
        </w:rPr>
        <w:t xml:space="preserve">set of </w:t>
      </w:r>
      <w:r w:rsidR="001240F6" w:rsidRPr="002C2A97">
        <w:rPr>
          <w:color w:val="000000" w:themeColor="text1"/>
          <w:lang w:val="en-US"/>
        </w:rPr>
        <w:t>mechanism</w:t>
      </w:r>
      <w:r w:rsidR="00CF0316">
        <w:rPr>
          <w:color w:val="000000" w:themeColor="text1"/>
          <w:lang w:val="en-US"/>
        </w:rPr>
        <w:t>s I want to study</w:t>
      </w:r>
      <w:r w:rsidR="0074482F" w:rsidRPr="002C2A97">
        <w:rPr>
          <w:color w:val="000000" w:themeColor="text1"/>
          <w:lang w:val="en-US"/>
        </w:rPr>
        <w:t>:</w:t>
      </w:r>
      <w:r w:rsidR="001240F6" w:rsidRPr="002C2A97">
        <w:rPr>
          <w:color w:val="000000" w:themeColor="text1"/>
          <w:lang w:val="en-US"/>
        </w:rPr>
        <w:t xml:space="preserve"> rich households </w:t>
      </w:r>
      <w:r w:rsidR="00CF0316">
        <w:rPr>
          <w:color w:val="000000" w:themeColor="text1"/>
          <w:lang w:val="en-US"/>
        </w:rPr>
        <w:t xml:space="preserve">could </w:t>
      </w:r>
      <w:r w:rsidR="001240F6" w:rsidRPr="002C2A97">
        <w:rPr>
          <w:color w:val="000000" w:themeColor="text1"/>
          <w:lang w:val="en-US"/>
        </w:rPr>
        <w:t>escap</w:t>
      </w:r>
      <w:r w:rsidR="00CF0316">
        <w:rPr>
          <w:color w:val="000000" w:themeColor="text1"/>
          <w:lang w:val="en-US"/>
        </w:rPr>
        <w:t>e</w:t>
      </w:r>
      <w:r w:rsidR="001240F6" w:rsidRPr="002C2A97">
        <w:rPr>
          <w:color w:val="000000" w:themeColor="text1"/>
          <w:lang w:val="en-US"/>
        </w:rPr>
        <w:t xml:space="preserve"> </w:t>
      </w:r>
      <w:r w:rsidR="00D67B70">
        <w:rPr>
          <w:color w:val="000000" w:themeColor="text1"/>
          <w:lang w:val="en-US"/>
        </w:rPr>
        <w:t>affluent</w:t>
      </w:r>
      <w:r w:rsidR="001240F6" w:rsidRPr="002C2A97">
        <w:rPr>
          <w:color w:val="000000" w:themeColor="text1"/>
          <w:lang w:val="en-US"/>
        </w:rPr>
        <w:t xml:space="preserve"> neighborhoods </w:t>
      </w:r>
      <w:r w:rsidR="0074482F" w:rsidRPr="002C2A97">
        <w:rPr>
          <w:color w:val="000000" w:themeColor="text1"/>
          <w:lang w:val="en-US"/>
        </w:rPr>
        <w:t xml:space="preserve">after deregulation </w:t>
      </w:r>
      <w:r w:rsidR="00CF0316">
        <w:rPr>
          <w:color w:val="000000" w:themeColor="text1"/>
          <w:lang w:val="en-US"/>
        </w:rPr>
        <w:t>by</w:t>
      </w:r>
      <w:r w:rsidR="0074482F" w:rsidRPr="002C2A97">
        <w:rPr>
          <w:color w:val="000000" w:themeColor="text1"/>
          <w:lang w:val="en-US"/>
        </w:rPr>
        <w:t xml:space="preserve"> </w:t>
      </w:r>
      <w:r w:rsidR="00D67B70">
        <w:rPr>
          <w:color w:val="000000" w:themeColor="text1"/>
          <w:lang w:val="en-US"/>
        </w:rPr>
        <w:t xml:space="preserve">either </w:t>
      </w:r>
      <w:r w:rsidR="0074482F" w:rsidRPr="002C2A97">
        <w:rPr>
          <w:color w:val="000000" w:themeColor="text1"/>
          <w:lang w:val="en-US"/>
        </w:rPr>
        <w:t>moving</w:t>
      </w:r>
      <w:r w:rsidR="00CF0316">
        <w:rPr>
          <w:color w:val="000000" w:themeColor="text1"/>
          <w:lang w:val="en-US"/>
        </w:rPr>
        <w:t xml:space="preserve"> across neighborhoods </w:t>
      </w:r>
      <w:r w:rsidR="00CF0316">
        <w:rPr>
          <w:i/>
          <w:iCs/>
          <w:color w:val="000000" w:themeColor="text1"/>
          <w:lang w:val="en-US"/>
        </w:rPr>
        <w:t>or</w:t>
      </w:r>
      <w:r w:rsidR="0074482F" w:rsidRPr="002C2A97">
        <w:rPr>
          <w:color w:val="000000" w:themeColor="text1"/>
          <w:lang w:val="en-US"/>
        </w:rPr>
        <w:t xml:space="preserve"> to less productive </w:t>
      </w:r>
      <w:proofErr w:type="spellStart"/>
      <w:r w:rsidR="0074482F" w:rsidRPr="002C2A97">
        <w:rPr>
          <w:color w:val="000000" w:themeColor="text1"/>
          <w:lang w:val="en-US"/>
        </w:rPr>
        <w:t>labour</w:t>
      </w:r>
      <w:proofErr w:type="spellEnd"/>
      <w:r w:rsidR="0074482F" w:rsidRPr="002C2A97">
        <w:rPr>
          <w:color w:val="000000" w:themeColor="text1"/>
          <w:lang w:val="en-US"/>
        </w:rPr>
        <w:t xml:space="preserve"> markets.</w:t>
      </w:r>
    </w:p>
    <w:p w14:paraId="324B7751" w14:textId="4CBEBA5F" w:rsidR="008620CE" w:rsidRDefault="008620CE" w:rsidP="008620CE">
      <w:pPr>
        <w:rPr>
          <w:color w:val="FF0000"/>
          <w:lang w:val="en-US"/>
        </w:rPr>
      </w:pPr>
      <w:r>
        <w:rPr>
          <w:color w:val="FF0000"/>
          <w:lang w:val="en-US"/>
        </w:rPr>
        <w:t>Slide 15:</w:t>
      </w:r>
    </w:p>
    <w:p w14:paraId="0B3B7BB1" w14:textId="0C103233" w:rsidR="008620CE" w:rsidRDefault="008620CE" w:rsidP="008620CE">
      <w:pPr>
        <w:pStyle w:val="ListParagraph"/>
        <w:numPr>
          <w:ilvl w:val="0"/>
          <w:numId w:val="1"/>
        </w:numPr>
        <w:rPr>
          <w:color w:val="000000" w:themeColor="text1"/>
          <w:lang w:val="en-US"/>
        </w:rPr>
      </w:pPr>
      <w:r>
        <w:rPr>
          <w:color w:val="000000" w:themeColor="text1"/>
          <w:lang w:val="en-US"/>
        </w:rPr>
        <w:t xml:space="preserve">I want to spend some time on this slide—it’s important. </w:t>
      </w:r>
    </w:p>
    <w:p w14:paraId="6462768A" w14:textId="10F33D44" w:rsidR="00B3293F" w:rsidRPr="00B3293F" w:rsidRDefault="00B3293F" w:rsidP="008620CE">
      <w:pPr>
        <w:pStyle w:val="ListParagraph"/>
        <w:numPr>
          <w:ilvl w:val="0"/>
          <w:numId w:val="1"/>
        </w:numPr>
        <w:rPr>
          <w:color w:val="000000" w:themeColor="text1"/>
          <w:lang w:val="en-US"/>
        </w:rPr>
      </w:pPr>
      <w:r>
        <w:rPr>
          <w:color w:val="FF0000"/>
          <w:lang w:val="en-US"/>
        </w:rPr>
        <w:t xml:space="preserve">READ. </w:t>
      </w:r>
    </w:p>
    <w:p w14:paraId="2925F535" w14:textId="422D21FF" w:rsidR="00B3293F" w:rsidRPr="00E04B34" w:rsidRDefault="00075B16" w:rsidP="008620CE">
      <w:pPr>
        <w:pStyle w:val="ListParagraph"/>
        <w:numPr>
          <w:ilvl w:val="0"/>
          <w:numId w:val="1"/>
        </w:numPr>
        <w:rPr>
          <w:color w:val="000000" w:themeColor="text1"/>
          <w:lang w:val="en-US"/>
        </w:rPr>
      </w:pPr>
      <w:r>
        <w:rPr>
          <w:color w:val="FF0000"/>
          <w:lang w:val="en-US"/>
        </w:rPr>
        <w:lastRenderedPageBreak/>
        <w:t>DO NOT READ SLIDE:</w:t>
      </w:r>
    </w:p>
    <w:p w14:paraId="587E08E7" w14:textId="67333C0B" w:rsidR="00E04B34" w:rsidRDefault="00E04B34" w:rsidP="008620CE">
      <w:pPr>
        <w:pStyle w:val="ListParagraph"/>
        <w:numPr>
          <w:ilvl w:val="0"/>
          <w:numId w:val="1"/>
        </w:numPr>
        <w:rPr>
          <w:color w:val="000000" w:themeColor="text1"/>
          <w:lang w:val="en-US"/>
        </w:rPr>
      </w:pPr>
      <w:r>
        <w:rPr>
          <w:color w:val="000000" w:themeColor="text1"/>
          <w:lang w:val="en-US"/>
        </w:rPr>
        <w:t>T</w:t>
      </w:r>
      <w:r w:rsidRPr="00E04B34">
        <w:rPr>
          <w:color w:val="000000" w:themeColor="text1"/>
          <w:lang w:val="en-US"/>
        </w:rPr>
        <w:t xml:space="preserve">here are at least two main channels that I have emphasized thus far that would proximally give rise to </w:t>
      </w:r>
      <w:r>
        <w:rPr>
          <w:color w:val="000000" w:themeColor="text1"/>
          <w:lang w:val="en-US"/>
        </w:rPr>
        <w:t>the equation</w:t>
      </w:r>
      <w:r w:rsidRPr="00E04B34">
        <w:rPr>
          <w:color w:val="000000" w:themeColor="text1"/>
          <w:lang w:val="en-US"/>
        </w:rPr>
        <w:t>. Firstly, local income could increase local amenities through variety effects in a Dixit-</w:t>
      </w:r>
      <w:proofErr w:type="spellStart"/>
      <w:r w:rsidRPr="00E04B34">
        <w:rPr>
          <w:color w:val="000000" w:themeColor="text1"/>
          <w:lang w:val="en-US"/>
        </w:rPr>
        <w:t>Stigliz</w:t>
      </w:r>
      <w:proofErr w:type="spellEnd"/>
      <w:r w:rsidRPr="00E04B34">
        <w:rPr>
          <w:color w:val="000000" w:themeColor="text1"/>
          <w:lang w:val="en-US"/>
        </w:rPr>
        <w:t xml:space="preserve"> style model</w:t>
      </w:r>
      <w:r>
        <w:rPr>
          <w:color w:val="000000" w:themeColor="text1"/>
          <w:lang w:val="en-US"/>
        </w:rPr>
        <w:t xml:space="preserve"> like in these papers,</w:t>
      </w:r>
      <w:r w:rsidRPr="00E04B34">
        <w:rPr>
          <w:color w:val="000000" w:themeColor="text1"/>
          <w:lang w:val="en-US"/>
        </w:rPr>
        <w:t xml:space="preserve"> while local population could decrease the amenity value through urban congestion effects or from the disutility of density highlighted in</w:t>
      </w:r>
      <w:r>
        <w:rPr>
          <w:color w:val="000000" w:themeColor="text1"/>
          <w:lang w:val="en-US"/>
        </w:rPr>
        <w:t xml:space="preserve"> Aradhya’s paper. </w:t>
      </w:r>
      <w:r w:rsidRPr="00E04B34">
        <w:rPr>
          <w:color w:val="000000" w:themeColor="text1"/>
          <w:lang w:val="en-US"/>
        </w:rPr>
        <w:t xml:space="preserve">When these two forces operate at the same elasticity $\Omega$, amenity values </w:t>
      </w:r>
      <w:r w:rsidR="00E35A3B">
        <w:rPr>
          <w:color w:val="000000" w:themeColor="text1"/>
          <w:lang w:val="en-US"/>
        </w:rPr>
        <w:t xml:space="preserve">are a </w:t>
      </w:r>
      <w:r w:rsidR="00192D56">
        <w:rPr>
          <w:color w:val="000000" w:themeColor="text1"/>
          <w:lang w:val="en-US"/>
        </w:rPr>
        <w:t>“</w:t>
      </w:r>
      <w:r w:rsidR="00E35A3B">
        <w:rPr>
          <w:color w:val="000000" w:themeColor="text1"/>
          <w:lang w:val="en-US"/>
        </w:rPr>
        <w:t>separable</w:t>
      </w:r>
      <w:r w:rsidR="00192D56">
        <w:rPr>
          <w:color w:val="000000" w:themeColor="text1"/>
          <w:lang w:val="en-US"/>
        </w:rPr>
        <w:t>”</w:t>
      </w:r>
      <w:r w:rsidR="00E35A3B">
        <w:rPr>
          <w:color w:val="000000" w:themeColor="text1"/>
          <w:lang w:val="en-US"/>
        </w:rPr>
        <w:t xml:space="preserve"> function of</w:t>
      </w:r>
      <w:r w:rsidRPr="00E04B34">
        <w:rPr>
          <w:color w:val="000000" w:themeColor="text1"/>
          <w:lang w:val="en-US"/>
        </w:rPr>
        <w:t xml:space="preserve"> income per capita</w:t>
      </w:r>
      <w:r>
        <w:rPr>
          <w:color w:val="000000" w:themeColor="text1"/>
          <w:lang w:val="en-US"/>
        </w:rPr>
        <w:t>.</w:t>
      </w:r>
    </w:p>
    <w:p w14:paraId="194B9B71" w14:textId="09E0D854" w:rsidR="00E04B34" w:rsidRDefault="00E04B34" w:rsidP="008620CE">
      <w:pPr>
        <w:pStyle w:val="ListParagraph"/>
        <w:numPr>
          <w:ilvl w:val="0"/>
          <w:numId w:val="1"/>
        </w:numPr>
        <w:rPr>
          <w:color w:val="000000" w:themeColor="text1"/>
          <w:lang w:val="en-US"/>
        </w:rPr>
      </w:pPr>
      <w:r w:rsidRPr="00E04B34">
        <w:rPr>
          <w:color w:val="000000" w:themeColor="text1"/>
          <w:lang w:val="en-US"/>
        </w:rPr>
        <w:t>Secondly, local governments could provide a congested public good financed through property taxes</w:t>
      </w:r>
      <w:r>
        <w:rPr>
          <w:color w:val="000000" w:themeColor="text1"/>
          <w:lang w:val="en-US"/>
        </w:rPr>
        <w:t>, like in the exclusionary zoning literature.</w:t>
      </w:r>
      <w:r w:rsidRPr="00E04B34">
        <w:rPr>
          <w:color w:val="000000" w:themeColor="text1"/>
          <w:lang w:val="en-US"/>
        </w:rPr>
        <w:t xml:space="preserve"> In that case, income per capita would be replaced with property tax revenue per capita. In a model with Cobb-Douglas preferences, no lot sizes and random heterogeneity in property tax rates, this almost identical to income per capita.</w:t>
      </w:r>
      <w:r w:rsidR="00443AB1">
        <w:rPr>
          <w:color w:val="000000" w:themeColor="text1"/>
          <w:lang w:val="en-US"/>
        </w:rPr>
        <w:t xml:space="preserve"> With assessment data, I have the luxury of playing around with both specifications.</w:t>
      </w:r>
    </w:p>
    <w:p w14:paraId="1A0847AB" w14:textId="56275031" w:rsidR="00E04B34" w:rsidRDefault="00E04B34" w:rsidP="008620CE">
      <w:pPr>
        <w:pStyle w:val="ListParagraph"/>
        <w:numPr>
          <w:ilvl w:val="0"/>
          <w:numId w:val="1"/>
        </w:numPr>
        <w:rPr>
          <w:color w:val="000000" w:themeColor="text1"/>
          <w:lang w:val="en-US"/>
        </w:rPr>
      </w:pPr>
      <w:r w:rsidRPr="00E04B34">
        <w:rPr>
          <w:color w:val="000000" w:themeColor="text1"/>
          <w:lang w:val="en-US"/>
        </w:rPr>
        <w:t>I can also change the spatial scale at which the externality operates, i.e. by grouping tracts into school districts to better reflect the idea of a "local jurisdiction"</w:t>
      </w:r>
      <w:r w:rsidR="003D0454">
        <w:rPr>
          <w:color w:val="000000" w:themeColor="text1"/>
          <w:lang w:val="en-US"/>
        </w:rPr>
        <w:t xml:space="preserve">. </w:t>
      </w:r>
    </w:p>
    <w:p w14:paraId="3D3C489C" w14:textId="125E60C0" w:rsidR="00D75AB0" w:rsidRDefault="00D75AB0" w:rsidP="008620CE">
      <w:pPr>
        <w:pStyle w:val="ListParagraph"/>
        <w:numPr>
          <w:ilvl w:val="0"/>
          <w:numId w:val="1"/>
        </w:numPr>
        <w:rPr>
          <w:color w:val="000000" w:themeColor="text1"/>
          <w:lang w:val="en-US"/>
        </w:rPr>
      </w:pPr>
      <w:r>
        <w:rPr>
          <w:color w:val="000000" w:themeColor="text1"/>
          <w:lang w:val="en-US"/>
        </w:rPr>
        <w:t xml:space="preserve">I also don’t want to limit myself to these interpretations—I want to think of the entire set of ways the attractiveness of a neighborhood responds to its composition—including crime and peer effects. </w:t>
      </w:r>
    </w:p>
    <w:p w14:paraId="0CFE74C7" w14:textId="02F70692" w:rsidR="00FF5E7E" w:rsidRDefault="008D05E3" w:rsidP="008620CE">
      <w:pPr>
        <w:pStyle w:val="ListParagraph"/>
        <w:numPr>
          <w:ilvl w:val="0"/>
          <w:numId w:val="1"/>
        </w:numPr>
        <w:rPr>
          <w:color w:val="000000" w:themeColor="text1"/>
          <w:lang w:val="en-US"/>
        </w:rPr>
      </w:pPr>
      <w:r>
        <w:rPr>
          <w:color w:val="000000" w:themeColor="text1"/>
          <w:lang w:val="en-US"/>
        </w:rPr>
        <w:t xml:space="preserve">Lastly, </w:t>
      </w:r>
      <w:r w:rsidR="00FF5E7E">
        <w:rPr>
          <w:color w:val="000000" w:themeColor="text1"/>
          <w:lang w:val="en-US"/>
        </w:rPr>
        <w:t>Omega will be estimated</w:t>
      </w:r>
      <w:r w:rsidR="00D664C8">
        <w:rPr>
          <w:color w:val="000000" w:themeColor="text1"/>
          <w:lang w:val="en-US"/>
        </w:rPr>
        <w:t xml:space="preserve">, and I will discuss my identification strategy in a moment. </w:t>
      </w:r>
    </w:p>
    <w:p w14:paraId="763C442C" w14:textId="647A31F8" w:rsidR="0099350C" w:rsidRDefault="0099350C" w:rsidP="0099350C">
      <w:pPr>
        <w:rPr>
          <w:color w:val="FF0000"/>
          <w:lang w:val="en-US"/>
        </w:rPr>
      </w:pPr>
      <w:r w:rsidRPr="0099350C">
        <w:rPr>
          <w:color w:val="FF0000"/>
          <w:lang w:val="en-US"/>
        </w:rPr>
        <w:t>Slide 16</w:t>
      </w:r>
    </w:p>
    <w:p w14:paraId="3EDBE816" w14:textId="48B0C0D6" w:rsidR="0099350C" w:rsidRPr="00F56BAE" w:rsidRDefault="0099350C" w:rsidP="0099350C">
      <w:pPr>
        <w:pStyle w:val="ListParagraph"/>
        <w:numPr>
          <w:ilvl w:val="0"/>
          <w:numId w:val="1"/>
        </w:numPr>
        <w:rPr>
          <w:color w:val="000000" w:themeColor="text1"/>
          <w:lang w:val="en-US"/>
        </w:rPr>
      </w:pPr>
      <w:r>
        <w:rPr>
          <w:color w:val="000000" w:themeColor="text1"/>
          <w:lang w:val="en-US"/>
        </w:rPr>
        <w:t xml:space="preserve">Wages determined in a standard way. </w:t>
      </w:r>
      <w:r w:rsidR="00FE37D3">
        <w:rPr>
          <w:color w:val="FF0000"/>
          <w:lang w:val="en-US"/>
        </w:rPr>
        <w:t>(READ)</w:t>
      </w:r>
    </w:p>
    <w:p w14:paraId="3FE2BF10" w14:textId="4E41D552" w:rsidR="00F56BAE" w:rsidRPr="004F10DF" w:rsidRDefault="00F56BAE" w:rsidP="0099350C">
      <w:pPr>
        <w:pStyle w:val="ListParagraph"/>
        <w:numPr>
          <w:ilvl w:val="0"/>
          <w:numId w:val="1"/>
        </w:numPr>
        <w:rPr>
          <w:color w:val="000000" w:themeColor="text1"/>
          <w:lang w:val="en-US"/>
        </w:rPr>
      </w:pPr>
      <w:r>
        <w:rPr>
          <w:color w:val="000000" w:themeColor="text1"/>
          <w:lang w:val="en-US"/>
        </w:rPr>
        <w:t xml:space="preserve">Could also think about differentiating </w:t>
      </w:r>
      <w:proofErr w:type="spellStart"/>
      <w:r>
        <w:rPr>
          <w:color w:val="000000" w:themeColor="text1"/>
          <w:lang w:val="en-US"/>
        </w:rPr>
        <w:t>labour</w:t>
      </w:r>
      <w:proofErr w:type="spellEnd"/>
      <w:r>
        <w:rPr>
          <w:color w:val="000000" w:themeColor="text1"/>
          <w:lang w:val="en-US"/>
        </w:rPr>
        <w:t xml:space="preserve"> by </w:t>
      </w:r>
      <w:r w:rsidR="006A3F24">
        <w:rPr>
          <w:color w:val="000000" w:themeColor="text1"/>
          <w:lang w:val="en-US"/>
        </w:rPr>
        <w:t xml:space="preserve">two </w:t>
      </w:r>
      <w:r>
        <w:rPr>
          <w:color w:val="000000" w:themeColor="text1"/>
          <w:lang w:val="en-US"/>
        </w:rPr>
        <w:t>skill</w:t>
      </w:r>
      <w:r w:rsidR="006A3F24">
        <w:rPr>
          <w:color w:val="000000" w:themeColor="text1"/>
          <w:lang w:val="en-US"/>
        </w:rPr>
        <w:t xml:space="preserve"> groups in a standard way. Might have some interesting implications. </w:t>
      </w:r>
      <w:r>
        <w:rPr>
          <w:color w:val="000000" w:themeColor="text1"/>
          <w:lang w:val="en-US"/>
        </w:rPr>
        <w:t xml:space="preserve"> </w:t>
      </w:r>
    </w:p>
    <w:p w14:paraId="70A192B2" w14:textId="2553FD5F" w:rsidR="004F10DF" w:rsidRPr="004F10DF" w:rsidRDefault="004F10DF" w:rsidP="004F10DF">
      <w:pPr>
        <w:rPr>
          <w:color w:val="FF0000"/>
          <w:lang w:val="en-US"/>
        </w:rPr>
      </w:pPr>
      <w:r>
        <w:rPr>
          <w:color w:val="FF0000"/>
          <w:lang w:val="en-US"/>
        </w:rPr>
        <w:t>CALIBRATION AND IDENTIFICATION</w:t>
      </w:r>
    </w:p>
    <w:p w14:paraId="7B921B1E" w14:textId="24C3351E" w:rsidR="004F10DF" w:rsidRDefault="003A4BEB" w:rsidP="004F10DF">
      <w:pPr>
        <w:rPr>
          <w:color w:val="FF0000"/>
          <w:lang w:val="en-US"/>
        </w:rPr>
      </w:pPr>
      <w:r>
        <w:rPr>
          <w:color w:val="FF0000"/>
          <w:lang w:val="en-US"/>
        </w:rPr>
        <w:t>Slide 17:</w:t>
      </w:r>
    </w:p>
    <w:p w14:paraId="6FD979F7" w14:textId="64911E45" w:rsidR="003A4BEB" w:rsidRPr="00DB78B2" w:rsidRDefault="00C637F0" w:rsidP="003A4BEB">
      <w:pPr>
        <w:pStyle w:val="ListParagraph"/>
        <w:numPr>
          <w:ilvl w:val="0"/>
          <w:numId w:val="1"/>
        </w:numPr>
        <w:rPr>
          <w:color w:val="000000" w:themeColor="text1"/>
          <w:lang w:val="en-US"/>
        </w:rPr>
      </w:pPr>
      <w:r>
        <w:rPr>
          <w:color w:val="000000" w:themeColor="text1"/>
          <w:lang w:val="en-US"/>
        </w:rPr>
        <w:t xml:space="preserve">How am I going to measure minimum lot sizes? </w:t>
      </w:r>
      <w:r w:rsidR="00443AB1">
        <w:rPr>
          <w:color w:val="FF0000"/>
          <w:lang w:val="en-US"/>
        </w:rPr>
        <w:t>READ.</w:t>
      </w:r>
    </w:p>
    <w:p w14:paraId="2E43351A" w14:textId="216C8141" w:rsidR="00DB78B2" w:rsidRPr="00DB78B2" w:rsidRDefault="00DB78B2" w:rsidP="003A4BEB">
      <w:pPr>
        <w:pStyle w:val="ListParagraph"/>
        <w:numPr>
          <w:ilvl w:val="0"/>
          <w:numId w:val="1"/>
        </w:numPr>
        <w:rPr>
          <w:color w:val="FF0000"/>
          <w:lang w:val="en-US"/>
        </w:rPr>
      </w:pPr>
      <w:r w:rsidRPr="00DB78B2">
        <w:rPr>
          <w:color w:val="FF0000"/>
          <w:lang w:val="en-US"/>
        </w:rPr>
        <w:t>LAST READ</w:t>
      </w:r>
      <w:r>
        <w:rPr>
          <w:color w:val="FF0000"/>
          <w:lang w:val="en-US"/>
        </w:rPr>
        <w:t xml:space="preserve">. </w:t>
      </w:r>
      <w:r w:rsidR="006E1975">
        <w:rPr>
          <w:color w:val="000000" w:themeColor="text1"/>
          <w:lang w:val="en-US"/>
        </w:rPr>
        <w:t>So if an area has a high fraction of housing units zoned for large apartments, for example, then this region will not be assigned a minimum lot size even if</w:t>
      </w:r>
      <w:r w:rsidR="00A41AE3">
        <w:rPr>
          <w:color w:val="000000" w:themeColor="text1"/>
          <w:lang w:val="en-US"/>
        </w:rPr>
        <w:t xml:space="preserve"> some land is under the regulation. </w:t>
      </w:r>
      <w:r w:rsidR="006E1975">
        <w:rPr>
          <w:color w:val="000000" w:themeColor="text1"/>
          <w:lang w:val="en-US"/>
        </w:rPr>
        <w:t xml:space="preserve"> </w:t>
      </w:r>
    </w:p>
    <w:p w14:paraId="1CBE7F54" w14:textId="77777777" w:rsidR="009C0DDE" w:rsidRPr="00C50DC0" w:rsidRDefault="009C0DDE" w:rsidP="00C50DC0">
      <w:pPr>
        <w:rPr>
          <w:color w:val="000000" w:themeColor="text1"/>
          <w:lang w:val="en-US"/>
        </w:rPr>
      </w:pPr>
    </w:p>
    <w:p w14:paraId="675E828E" w14:textId="3CE3E4CA" w:rsidR="00711B73" w:rsidRDefault="00711B73" w:rsidP="00711B73">
      <w:pPr>
        <w:rPr>
          <w:color w:val="FF0000"/>
          <w:lang w:val="en-US"/>
        </w:rPr>
      </w:pPr>
      <w:r>
        <w:rPr>
          <w:color w:val="FF0000"/>
          <w:lang w:val="en-US"/>
        </w:rPr>
        <w:t>Slide 18:</w:t>
      </w:r>
    </w:p>
    <w:p w14:paraId="5EEF62D3" w14:textId="5D963572" w:rsidR="00A948AB" w:rsidRPr="00A948AB" w:rsidRDefault="00EB14AE" w:rsidP="00A948AB">
      <w:pPr>
        <w:pStyle w:val="ListParagraph"/>
        <w:numPr>
          <w:ilvl w:val="0"/>
          <w:numId w:val="1"/>
        </w:numPr>
        <w:rPr>
          <w:color w:val="000000" w:themeColor="text1"/>
          <w:lang w:val="en-US"/>
        </w:rPr>
      </w:pPr>
      <w:r>
        <w:rPr>
          <w:color w:val="FF0000"/>
          <w:lang w:val="en-US"/>
        </w:rPr>
        <w:t xml:space="preserve">READ ALL. </w:t>
      </w:r>
      <w:r w:rsidR="0064754B">
        <w:rPr>
          <w:color w:val="000000" w:themeColor="text1"/>
          <w:lang w:val="en-US"/>
        </w:rPr>
        <w:t xml:space="preserve">I’m using this most general definition because </w:t>
      </w:r>
      <w:r w:rsidR="006B3AFF" w:rsidRPr="006B3AFF">
        <w:rPr>
          <w:color w:val="000000" w:themeColor="text1"/>
          <w:lang w:val="en-US"/>
        </w:rPr>
        <w:t>it is highly plausible that developers respond to large minimum lot sizes by increasing the quality of the inputs into a house, and not necessarily the space it occupies.</w:t>
      </w:r>
    </w:p>
    <w:p w14:paraId="69E3B744" w14:textId="39A9896B" w:rsidR="00A948AB" w:rsidRDefault="00A948AB" w:rsidP="00711B73">
      <w:pPr>
        <w:pStyle w:val="ListParagraph"/>
        <w:numPr>
          <w:ilvl w:val="0"/>
          <w:numId w:val="1"/>
        </w:numPr>
        <w:rPr>
          <w:color w:val="000000" w:themeColor="text1"/>
          <w:lang w:val="en-US"/>
        </w:rPr>
      </w:pPr>
      <w:r w:rsidRPr="00A948AB">
        <w:rPr>
          <w:color w:val="000000" w:themeColor="text1"/>
          <w:lang w:val="en-US"/>
        </w:rPr>
        <w:t>Note that the</w:t>
      </w:r>
      <w:r>
        <w:rPr>
          <w:color w:val="000000" w:themeColor="text1"/>
          <w:lang w:val="en-US"/>
        </w:rPr>
        <w:t xml:space="preserve"> minimum stock per lot is identified by these data and the model. This can be compared </w:t>
      </w:r>
      <w:r w:rsidRPr="00F13476">
        <w:rPr>
          <w:i/>
          <w:iCs/>
          <w:color w:val="000000" w:themeColor="text1"/>
          <w:lang w:val="en-US"/>
        </w:rPr>
        <w:t>to the actual observed distribution of housing stock as a model validation exercise</w:t>
      </w:r>
      <w:r>
        <w:rPr>
          <w:color w:val="000000" w:themeColor="text1"/>
          <w:lang w:val="en-US"/>
        </w:rPr>
        <w:t xml:space="preserve">. </w:t>
      </w:r>
    </w:p>
    <w:p w14:paraId="30B3CA14" w14:textId="6932B0CB" w:rsidR="00F30D9B" w:rsidRDefault="00F30D9B" w:rsidP="00F30D9B">
      <w:pPr>
        <w:rPr>
          <w:color w:val="FF0000"/>
          <w:lang w:val="en-US"/>
        </w:rPr>
      </w:pPr>
      <w:r>
        <w:rPr>
          <w:color w:val="FF0000"/>
          <w:lang w:val="en-US"/>
        </w:rPr>
        <w:t>Slide 19:</w:t>
      </w:r>
    </w:p>
    <w:p w14:paraId="58B539C8" w14:textId="22200F35" w:rsidR="00F30D9B" w:rsidRDefault="006C12C4" w:rsidP="00F30D9B">
      <w:pPr>
        <w:pStyle w:val="ListParagraph"/>
        <w:numPr>
          <w:ilvl w:val="0"/>
          <w:numId w:val="1"/>
        </w:numPr>
        <w:rPr>
          <w:color w:val="000000" w:themeColor="text1"/>
          <w:lang w:val="en-US"/>
        </w:rPr>
      </w:pPr>
      <w:r>
        <w:rPr>
          <w:color w:val="FF0000"/>
          <w:lang w:val="en-US"/>
        </w:rPr>
        <w:t xml:space="preserve">Read. </w:t>
      </w:r>
      <w:r w:rsidR="00721D94">
        <w:rPr>
          <w:color w:val="000000" w:themeColor="text1"/>
          <w:lang w:val="en-US"/>
        </w:rPr>
        <w:t>This is going to follow other papers using ACS data, including Hsieh and Moretti</w:t>
      </w:r>
      <w:r w:rsidR="00FF1AFA">
        <w:rPr>
          <w:color w:val="000000" w:themeColor="text1"/>
          <w:lang w:val="en-US"/>
        </w:rPr>
        <w:t xml:space="preserve"> </w:t>
      </w:r>
    </w:p>
    <w:p w14:paraId="6ED32102" w14:textId="37804A1A" w:rsidR="00FF1AFA" w:rsidRPr="00FF1AFA" w:rsidRDefault="000D5C05" w:rsidP="00FF1AFA">
      <w:pPr>
        <w:pStyle w:val="ListParagraph"/>
        <w:numPr>
          <w:ilvl w:val="0"/>
          <w:numId w:val="1"/>
        </w:numPr>
        <w:rPr>
          <w:color w:val="000000" w:themeColor="text1"/>
          <w:lang w:val="en-US"/>
        </w:rPr>
      </w:pPr>
      <w:r>
        <w:rPr>
          <w:color w:val="FF0000"/>
          <w:lang w:val="en-US"/>
        </w:rPr>
        <w:t>Read.</w:t>
      </w:r>
    </w:p>
    <w:p w14:paraId="4FA7A9AD" w14:textId="616B5B02" w:rsidR="00FF1AFA" w:rsidRDefault="00FF1AFA" w:rsidP="00FF1AFA">
      <w:pPr>
        <w:pStyle w:val="ListParagraph"/>
        <w:numPr>
          <w:ilvl w:val="0"/>
          <w:numId w:val="1"/>
        </w:numPr>
        <w:rPr>
          <w:color w:val="000000" w:themeColor="text1"/>
          <w:lang w:val="en-US"/>
        </w:rPr>
      </w:pPr>
      <w:r>
        <w:rPr>
          <w:color w:val="FF0000"/>
          <w:lang w:val="en-US"/>
        </w:rPr>
        <w:lastRenderedPageBreak/>
        <w:t xml:space="preserve">Read. </w:t>
      </w:r>
      <w:r w:rsidR="00183D52">
        <w:rPr>
          <w:color w:val="000000" w:themeColor="text1"/>
          <w:lang w:val="en-US"/>
        </w:rPr>
        <w:t>I may think about actually estimating both theta and rho</w:t>
      </w:r>
      <w:r w:rsidR="00762C4D">
        <w:rPr>
          <w:color w:val="000000" w:themeColor="text1"/>
          <w:lang w:val="en-US"/>
        </w:rPr>
        <w:t xml:space="preserve"> using a Bartik design. However, that requires me to make some pretty strong assumptions </w:t>
      </w:r>
      <w:r w:rsidR="005240EE">
        <w:rPr>
          <w:color w:val="000000" w:themeColor="text1"/>
          <w:lang w:val="en-US"/>
        </w:rPr>
        <w:t xml:space="preserve">that I’m not ready to talk about yet. </w:t>
      </w:r>
      <w:r w:rsidR="00297F18">
        <w:rPr>
          <w:color w:val="000000" w:themeColor="text1"/>
          <w:lang w:val="en-US"/>
        </w:rPr>
        <w:t xml:space="preserve"> </w:t>
      </w:r>
    </w:p>
    <w:p w14:paraId="68564B8E" w14:textId="2ACDB2C0" w:rsidR="00371629" w:rsidRDefault="00371629" w:rsidP="00FF1AFA">
      <w:pPr>
        <w:pStyle w:val="ListParagraph"/>
        <w:numPr>
          <w:ilvl w:val="0"/>
          <w:numId w:val="1"/>
        </w:numPr>
        <w:rPr>
          <w:color w:val="000000" w:themeColor="text1"/>
          <w:lang w:val="en-US"/>
        </w:rPr>
      </w:pPr>
      <w:r>
        <w:rPr>
          <w:color w:val="000000" w:themeColor="text1"/>
          <w:lang w:val="en-US"/>
        </w:rPr>
        <w:t xml:space="preserve">One issue that baffles me is that some </w:t>
      </w:r>
      <w:r w:rsidR="00355866">
        <w:rPr>
          <w:color w:val="000000" w:themeColor="text1"/>
          <w:lang w:val="en-US"/>
        </w:rPr>
        <w:t xml:space="preserve">structural commuting </w:t>
      </w:r>
      <w:r>
        <w:rPr>
          <w:color w:val="000000" w:themeColor="text1"/>
          <w:lang w:val="en-US"/>
        </w:rPr>
        <w:t xml:space="preserve">papers estimate </w:t>
      </w:r>
      <w:r w:rsidRPr="003D50CB">
        <w:rPr>
          <w:i/>
          <w:iCs/>
          <w:color w:val="000000" w:themeColor="text1"/>
          <w:lang w:val="en-US"/>
        </w:rPr>
        <w:t>smal</w:t>
      </w:r>
      <w:r w:rsidR="00355866">
        <w:rPr>
          <w:i/>
          <w:iCs/>
          <w:color w:val="000000" w:themeColor="text1"/>
          <w:lang w:val="en-US"/>
        </w:rPr>
        <w:t>l</w:t>
      </w:r>
      <w:r w:rsidRPr="003D50CB">
        <w:rPr>
          <w:i/>
          <w:iCs/>
          <w:color w:val="000000" w:themeColor="text1"/>
          <w:lang w:val="en-US"/>
        </w:rPr>
        <w:t xml:space="preserve"> migration elasticities at smaller spatial scales</w:t>
      </w:r>
      <w:r w:rsidR="00355866">
        <w:rPr>
          <w:color w:val="000000" w:themeColor="text1"/>
          <w:lang w:val="en-US"/>
        </w:rPr>
        <w:t>. At fac</w:t>
      </w:r>
      <w:r w:rsidR="00DC37B4">
        <w:rPr>
          <w:color w:val="000000" w:themeColor="text1"/>
          <w:lang w:val="en-US"/>
        </w:rPr>
        <w:t>e</w:t>
      </w:r>
      <w:r w:rsidR="00355866">
        <w:rPr>
          <w:color w:val="000000" w:themeColor="text1"/>
          <w:lang w:val="en-US"/>
        </w:rPr>
        <w:t xml:space="preserve"> value, that implies that the within-city correlation of idiosyncratic shocks is </w:t>
      </w:r>
      <w:r w:rsidR="00355866" w:rsidRPr="00355866">
        <w:rPr>
          <w:i/>
          <w:iCs/>
          <w:color w:val="000000" w:themeColor="text1"/>
          <w:lang w:val="en-US"/>
        </w:rPr>
        <w:t>negative.</w:t>
      </w:r>
      <w:r w:rsidR="00355866">
        <w:rPr>
          <w:color w:val="000000" w:themeColor="text1"/>
          <w:lang w:val="en-US"/>
        </w:rPr>
        <w:t xml:space="preserve"> </w:t>
      </w:r>
      <w:r w:rsidR="003D50CB">
        <w:rPr>
          <w:color w:val="000000" w:themeColor="text1"/>
          <w:lang w:val="en-US"/>
        </w:rPr>
        <w:t xml:space="preserve">Obviously, different estimation strategies yield different results. </w:t>
      </w:r>
    </w:p>
    <w:p w14:paraId="29E3EEBE" w14:textId="28C42C5F" w:rsidR="003D50CB" w:rsidRDefault="003D50CB" w:rsidP="003D50CB">
      <w:pPr>
        <w:rPr>
          <w:color w:val="FF0000"/>
          <w:lang w:val="en-US"/>
        </w:rPr>
      </w:pPr>
      <w:r>
        <w:rPr>
          <w:color w:val="FF0000"/>
          <w:lang w:val="en-US"/>
        </w:rPr>
        <w:t>Slide 20:</w:t>
      </w:r>
    </w:p>
    <w:p w14:paraId="08E6F9EE" w14:textId="3B980A1E" w:rsidR="003D50CB" w:rsidRDefault="00A05943" w:rsidP="003D50CB">
      <w:pPr>
        <w:pStyle w:val="ListParagraph"/>
        <w:numPr>
          <w:ilvl w:val="0"/>
          <w:numId w:val="1"/>
        </w:numPr>
        <w:rPr>
          <w:color w:val="000000" w:themeColor="text1"/>
          <w:lang w:val="en-US"/>
        </w:rPr>
      </w:pPr>
      <w:r>
        <w:rPr>
          <w:color w:val="000000" w:themeColor="text1"/>
          <w:lang w:val="en-US"/>
        </w:rPr>
        <w:t xml:space="preserve">Lastly, I’m going to go through the estimation strategy + </w:t>
      </w:r>
      <w:r w:rsidR="00766AE7">
        <w:rPr>
          <w:color w:val="000000" w:themeColor="text1"/>
          <w:lang w:val="en-US"/>
        </w:rPr>
        <w:t xml:space="preserve">identification of Omega. </w:t>
      </w:r>
    </w:p>
    <w:p w14:paraId="52C8FDA9" w14:textId="14E68581" w:rsidR="00766AE7" w:rsidRDefault="00766AE7" w:rsidP="003D50CB">
      <w:pPr>
        <w:pStyle w:val="ListParagraph"/>
        <w:numPr>
          <w:ilvl w:val="0"/>
          <w:numId w:val="1"/>
        </w:numPr>
        <w:rPr>
          <w:i/>
          <w:iCs/>
          <w:color w:val="000000" w:themeColor="text1"/>
          <w:lang w:val="en-US"/>
        </w:rPr>
      </w:pPr>
      <w:r>
        <w:rPr>
          <w:color w:val="FF0000"/>
          <w:lang w:val="en-US"/>
        </w:rPr>
        <w:t>R</w:t>
      </w:r>
      <w:r w:rsidR="00E86877">
        <w:rPr>
          <w:color w:val="FF0000"/>
          <w:lang w:val="en-US"/>
        </w:rPr>
        <w:t>EAD</w:t>
      </w:r>
      <w:r>
        <w:rPr>
          <w:color w:val="FF0000"/>
          <w:lang w:val="en-US"/>
        </w:rPr>
        <w:t xml:space="preserve">. </w:t>
      </w:r>
      <w:r>
        <w:rPr>
          <w:color w:val="000000" w:themeColor="text1"/>
          <w:lang w:val="en-US"/>
        </w:rPr>
        <w:t xml:space="preserve">Note that kappa is chosen </w:t>
      </w:r>
      <w:r w:rsidRPr="00B611EA">
        <w:rPr>
          <w:i/>
          <w:iCs/>
          <w:color w:val="000000" w:themeColor="text1"/>
          <w:lang w:val="en-US"/>
        </w:rPr>
        <w:t xml:space="preserve">before-hand and so </w:t>
      </w:r>
      <w:r w:rsidR="00355866" w:rsidRPr="00B611EA">
        <w:rPr>
          <w:i/>
          <w:iCs/>
          <w:color w:val="000000" w:themeColor="text1"/>
          <w:lang w:val="en-US"/>
        </w:rPr>
        <w:t xml:space="preserve">can be completely ignored in the estimation process. </w:t>
      </w:r>
    </w:p>
    <w:p w14:paraId="3DBCBC3B" w14:textId="434B1B0B" w:rsidR="00831E94" w:rsidRPr="00A0746A" w:rsidRDefault="00831E94" w:rsidP="003D50CB">
      <w:pPr>
        <w:pStyle w:val="ListParagraph"/>
        <w:numPr>
          <w:ilvl w:val="0"/>
          <w:numId w:val="1"/>
        </w:numPr>
        <w:rPr>
          <w:i/>
          <w:iCs/>
          <w:color w:val="000000" w:themeColor="text1"/>
          <w:lang w:val="en-US"/>
        </w:rPr>
      </w:pPr>
      <w:r>
        <w:rPr>
          <w:color w:val="FF0000"/>
          <w:lang w:val="en-US"/>
        </w:rPr>
        <w:t xml:space="preserve">READ. </w:t>
      </w:r>
      <w:r w:rsidR="00A0746A">
        <w:rPr>
          <w:color w:val="000000" w:themeColor="text1"/>
          <w:lang w:val="en-US"/>
        </w:rPr>
        <w:t>(After part 1)</w:t>
      </w:r>
      <w:r w:rsidR="00A0746A" w:rsidRPr="00A0746A">
        <w:t xml:space="preserve"> </w:t>
      </w:r>
      <w:r w:rsidR="00A0746A">
        <w:t>I</w:t>
      </w:r>
      <w:proofErr w:type="spellStart"/>
      <w:r w:rsidR="00A0746A" w:rsidRPr="00A0746A">
        <w:rPr>
          <w:color w:val="000000" w:themeColor="text1"/>
          <w:lang w:val="en-US"/>
        </w:rPr>
        <w:t>ncome</w:t>
      </w:r>
      <w:proofErr w:type="spellEnd"/>
      <w:r w:rsidR="00A0746A" w:rsidRPr="00A0746A">
        <w:rPr>
          <w:color w:val="000000" w:themeColor="text1"/>
          <w:lang w:val="en-US"/>
        </w:rPr>
        <w:t xml:space="preserve"> per capita is simultaneously determined in the model; an exogenous increase in unobserved amenities causes increases in housing prices through standard channels, whereby </w:t>
      </w:r>
      <w:r w:rsidR="00A0746A">
        <w:rPr>
          <w:color w:val="000000" w:themeColor="text1"/>
          <w:lang w:val="en-US"/>
        </w:rPr>
        <w:t xml:space="preserve">making the minimum lot size more expensive to purchase, </w:t>
      </w:r>
      <w:r w:rsidR="00A0746A" w:rsidRPr="00A0746A">
        <w:rPr>
          <w:color w:val="000000" w:themeColor="text1"/>
          <w:lang w:val="en-US"/>
        </w:rPr>
        <w:t xml:space="preserve">and thus </w:t>
      </w:r>
      <w:r w:rsidR="00A0746A">
        <w:rPr>
          <w:color w:val="000000" w:themeColor="text1"/>
          <w:lang w:val="en-US"/>
        </w:rPr>
        <w:t>cause</w:t>
      </w:r>
      <w:r w:rsidR="00830173">
        <w:rPr>
          <w:color w:val="000000" w:themeColor="text1"/>
          <w:lang w:val="en-US"/>
        </w:rPr>
        <w:t>s</w:t>
      </w:r>
      <w:r w:rsidR="00A0746A">
        <w:rPr>
          <w:color w:val="000000" w:themeColor="text1"/>
          <w:lang w:val="en-US"/>
        </w:rPr>
        <w:t xml:space="preserve"> </w:t>
      </w:r>
      <w:r w:rsidR="00A0746A" w:rsidRPr="00A0746A">
        <w:rPr>
          <w:color w:val="000000" w:themeColor="text1"/>
          <w:lang w:val="en-US"/>
        </w:rPr>
        <w:t>more income sorting</w:t>
      </w:r>
      <w:r w:rsidR="00BD3600">
        <w:rPr>
          <w:color w:val="000000" w:themeColor="text1"/>
          <w:lang w:val="en-US"/>
        </w:rPr>
        <w:t>.</w:t>
      </w:r>
    </w:p>
    <w:p w14:paraId="43AB1CA9" w14:textId="27B2C26E" w:rsidR="00A0746A" w:rsidRPr="005E10C8" w:rsidRDefault="00A0746A" w:rsidP="003D50CB">
      <w:pPr>
        <w:pStyle w:val="ListParagraph"/>
        <w:numPr>
          <w:ilvl w:val="0"/>
          <w:numId w:val="1"/>
        </w:numPr>
        <w:rPr>
          <w:i/>
          <w:iCs/>
          <w:color w:val="000000" w:themeColor="text1"/>
          <w:lang w:val="en-US"/>
        </w:rPr>
      </w:pPr>
      <w:r>
        <w:rPr>
          <w:color w:val="FF0000"/>
          <w:lang w:val="en-US"/>
        </w:rPr>
        <w:t>READ.</w:t>
      </w:r>
      <w:r>
        <w:rPr>
          <w:i/>
          <w:iCs/>
          <w:color w:val="000000" w:themeColor="text1"/>
          <w:lang w:val="en-US"/>
        </w:rPr>
        <w:t xml:space="preserve"> </w:t>
      </w:r>
    </w:p>
    <w:p w14:paraId="3489CC4A" w14:textId="631B5DED" w:rsidR="005E10C8" w:rsidRDefault="005E10C8" w:rsidP="005E10C8">
      <w:pPr>
        <w:rPr>
          <w:color w:val="000000" w:themeColor="text1"/>
          <w:lang w:val="en-US"/>
        </w:rPr>
      </w:pPr>
      <w:r>
        <w:rPr>
          <w:color w:val="FF0000"/>
          <w:lang w:val="en-US"/>
        </w:rPr>
        <w:t xml:space="preserve">Slide 21: </w:t>
      </w:r>
    </w:p>
    <w:p w14:paraId="6CA65FC5" w14:textId="208D871C" w:rsidR="000105CF" w:rsidRPr="00750C18" w:rsidRDefault="0080283D" w:rsidP="00D14884">
      <w:pPr>
        <w:pStyle w:val="ListParagraph"/>
        <w:numPr>
          <w:ilvl w:val="0"/>
          <w:numId w:val="1"/>
        </w:numPr>
        <w:rPr>
          <w:i/>
          <w:iCs/>
          <w:color w:val="000000" w:themeColor="text1"/>
          <w:lang w:val="en-US"/>
        </w:rPr>
      </w:pPr>
      <w:r>
        <w:rPr>
          <w:color w:val="FF0000"/>
          <w:lang w:val="en-US"/>
        </w:rPr>
        <w:t xml:space="preserve">READ. </w:t>
      </w:r>
      <w:r w:rsidR="00BD3600">
        <w:rPr>
          <w:color w:val="000000" w:themeColor="text1"/>
          <w:lang w:val="en-US"/>
        </w:rPr>
        <w:t xml:space="preserve">So Lee and Lin would say that this instrument does not satisfy the exclusion restriction. It </w:t>
      </w:r>
      <w:r w:rsidR="00BD3600" w:rsidRPr="00750C18">
        <w:rPr>
          <w:i/>
          <w:iCs/>
          <w:color w:val="000000" w:themeColor="text1"/>
          <w:lang w:val="en-US"/>
        </w:rPr>
        <w:t xml:space="preserve">is itself an amenity that causes income sorting. </w:t>
      </w:r>
    </w:p>
    <w:p w14:paraId="68B08360" w14:textId="5D4B36D2" w:rsidR="00AA6B51" w:rsidRDefault="001F3742" w:rsidP="00D14884">
      <w:pPr>
        <w:pStyle w:val="ListParagraph"/>
        <w:numPr>
          <w:ilvl w:val="0"/>
          <w:numId w:val="1"/>
        </w:numPr>
        <w:rPr>
          <w:color w:val="000000" w:themeColor="text1"/>
          <w:lang w:val="en-US"/>
        </w:rPr>
      </w:pPr>
      <w:r>
        <w:rPr>
          <w:color w:val="FF0000"/>
          <w:lang w:val="en-US"/>
        </w:rPr>
        <w:t>READ.</w:t>
      </w:r>
      <w:r>
        <w:rPr>
          <w:lang w:val="en-US"/>
        </w:rPr>
        <w:t xml:space="preserve"> </w:t>
      </w:r>
      <w:r w:rsidR="00307404">
        <w:rPr>
          <w:color w:val="000000" w:themeColor="text1"/>
          <w:lang w:val="en-US"/>
        </w:rPr>
        <w:t>What</w:t>
      </w:r>
      <w:r>
        <w:rPr>
          <w:color w:val="000000" w:themeColor="text1"/>
          <w:lang w:val="en-US"/>
        </w:rPr>
        <w:t xml:space="preserve"> do I do?</w:t>
      </w:r>
      <w:r w:rsidR="00405D2F">
        <w:rPr>
          <w:color w:val="000000" w:themeColor="text1"/>
          <w:lang w:val="en-US"/>
        </w:rPr>
        <w:t xml:space="preserve"> I’m going to control for a large set of natural amenities that may be correlated with slopes.</w:t>
      </w:r>
      <w:r w:rsidR="005E4A9F">
        <w:rPr>
          <w:color w:val="000000" w:themeColor="text1"/>
          <w:lang w:val="en-US"/>
        </w:rPr>
        <w:t xml:space="preserve"> These include precipitation, distances to varying bodies of water, different types of forest and perennial snow cover, different types of community names that inform about local amenities (i.e. “hills”, “</w:t>
      </w:r>
      <w:proofErr w:type="spellStart"/>
      <w:r w:rsidR="005E4A9F">
        <w:rPr>
          <w:color w:val="000000" w:themeColor="text1"/>
          <w:lang w:val="en-US"/>
        </w:rPr>
        <w:t>gultch</w:t>
      </w:r>
      <w:proofErr w:type="spellEnd"/>
      <w:r w:rsidR="005E4A9F">
        <w:rPr>
          <w:color w:val="000000" w:themeColor="text1"/>
          <w:lang w:val="en-US"/>
        </w:rPr>
        <w:t xml:space="preserve">”, </w:t>
      </w:r>
      <w:proofErr w:type="spellStart"/>
      <w:r w:rsidR="005E4A9F">
        <w:rPr>
          <w:color w:val="000000" w:themeColor="text1"/>
          <w:lang w:val="en-US"/>
        </w:rPr>
        <w:t>etc</w:t>
      </w:r>
      <w:proofErr w:type="spellEnd"/>
      <w:r w:rsidR="005E4A9F">
        <w:rPr>
          <w:color w:val="000000" w:themeColor="text1"/>
          <w:lang w:val="en-US"/>
        </w:rPr>
        <w:t>).</w:t>
      </w:r>
      <w:r w:rsidR="00750C18">
        <w:rPr>
          <w:color w:val="000000" w:themeColor="text1"/>
          <w:lang w:val="en-US"/>
        </w:rPr>
        <w:t xml:space="preserve"> </w:t>
      </w:r>
    </w:p>
    <w:p w14:paraId="06C2EEC9" w14:textId="069CA25A" w:rsidR="00405D2F" w:rsidRPr="00AA6B51" w:rsidRDefault="00750C18" w:rsidP="00AA6B51">
      <w:pPr>
        <w:pStyle w:val="ListParagraph"/>
        <w:numPr>
          <w:ilvl w:val="0"/>
          <w:numId w:val="1"/>
        </w:numPr>
        <w:rPr>
          <w:color w:val="000000" w:themeColor="text1"/>
          <w:lang w:val="en-US"/>
        </w:rPr>
      </w:pPr>
      <w:r>
        <w:rPr>
          <w:color w:val="000000" w:themeColor="text1"/>
          <w:lang w:val="en-US"/>
        </w:rPr>
        <w:t>I don’t stop there.</w:t>
      </w:r>
      <w:r w:rsidR="00AB0D20">
        <w:rPr>
          <w:color w:val="000000" w:themeColor="text1"/>
          <w:lang w:val="en-US"/>
        </w:rPr>
        <w:t xml:space="preserve"> </w:t>
      </w:r>
      <w:r w:rsidR="00405D2F" w:rsidRPr="00AA6B51">
        <w:rPr>
          <w:color w:val="FF0000"/>
          <w:lang w:val="en-US"/>
        </w:rPr>
        <w:t>READ</w:t>
      </w:r>
    </w:p>
    <w:p w14:paraId="5B8E5B8F" w14:textId="6999D1A6" w:rsidR="00750C18" w:rsidRDefault="00750C18" w:rsidP="00D14884">
      <w:pPr>
        <w:pStyle w:val="ListParagraph"/>
        <w:numPr>
          <w:ilvl w:val="0"/>
          <w:numId w:val="1"/>
        </w:numPr>
        <w:rPr>
          <w:color w:val="000000" w:themeColor="text1"/>
          <w:lang w:val="en-US"/>
        </w:rPr>
      </w:pPr>
      <w:r>
        <w:rPr>
          <w:color w:val="FF0000"/>
          <w:lang w:val="en-US"/>
        </w:rPr>
        <w:t xml:space="preserve">READ. </w:t>
      </w:r>
      <w:r>
        <w:rPr>
          <w:color w:val="000000" w:themeColor="text1"/>
          <w:lang w:val="en-US"/>
        </w:rPr>
        <w:t xml:space="preserve">I’m going to argue that slopes only provide an amenity value because they allow for </w:t>
      </w:r>
      <w:r w:rsidRPr="00DF298B">
        <w:rPr>
          <w:i/>
          <w:iCs/>
          <w:color w:val="000000" w:themeColor="text1"/>
          <w:lang w:val="en-US"/>
        </w:rPr>
        <w:t>better views of other amenities</w:t>
      </w:r>
      <w:r w:rsidR="00A24B9A" w:rsidRPr="00DF298B">
        <w:rPr>
          <w:i/>
          <w:iCs/>
          <w:color w:val="000000" w:themeColor="text1"/>
          <w:lang w:val="en-US"/>
        </w:rPr>
        <w:t>,</w:t>
      </w:r>
      <w:r w:rsidR="00A24B9A">
        <w:rPr>
          <w:color w:val="000000" w:themeColor="text1"/>
          <w:lang w:val="en-US"/>
        </w:rPr>
        <w:t xml:space="preserve"> so that slopes satisfy the exclusion restriction conditional on these controls. </w:t>
      </w:r>
    </w:p>
    <w:p w14:paraId="4D0CAA5D" w14:textId="6CE0F871" w:rsidR="00BE29AC" w:rsidRPr="00BE29AC" w:rsidRDefault="00BE29AC" w:rsidP="00D14884">
      <w:pPr>
        <w:pStyle w:val="ListParagraph"/>
        <w:numPr>
          <w:ilvl w:val="0"/>
          <w:numId w:val="1"/>
        </w:numPr>
        <w:rPr>
          <w:color w:val="000000" w:themeColor="text1"/>
          <w:lang w:val="en-US"/>
        </w:rPr>
      </w:pPr>
      <w:r w:rsidRPr="00BE29AC">
        <w:rPr>
          <w:color w:val="000000" w:themeColor="text1"/>
          <w:lang w:val="en-US"/>
        </w:rPr>
        <w:t>Next, I’m going to show that the first stage looks good.</w:t>
      </w:r>
    </w:p>
    <w:p w14:paraId="6DA83F11" w14:textId="7ADF673B" w:rsidR="00764A5A" w:rsidRDefault="00764A5A" w:rsidP="00764A5A">
      <w:pPr>
        <w:rPr>
          <w:color w:val="FF0000"/>
          <w:lang w:val="en-US"/>
        </w:rPr>
      </w:pPr>
      <w:r>
        <w:rPr>
          <w:color w:val="FF0000"/>
          <w:lang w:val="en-US"/>
        </w:rPr>
        <w:t xml:space="preserve">Slide 22: </w:t>
      </w:r>
    </w:p>
    <w:p w14:paraId="678849D4" w14:textId="6BC41FE6" w:rsidR="006125EC" w:rsidRDefault="004C619D" w:rsidP="006125EC">
      <w:pPr>
        <w:pStyle w:val="ListParagraph"/>
        <w:numPr>
          <w:ilvl w:val="0"/>
          <w:numId w:val="1"/>
        </w:numPr>
        <w:rPr>
          <w:color w:val="000000" w:themeColor="text1"/>
          <w:lang w:val="en-US"/>
        </w:rPr>
      </w:pPr>
      <w:r w:rsidRPr="0086061C">
        <w:rPr>
          <w:color w:val="000000" w:themeColor="text1"/>
          <w:highlight w:val="yellow"/>
          <w:lang w:val="en-US"/>
        </w:rPr>
        <w:t>FIRST SPECIFICATION</w:t>
      </w:r>
      <w:r w:rsidR="00E20118">
        <w:rPr>
          <w:color w:val="000000" w:themeColor="text1"/>
          <w:lang w:val="en-US"/>
        </w:rPr>
        <w:t xml:space="preserve">: </w:t>
      </w:r>
      <w:r>
        <w:rPr>
          <w:color w:val="000000" w:themeColor="text1"/>
          <w:lang w:val="en-US"/>
        </w:rPr>
        <w:t xml:space="preserve"> </w:t>
      </w:r>
      <w:r w:rsidR="005E4A9F">
        <w:rPr>
          <w:color w:val="000000" w:themeColor="text1"/>
          <w:lang w:val="en-US"/>
        </w:rPr>
        <w:t>I include no controls, but have MSA fixed effects and clustering.</w:t>
      </w:r>
    </w:p>
    <w:p w14:paraId="771E5F92" w14:textId="77777777" w:rsidR="00CF0153" w:rsidRDefault="005E4A9F" w:rsidP="006125EC">
      <w:pPr>
        <w:pStyle w:val="ListParagraph"/>
        <w:numPr>
          <w:ilvl w:val="0"/>
          <w:numId w:val="1"/>
        </w:numPr>
        <w:rPr>
          <w:color w:val="000000" w:themeColor="text1"/>
          <w:lang w:val="en-US"/>
        </w:rPr>
      </w:pPr>
      <w:r w:rsidRPr="0086061C">
        <w:rPr>
          <w:color w:val="000000" w:themeColor="text1"/>
          <w:highlight w:val="yellow"/>
          <w:lang w:val="en-US"/>
        </w:rPr>
        <w:t>SECOND SPECIFICATION</w:t>
      </w:r>
      <w:r>
        <w:rPr>
          <w:color w:val="000000" w:themeColor="text1"/>
          <w:lang w:val="en-US"/>
        </w:rPr>
        <w:t>: I select from the set of controls</w:t>
      </w:r>
      <w:r w:rsidR="005240EE">
        <w:rPr>
          <w:color w:val="000000" w:themeColor="text1"/>
          <w:lang w:val="en-US"/>
        </w:rPr>
        <w:t>, and the first stage F stat looks good</w:t>
      </w:r>
      <w:r w:rsidR="00361795">
        <w:rPr>
          <w:color w:val="000000" w:themeColor="text1"/>
          <w:lang w:val="en-US"/>
        </w:rPr>
        <w:t xml:space="preserve">. </w:t>
      </w:r>
    </w:p>
    <w:p w14:paraId="093DECCD" w14:textId="753582B6" w:rsidR="00E50CCF" w:rsidRDefault="00CF0153" w:rsidP="006125EC">
      <w:pPr>
        <w:pStyle w:val="ListParagraph"/>
        <w:numPr>
          <w:ilvl w:val="0"/>
          <w:numId w:val="1"/>
        </w:numPr>
        <w:rPr>
          <w:color w:val="000000" w:themeColor="text1"/>
          <w:lang w:val="en-US"/>
        </w:rPr>
      </w:pPr>
      <w:r w:rsidRPr="00CF0153">
        <w:rPr>
          <w:color w:val="000000" w:themeColor="text1"/>
          <w:highlight w:val="yellow"/>
          <w:lang w:val="en-US"/>
        </w:rPr>
        <w:t>THIRD SPECIFICATION:</w:t>
      </w:r>
      <w:r>
        <w:rPr>
          <w:color w:val="000000" w:themeColor="text1"/>
          <w:lang w:val="en-US"/>
        </w:rPr>
        <w:t xml:space="preserve"> </w:t>
      </w:r>
      <w:r w:rsidR="00361795">
        <w:rPr>
          <w:color w:val="000000" w:themeColor="text1"/>
          <w:lang w:val="en-US"/>
        </w:rPr>
        <w:t xml:space="preserve">However, when I interact slopes with </w:t>
      </w:r>
      <w:r w:rsidR="00E02B48">
        <w:rPr>
          <w:color w:val="000000" w:themeColor="text1"/>
          <w:lang w:val="en-US"/>
        </w:rPr>
        <w:t xml:space="preserve">the maximum July </w:t>
      </w:r>
      <w:r w:rsidR="00361795">
        <w:rPr>
          <w:color w:val="000000" w:themeColor="text1"/>
          <w:lang w:val="en-US"/>
        </w:rPr>
        <w:t xml:space="preserve">temperature, the first stage vanishes. </w:t>
      </w:r>
      <w:r w:rsidR="008E1938">
        <w:rPr>
          <w:color w:val="000000" w:themeColor="text1"/>
          <w:lang w:val="en-US"/>
        </w:rPr>
        <w:t>This is apparently</w:t>
      </w:r>
      <w:r w:rsidR="00361795">
        <w:rPr>
          <w:color w:val="000000" w:themeColor="text1"/>
          <w:lang w:val="en-US"/>
        </w:rPr>
        <w:t xml:space="preserve"> due to multicollinearity – there is very little within city variation in </w:t>
      </w:r>
      <w:r w:rsidR="00547260">
        <w:rPr>
          <w:color w:val="000000" w:themeColor="text1"/>
          <w:lang w:val="en-US"/>
        </w:rPr>
        <w:t>th</w:t>
      </w:r>
      <w:r w:rsidR="001D3309">
        <w:rPr>
          <w:color w:val="000000" w:themeColor="text1"/>
          <w:lang w:val="en-US"/>
        </w:rPr>
        <w:t xml:space="preserve">is </w:t>
      </w:r>
      <w:r w:rsidR="00547260">
        <w:rPr>
          <w:color w:val="000000" w:themeColor="text1"/>
          <w:lang w:val="en-US"/>
        </w:rPr>
        <w:t>variable</w:t>
      </w:r>
      <w:r w:rsidR="00361795">
        <w:rPr>
          <w:color w:val="000000" w:themeColor="text1"/>
          <w:lang w:val="en-US"/>
        </w:rPr>
        <w:t>.</w:t>
      </w:r>
      <w:r w:rsidR="001D3309">
        <w:rPr>
          <w:color w:val="000000" w:themeColor="text1"/>
          <w:lang w:val="en-US"/>
        </w:rPr>
        <w:t xml:space="preserve"> Also,</w:t>
      </w:r>
      <w:r w:rsidR="00E02B48">
        <w:rPr>
          <w:color w:val="000000" w:themeColor="text1"/>
          <w:lang w:val="en-US"/>
        </w:rPr>
        <w:t xml:space="preserve"> </w:t>
      </w:r>
      <w:r w:rsidR="001D3309">
        <w:rPr>
          <w:color w:val="000000" w:themeColor="text1"/>
          <w:lang w:val="en-US"/>
        </w:rPr>
        <w:t>t</w:t>
      </w:r>
      <w:r w:rsidR="00E02B48">
        <w:rPr>
          <w:color w:val="000000" w:themeColor="text1"/>
          <w:lang w:val="en-US"/>
        </w:rPr>
        <w:t xml:space="preserve">he pairwise correlation is about 98%. </w:t>
      </w:r>
    </w:p>
    <w:p w14:paraId="2F6E9E5B" w14:textId="6705308E" w:rsidR="00AB13FB" w:rsidRPr="00AB13FB" w:rsidRDefault="00AB13FB" w:rsidP="00AB13FB">
      <w:pPr>
        <w:rPr>
          <w:color w:val="000000" w:themeColor="text1"/>
          <w:lang w:val="en-US"/>
        </w:rPr>
      </w:pPr>
      <w:r>
        <w:rPr>
          <w:color w:val="000000" w:themeColor="text1"/>
          <w:lang w:val="en-US"/>
        </w:rPr>
        <w:t>DONE!</w:t>
      </w:r>
    </w:p>
    <w:sectPr w:rsidR="00AB13FB" w:rsidRPr="00AB13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012A1"/>
    <w:multiLevelType w:val="hybridMultilevel"/>
    <w:tmpl w:val="245C3A32"/>
    <w:lvl w:ilvl="0" w:tplc="991C5B3A">
      <w:start w:val="3"/>
      <w:numFmt w:val="decimal"/>
      <w:lvlText w:val="%1."/>
      <w:lvlJc w:val="left"/>
      <w:pPr>
        <w:ind w:left="720" w:hanging="360"/>
      </w:pPr>
      <w:rPr>
        <w:rFonts w:hint="default"/>
        <w:color w:val="000000" w:themeColor="text1"/>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E544BE"/>
    <w:multiLevelType w:val="hybridMultilevel"/>
    <w:tmpl w:val="05502F5A"/>
    <w:lvl w:ilvl="0" w:tplc="0C1CFF5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13BA04E9"/>
    <w:multiLevelType w:val="hybridMultilevel"/>
    <w:tmpl w:val="F0E660F8"/>
    <w:lvl w:ilvl="0" w:tplc="4F3AC70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DA51E1B"/>
    <w:multiLevelType w:val="hybridMultilevel"/>
    <w:tmpl w:val="19EAA45E"/>
    <w:lvl w:ilvl="0" w:tplc="F8D0C75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4C02F43"/>
    <w:multiLevelType w:val="hybridMultilevel"/>
    <w:tmpl w:val="9230B09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7164984"/>
    <w:multiLevelType w:val="hybridMultilevel"/>
    <w:tmpl w:val="A2ECAA2E"/>
    <w:lvl w:ilvl="0" w:tplc="AD94B95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1FB61BF"/>
    <w:multiLevelType w:val="hybridMultilevel"/>
    <w:tmpl w:val="EE42FBC0"/>
    <w:lvl w:ilvl="0" w:tplc="CC6005F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5D7D5474"/>
    <w:multiLevelType w:val="hybridMultilevel"/>
    <w:tmpl w:val="83025D7C"/>
    <w:lvl w:ilvl="0" w:tplc="377A9E8A">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F073397"/>
    <w:multiLevelType w:val="hybridMultilevel"/>
    <w:tmpl w:val="1EF85C88"/>
    <w:lvl w:ilvl="0" w:tplc="FA82E34A">
      <w:start w:val="1"/>
      <w:numFmt w:val="lowerLetter"/>
      <w:lvlText w:val="%1."/>
      <w:lvlJc w:val="left"/>
      <w:pPr>
        <w:ind w:left="1080" w:hanging="360"/>
      </w:pPr>
      <w:rPr>
        <w:rFonts w:hint="default"/>
        <w:color w:val="FF000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70972618"/>
    <w:multiLevelType w:val="hybridMultilevel"/>
    <w:tmpl w:val="ECFACEE6"/>
    <w:lvl w:ilvl="0" w:tplc="EBF6ED4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59659D0"/>
    <w:multiLevelType w:val="hybridMultilevel"/>
    <w:tmpl w:val="ED5C7D2A"/>
    <w:lvl w:ilvl="0" w:tplc="50BCAC3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37485358">
    <w:abstractNumId w:val="9"/>
  </w:num>
  <w:num w:numId="2" w16cid:durableId="1246453907">
    <w:abstractNumId w:val="10"/>
  </w:num>
  <w:num w:numId="3" w16cid:durableId="1141583738">
    <w:abstractNumId w:val="2"/>
  </w:num>
  <w:num w:numId="4" w16cid:durableId="1399791819">
    <w:abstractNumId w:val="5"/>
  </w:num>
  <w:num w:numId="5" w16cid:durableId="1289047826">
    <w:abstractNumId w:val="4"/>
  </w:num>
  <w:num w:numId="6" w16cid:durableId="1615095261">
    <w:abstractNumId w:val="7"/>
  </w:num>
  <w:num w:numId="7" w16cid:durableId="249969761">
    <w:abstractNumId w:val="1"/>
  </w:num>
  <w:num w:numId="8" w16cid:durableId="455030462">
    <w:abstractNumId w:val="0"/>
  </w:num>
  <w:num w:numId="9" w16cid:durableId="1180897880">
    <w:abstractNumId w:val="3"/>
  </w:num>
  <w:num w:numId="10" w16cid:durableId="241112200">
    <w:abstractNumId w:val="6"/>
  </w:num>
  <w:num w:numId="11" w16cid:durableId="18980799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401"/>
    <w:rsid w:val="0000171D"/>
    <w:rsid w:val="000105CF"/>
    <w:rsid w:val="000134BB"/>
    <w:rsid w:val="000173FD"/>
    <w:rsid w:val="0002124C"/>
    <w:rsid w:val="000220DC"/>
    <w:rsid w:val="00023A44"/>
    <w:rsid w:val="00043DAE"/>
    <w:rsid w:val="00047274"/>
    <w:rsid w:val="0005206D"/>
    <w:rsid w:val="0006236E"/>
    <w:rsid w:val="000636A5"/>
    <w:rsid w:val="000655F7"/>
    <w:rsid w:val="00072DFD"/>
    <w:rsid w:val="00075B16"/>
    <w:rsid w:val="0008293D"/>
    <w:rsid w:val="00087EEA"/>
    <w:rsid w:val="00096381"/>
    <w:rsid w:val="000A0F0D"/>
    <w:rsid w:val="000A5F80"/>
    <w:rsid w:val="000A5F8B"/>
    <w:rsid w:val="000B457A"/>
    <w:rsid w:val="000C1CF5"/>
    <w:rsid w:val="000C2AAC"/>
    <w:rsid w:val="000D13A5"/>
    <w:rsid w:val="000D5C05"/>
    <w:rsid w:val="000E14A2"/>
    <w:rsid w:val="000E6323"/>
    <w:rsid w:val="000F0322"/>
    <w:rsid w:val="000F5008"/>
    <w:rsid w:val="000F55B8"/>
    <w:rsid w:val="000F70E0"/>
    <w:rsid w:val="001044F4"/>
    <w:rsid w:val="0011433C"/>
    <w:rsid w:val="00115D14"/>
    <w:rsid w:val="00117B77"/>
    <w:rsid w:val="001240F6"/>
    <w:rsid w:val="0012458D"/>
    <w:rsid w:val="00132C74"/>
    <w:rsid w:val="00133B6B"/>
    <w:rsid w:val="00141507"/>
    <w:rsid w:val="001521A6"/>
    <w:rsid w:val="00152C48"/>
    <w:rsid w:val="00157355"/>
    <w:rsid w:val="00167F9C"/>
    <w:rsid w:val="0017585A"/>
    <w:rsid w:val="00183D52"/>
    <w:rsid w:val="00186CC1"/>
    <w:rsid w:val="00192D56"/>
    <w:rsid w:val="00197D98"/>
    <w:rsid w:val="001A01C2"/>
    <w:rsid w:val="001A71DB"/>
    <w:rsid w:val="001B1121"/>
    <w:rsid w:val="001B3155"/>
    <w:rsid w:val="001B5511"/>
    <w:rsid w:val="001C1674"/>
    <w:rsid w:val="001C42ED"/>
    <w:rsid w:val="001D3309"/>
    <w:rsid w:val="001D6816"/>
    <w:rsid w:val="001F101A"/>
    <w:rsid w:val="001F2E67"/>
    <w:rsid w:val="001F3742"/>
    <w:rsid w:val="001F46A4"/>
    <w:rsid w:val="001F5743"/>
    <w:rsid w:val="0020041F"/>
    <w:rsid w:val="002030AC"/>
    <w:rsid w:val="00203C93"/>
    <w:rsid w:val="0020562D"/>
    <w:rsid w:val="00217BE6"/>
    <w:rsid w:val="002211CA"/>
    <w:rsid w:val="00224530"/>
    <w:rsid w:val="00225ABF"/>
    <w:rsid w:val="002264FC"/>
    <w:rsid w:val="00230B1A"/>
    <w:rsid w:val="00237EC0"/>
    <w:rsid w:val="00245E02"/>
    <w:rsid w:val="002501C8"/>
    <w:rsid w:val="00254F1F"/>
    <w:rsid w:val="00272A87"/>
    <w:rsid w:val="00272ABC"/>
    <w:rsid w:val="00272DFB"/>
    <w:rsid w:val="002809D7"/>
    <w:rsid w:val="00283FD3"/>
    <w:rsid w:val="00290FC8"/>
    <w:rsid w:val="00296287"/>
    <w:rsid w:val="00297F18"/>
    <w:rsid w:val="002A2FB8"/>
    <w:rsid w:val="002A358D"/>
    <w:rsid w:val="002A48D8"/>
    <w:rsid w:val="002B41D8"/>
    <w:rsid w:val="002B6E59"/>
    <w:rsid w:val="002B6F65"/>
    <w:rsid w:val="002C2A97"/>
    <w:rsid w:val="002D39A3"/>
    <w:rsid w:val="002E569D"/>
    <w:rsid w:val="002F0A0D"/>
    <w:rsid w:val="002F0EAB"/>
    <w:rsid w:val="002F14C2"/>
    <w:rsid w:val="002F41BF"/>
    <w:rsid w:val="00307404"/>
    <w:rsid w:val="00310006"/>
    <w:rsid w:val="00310997"/>
    <w:rsid w:val="00311E6F"/>
    <w:rsid w:val="00321263"/>
    <w:rsid w:val="003242DE"/>
    <w:rsid w:val="00327EDF"/>
    <w:rsid w:val="00330D30"/>
    <w:rsid w:val="0033350A"/>
    <w:rsid w:val="003342C3"/>
    <w:rsid w:val="00334386"/>
    <w:rsid w:val="00335FB4"/>
    <w:rsid w:val="00343102"/>
    <w:rsid w:val="00355866"/>
    <w:rsid w:val="00361795"/>
    <w:rsid w:val="0036198C"/>
    <w:rsid w:val="003637FF"/>
    <w:rsid w:val="0037127E"/>
    <w:rsid w:val="00371629"/>
    <w:rsid w:val="00372AFE"/>
    <w:rsid w:val="00382962"/>
    <w:rsid w:val="0038706A"/>
    <w:rsid w:val="003919AE"/>
    <w:rsid w:val="003950D3"/>
    <w:rsid w:val="00395E11"/>
    <w:rsid w:val="003970E4"/>
    <w:rsid w:val="00397BFA"/>
    <w:rsid w:val="003A185B"/>
    <w:rsid w:val="003A1A61"/>
    <w:rsid w:val="003A4BEB"/>
    <w:rsid w:val="003B1251"/>
    <w:rsid w:val="003B4BB7"/>
    <w:rsid w:val="003C0124"/>
    <w:rsid w:val="003C487E"/>
    <w:rsid w:val="003D0454"/>
    <w:rsid w:val="003D1FAB"/>
    <w:rsid w:val="003D50CB"/>
    <w:rsid w:val="003D55A5"/>
    <w:rsid w:val="003F4C06"/>
    <w:rsid w:val="00405D2F"/>
    <w:rsid w:val="00406521"/>
    <w:rsid w:val="00407793"/>
    <w:rsid w:val="0041172A"/>
    <w:rsid w:val="00412E18"/>
    <w:rsid w:val="004160E0"/>
    <w:rsid w:val="004179FD"/>
    <w:rsid w:val="00420F5B"/>
    <w:rsid w:val="0042364C"/>
    <w:rsid w:val="00424F9C"/>
    <w:rsid w:val="00443AB1"/>
    <w:rsid w:val="004453DE"/>
    <w:rsid w:val="0044555C"/>
    <w:rsid w:val="0045494D"/>
    <w:rsid w:val="00457401"/>
    <w:rsid w:val="00460431"/>
    <w:rsid w:val="00461829"/>
    <w:rsid w:val="00462F69"/>
    <w:rsid w:val="004650DA"/>
    <w:rsid w:val="0046767D"/>
    <w:rsid w:val="0047307F"/>
    <w:rsid w:val="00481F80"/>
    <w:rsid w:val="004A357E"/>
    <w:rsid w:val="004B7ACE"/>
    <w:rsid w:val="004C540F"/>
    <w:rsid w:val="004C619D"/>
    <w:rsid w:val="004C6F3C"/>
    <w:rsid w:val="004D60FC"/>
    <w:rsid w:val="004E1B2F"/>
    <w:rsid w:val="004E7B40"/>
    <w:rsid w:val="004F10DF"/>
    <w:rsid w:val="004F2DAF"/>
    <w:rsid w:val="004F71CE"/>
    <w:rsid w:val="005017EB"/>
    <w:rsid w:val="0050343D"/>
    <w:rsid w:val="00513F26"/>
    <w:rsid w:val="0051468A"/>
    <w:rsid w:val="005156EB"/>
    <w:rsid w:val="0052223B"/>
    <w:rsid w:val="005223F2"/>
    <w:rsid w:val="00523081"/>
    <w:rsid w:val="005240EE"/>
    <w:rsid w:val="0052494A"/>
    <w:rsid w:val="005261B9"/>
    <w:rsid w:val="00530848"/>
    <w:rsid w:val="005468E5"/>
    <w:rsid w:val="00547260"/>
    <w:rsid w:val="00550F81"/>
    <w:rsid w:val="005551D6"/>
    <w:rsid w:val="005568A0"/>
    <w:rsid w:val="00573D89"/>
    <w:rsid w:val="00583694"/>
    <w:rsid w:val="005850DB"/>
    <w:rsid w:val="005A1D2F"/>
    <w:rsid w:val="005A2740"/>
    <w:rsid w:val="005A6A96"/>
    <w:rsid w:val="005B3653"/>
    <w:rsid w:val="005B3CEC"/>
    <w:rsid w:val="005B460B"/>
    <w:rsid w:val="005B7CC9"/>
    <w:rsid w:val="005C147B"/>
    <w:rsid w:val="005C1748"/>
    <w:rsid w:val="005C1D58"/>
    <w:rsid w:val="005C5715"/>
    <w:rsid w:val="005D0E88"/>
    <w:rsid w:val="005D35F6"/>
    <w:rsid w:val="005D6412"/>
    <w:rsid w:val="005D6493"/>
    <w:rsid w:val="005E10C8"/>
    <w:rsid w:val="005E18F8"/>
    <w:rsid w:val="005E41F2"/>
    <w:rsid w:val="005E4A9F"/>
    <w:rsid w:val="00601116"/>
    <w:rsid w:val="00601A05"/>
    <w:rsid w:val="00602338"/>
    <w:rsid w:val="006125EC"/>
    <w:rsid w:val="00616481"/>
    <w:rsid w:val="00621BD4"/>
    <w:rsid w:val="00623216"/>
    <w:rsid w:val="00623952"/>
    <w:rsid w:val="00630C21"/>
    <w:rsid w:val="00636537"/>
    <w:rsid w:val="00637160"/>
    <w:rsid w:val="00637EFB"/>
    <w:rsid w:val="0064754B"/>
    <w:rsid w:val="006529B2"/>
    <w:rsid w:val="00657295"/>
    <w:rsid w:val="006639EF"/>
    <w:rsid w:val="00671368"/>
    <w:rsid w:val="00672418"/>
    <w:rsid w:val="00673532"/>
    <w:rsid w:val="00676234"/>
    <w:rsid w:val="00681DD4"/>
    <w:rsid w:val="0068310F"/>
    <w:rsid w:val="00683B0C"/>
    <w:rsid w:val="006906C7"/>
    <w:rsid w:val="00692BB2"/>
    <w:rsid w:val="00693B7C"/>
    <w:rsid w:val="006A09A4"/>
    <w:rsid w:val="006A2507"/>
    <w:rsid w:val="006A3F24"/>
    <w:rsid w:val="006B27C4"/>
    <w:rsid w:val="006B3AFF"/>
    <w:rsid w:val="006B54E7"/>
    <w:rsid w:val="006C12C4"/>
    <w:rsid w:val="006C48A6"/>
    <w:rsid w:val="006C4D7F"/>
    <w:rsid w:val="006C552D"/>
    <w:rsid w:val="006C577C"/>
    <w:rsid w:val="006C62C3"/>
    <w:rsid w:val="006D0CE3"/>
    <w:rsid w:val="006E1975"/>
    <w:rsid w:val="006E2340"/>
    <w:rsid w:val="006F08F0"/>
    <w:rsid w:val="006F26D3"/>
    <w:rsid w:val="00701119"/>
    <w:rsid w:val="00701B07"/>
    <w:rsid w:val="0070654C"/>
    <w:rsid w:val="00711B73"/>
    <w:rsid w:val="00714BD5"/>
    <w:rsid w:val="00714F89"/>
    <w:rsid w:val="00715DEB"/>
    <w:rsid w:val="007160D5"/>
    <w:rsid w:val="00721D94"/>
    <w:rsid w:val="00721F21"/>
    <w:rsid w:val="00724188"/>
    <w:rsid w:val="0073028A"/>
    <w:rsid w:val="00730C16"/>
    <w:rsid w:val="0073550C"/>
    <w:rsid w:val="0074482F"/>
    <w:rsid w:val="00750C18"/>
    <w:rsid w:val="00754CAE"/>
    <w:rsid w:val="00762C4D"/>
    <w:rsid w:val="00763DA3"/>
    <w:rsid w:val="00764A5A"/>
    <w:rsid w:val="00766AE7"/>
    <w:rsid w:val="00772D51"/>
    <w:rsid w:val="0077672F"/>
    <w:rsid w:val="007845D1"/>
    <w:rsid w:val="00796140"/>
    <w:rsid w:val="00796EC6"/>
    <w:rsid w:val="007972F9"/>
    <w:rsid w:val="007A372B"/>
    <w:rsid w:val="007A3D92"/>
    <w:rsid w:val="007A3E20"/>
    <w:rsid w:val="007B1038"/>
    <w:rsid w:val="007C1218"/>
    <w:rsid w:val="007C6EDF"/>
    <w:rsid w:val="007E1A53"/>
    <w:rsid w:val="007F6334"/>
    <w:rsid w:val="008016BA"/>
    <w:rsid w:val="008020D0"/>
    <w:rsid w:val="0080283D"/>
    <w:rsid w:val="008070F0"/>
    <w:rsid w:val="00807C9B"/>
    <w:rsid w:val="00812773"/>
    <w:rsid w:val="00816E06"/>
    <w:rsid w:val="00825123"/>
    <w:rsid w:val="00830173"/>
    <w:rsid w:val="008302AD"/>
    <w:rsid w:val="00830C96"/>
    <w:rsid w:val="00831E94"/>
    <w:rsid w:val="00837DDF"/>
    <w:rsid w:val="008421A8"/>
    <w:rsid w:val="008500D3"/>
    <w:rsid w:val="00850662"/>
    <w:rsid w:val="00851B88"/>
    <w:rsid w:val="00852610"/>
    <w:rsid w:val="008532A2"/>
    <w:rsid w:val="00853F31"/>
    <w:rsid w:val="0085568B"/>
    <w:rsid w:val="008604CC"/>
    <w:rsid w:val="0086061C"/>
    <w:rsid w:val="0086169B"/>
    <w:rsid w:val="00861EEA"/>
    <w:rsid w:val="008620CE"/>
    <w:rsid w:val="00864E0F"/>
    <w:rsid w:val="00866EDA"/>
    <w:rsid w:val="00867EF6"/>
    <w:rsid w:val="00873863"/>
    <w:rsid w:val="00874BDB"/>
    <w:rsid w:val="008823BA"/>
    <w:rsid w:val="008836E7"/>
    <w:rsid w:val="00886395"/>
    <w:rsid w:val="00891C32"/>
    <w:rsid w:val="008937FA"/>
    <w:rsid w:val="00894842"/>
    <w:rsid w:val="00894B45"/>
    <w:rsid w:val="008A08C5"/>
    <w:rsid w:val="008A4058"/>
    <w:rsid w:val="008B11CC"/>
    <w:rsid w:val="008B4A0A"/>
    <w:rsid w:val="008C035A"/>
    <w:rsid w:val="008C3817"/>
    <w:rsid w:val="008C6947"/>
    <w:rsid w:val="008C6E69"/>
    <w:rsid w:val="008D05E3"/>
    <w:rsid w:val="008D0F47"/>
    <w:rsid w:val="008D25EF"/>
    <w:rsid w:val="008D4748"/>
    <w:rsid w:val="008D5322"/>
    <w:rsid w:val="008E002F"/>
    <w:rsid w:val="008E0D63"/>
    <w:rsid w:val="008E1938"/>
    <w:rsid w:val="008E27BC"/>
    <w:rsid w:val="008E2E93"/>
    <w:rsid w:val="008E3FFB"/>
    <w:rsid w:val="008E6EF6"/>
    <w:rsid w:val="008F2A83"/>
    <w:rsid w:val="008F3DAD"/>
    <w:rsid w:val="00901E86"/>
    <w:rsid w:val="00904A66"/>
    <w:rsid w:val="0090500E"/>
    <w:rsid w:val="009069CC"/>
    <w:rsid w:val="00907E51"/>
    <w:rsid w:val="00912A9A"/>
    <w:rsid w:val="00912C24"/>
    <w:rsid w:val="0091622F"/>
    <w:rsid w:val="00917C98"/>
    <w:rsid w:val="0092088F"/>
    <w:rsid w:val="009252E7"/>
    <w:rsid w:val="009275B3"/>
    <w:rsid w:val="009377B3"/>
    <w:rsid w:val="009407EF"/>
    <w:rsid w:val="00940E0B"/>
    <w:rsid w:val="00941A73"/>
    <w:rsid w:val="00945115"/>
    <w:rsid w:val="00947F8E"/>
    <w:rsid w:val="00951A7C"/>
    <w:rsid w:val="009566AE"/>
    <w:rsid w:val="00957392"/>
    <w:rsid w:val="00974087"/>
    <w:rsid w:val="009740B1"/>
    <w:rsid w:val="00980D48"/>
    <w:rsid w:val="00983DB1"/>
    <w:rsid w:val="0098550B"/>
    <w:rsid w:val="00991068"/>
    <w:rsid w:val="0099350C"/>
    <w:rsid w:val="009A26B6"/>
    <w:rsid w:val="009C0DDE"/>
    <w:rsid w:val="009C17A3"/>
    <w:rsid w:val="009C43A5"/>
    <w:rsid w:val="009C5E75"/>
    <w:rsid w:val="009C67F4"/>
    <w:rsid w:val="009D7BCB"/>
    <w:rsid w:val="009E5B66"/>
    <w:rsid w:val="009E7523"/>
    <w:rsid w:val="009E7A67"/>
    <w:rsid w:val="009F3194"/>
    <w:rsid w:val="009F38C0"/>
    <w:rsid w:val="00A00B2F"/>
    <w:rsid w:val="00A05943"/>
    <w:rsid w:val="00A0746A"/>
    <w:rsid w:val="00A102D0"/>
    <w:rsid w:val="00A1095F"/>
    <w:rsid w:val="00A13FB1"/>
    <w:rsid w:val="00A1562C"/>
    <w:rsid w:val="00A223DA"/>
    <w:rsid w:val="00A230B1"/>
    <w:rsid w:val="00A24B9A"/>
    <w:rsid w:val="00A266EC"/>
    <w:rsid w:val="00A41AE3"/>
    <w:rsid w:val="00A46674"/>
    <w:rsid w:val="00A60544"/>
    <w:rsid w:val="00A713EF"/>
    <w:rsid w:val="00A71902"/>
    <w:rsid w:val="00A77773"/>
    <w:rsid w:val="00A86302"/>
    <w:rsid w:val="00A948AB"/>
    <w:rsid w:val="00AA107C"/>
    <w:rsid w:val="00AA6B51"/>
    <w:rsid w:val="00AB07BF"/>
    <w:rsid w:val="00AB07E0"/>
    <w:rsid w:val="00AB0D20"/>
    <w:rsid w:val="00AB13FB"/>
    <w:rsid w:val="00AB17E8"/>
    <w:rsid w:val="00AB238C"/>
    <w:rsid w:val="00AB754B"/>
    <w:rsid w:val="00AC42B9"/>
    <w:rsid w:val="00AD2B7C"/>
    <w:rsid w:val="00AD355D"/>
    <w:rsid w:val="00AE2734"/>
    <w:rsid w:val="00AE2803"/>
    <w:rsid w:val="00AE2E10"/>
    <w:rsid w:val="00AE6F18"/>
    <w:rsid w:val="00AF11FE"/>
    <w:rsid w:val="00AF5EA1"/>
    <w:rsid w:val="00B02359"/>
    <w:rsid w:val="00B02DC4"/>
    <w:rsid w:val="00B07577"/>
    <w:rsid w:val="00B12CE2"/>
    <w:rsid w:val="00B17A66"/>
    <w:rsid w:val="00B23999"/>
    <w:rsid w:val="00B255EF"/>
    <w:rsid w:val="00B27357"/>
    <w:rsid w:val="00B3293F"/>
    <w:rsid w:val="00B37B10"/>
    <w:rsid w:val="00B4181B"/>
    <w:rsid w:val="00B611EA"/>
    <w:rsid w:val="00B6271C"/>
    <w:rsid w:val="00B65E69"/>
    <w:rsid w:val="00B769BF"/>
    <w:rsid w:val="00B84B0C"/>
    <w:rsid w:val="00B90C70"/>
    <w:rsid w:val="00B9173F"/>
    <w:rsid w:val="00B918FA"/>
    <w:rsid w:val="00B97796"/>
    <w:rsid w:val="00BA140D"/>
    <w:rsid w:val="00BA1666"/>
    <w:rsid w:val="00BA2469"/>
    <w:rsid w:val="00BC6126"/>
    <w:rsid w:val="00BD3600"/>
    <w:rsid w:val="00BD5EDE"/>
    <w:rsid w:val="00BE2669"/>
    <w:rsid w:val="00BE29AC"/>
    <w:rsid w:val="00BE5CD0"/>
    <w:rsid w:val="00BE6C6F"/>
    <w:rsid w:val="00BE731C"/>
    <w:rsid w:val="00BF7AC4"/>
    <w:rsid w:val="00C0040B"/>
    <w:rsid w:val="00C0120E"/>
    <w:rsid w:val="00C073A0"/>
    <w:rsid w:val="00C07F05"/>
    <w:rsid w:val="00C30BCA"/>
    <w:rsid w:val="00C40049"/>
    <w:rsid w:val="00C43735"/>
    <w:rsid w:val="00C45975"/>
    <w:rsid w:val="00C50DC0"/>
    <w:rsid w:val="00C51731"/>
    <w:rsid w:val="00C52646"/>
    <w:rsid w:val="00C55DE0"/>
    <w:rsid w:val="00C61A39"/>
    <w:rsid w:val="00C637F0"/>
    <w:rsid w:val="00C76272"/>
    <w:rsid w:val="00C776C1"/>
    <w:rsid w:val="00C77A30"/>
    <w:rsid w:val="00C77AC3"/>
    <w:rsid w:val="00C814BA"/>
    <w:rsid w:val="00C87831"/>
    <w:rsid w:val="00C900A5"/>
    <w:rsid w:val="00C916D6"/>
    <w:rsid w:val="00C93DAE"/>
    <w:rsid w:val="00C9704E"/>
    <w:rsid w:val="00CA0187"/>
    <w:rsid w:val="00CA24D4"/>
    <w:rsid w:val="00CA49BA"/>
    <w:rsid w:val="00CA5843"/>
    <w:rsid w:val="00CA60FC"/>
    <w:rsid w:val="00CA7C38"/>
    <w:rsid w:val="00CB034D"/>
    <w:rsid w:val="00CB112B"/>
    <w:rsid w:val="00CB1A53"/>
    <w:rsid w:val="00CB2416"/>
    <w:rsid w:val="00CB7360"/>
    <w:rsid w:val="00CE324A"/>
    <w:rsid w:val="00CE519E"/>
    <w:rsid w:val="00CE6FF5"/>
    <w:rsid w:val="00CF0153"/>
    <w:rsid w:val="00CF0316"/>
    <w:rsid w:val="00CF09EF"/>
    <w:rsid w:val="00CF6516"/>
    <w:rsid w:val="00CF6D9A"/>
    <w:rsid w:val="00CF73B6"/>
    <w:rsid w:val="00D022BC"/>
    <w:rsid w:val="00D13BDE"/>
    <w:rsid w:val="00D14884"/>
    <w:rsid w:val="00D14F2C"/>
    <w:rsid w:val="00D227AC"/>
    <w:rsid w:val="00D24423"/>
    <w:rsid w:val="00D25E05"/>
    <w:rsid w:val="00D2682C"/>
    <w:rsid w:val="00D30CC5"/>
    <w:rsid w:val="00D40C44"/>
    <w:rsid w:val="00D40F5F"/>
    <w:rsid w:val="00D52356"/>
    <w:rsid w:val="00D62DA4"/>
    <w:rsid w:val="00D664C8"/>
    <w:rsid w:val="00D67B70"/>
    <w:rsid w:val="00D75AB0"/>
    <w:rsid w:val="00D8689E"/>
    <w:rsid w:val="00D87E2B"/>
    <w:rsid w:val="00D906B3"/>
    <w:rsid w:val="00D91F83"/>
    <w:rsid w:val="00DA52CC"/>
    <w:rsid w:val="00DA6B7B"/>
    <w:rsid w:val="00DB1560"/>
    <w:rsid w:val="00DB4D63"/>
    <w:rsid w:val="00DB78B2"/>
    <w:rsid w:val="00DC37B4"/>
    <w:rsid w:val="00DC7B51"/>
    <w:rsid w:val="00DD68C8"/>
    <w:rsid w:val="00DE0AEE"/>
    <w:rsid w:val="00DF2726"/>
    <w:rsid w:val="00DF298B"/>
    <w:rsid w:val="00DF450C"/>
    <w:rsid w:val="00DF50FE"/>
    <w:rsid w:val="00DF6B1A"/>
    <w:rsid w:val="00E01C2C"/>
    <w:rsid w:val="00E020E6"/>
    <w:rsid w:val="00E02B48"/>
    <w:rsid w:val="00E03054"/>
    <w:rsid w:val="00E04B34"/>
    <w:rsid w:val="00E20118"/>
    <w:rsid w:val="00E20A0A"/>
    <w:rsid w:val="00E22BBE"/>
    <w:rsid w:val="00E23CBE"/>
    <w:rsid w:val="00E24148"/>
    <w:rsid w:val="00E24738"/>
    <w:rsid w:val="00E2685B"/>
    <w:rsid w:val="00E27775"/>
    <w:rsid w:val="00E3318E"/>
    <w:rsid w:val="00E35A3B"/>
    <w:rsid w:val="00E410F3"/>
    <w:rsid w:val="00E428D5"/>
    <w:rsid w:val="00E50CCF"/>
    <w:rsid w:val="00E577D2"/>
    <w:rsid w:val="00E608CA"/>
    <w:rsid w:val="00E61BFA"/>
    <w:rsid w:val="00E6461C"/>
    <w:rsid w:val="00E67C0B"/>
    <w:rsid w:val="00E70A9F"/>
    <w:rsid w:val="00E71B7E"/>
    <w:rsid w:val="00E73392"/>
    <w:rsid w:val="00E77908"/>
    <w:rsid w:val="00E81EB0"/>
    <w:rsid w:val="00E83517"/>
    <w:rsid w:val="00E86877"/>
    <w:rsid w:val="00E8779D"/>
    <w:rsid w:val="00E95A99"/>
    <w:rsid w:val="00E96DA7"/>
    <w:rsid w:val="00EB14AE"/>
    <w:rsid w:val="00EB2B46"/>
    <w:rsid w:val="00EB2D0A"/>
    <w:rsid w:val="00EB2DC4"/>
    <w:rsid w:val="00EB536D"/>
    <w:rsid w:val="00EC0AE8"/>
    <w:rsid w:val="00EC232B"/>
    <w:rsid w:val="00EC267B"/>
    <w:rsid w:val="00EC3AA1"/>
    <w:rsid w:val="00ED303C"/>
    <w:rsid w:val="00EE34BA"/>
    <w:rsid w:val="00F00CD2"/>
    <w:rsid w:val="00F02496"/>
    <w:rsid w:val="00F02D25"/>
    <w:rsid w:val="00F04A3D"/>
    <w:rsid w:val="00F05591"/>
    <w:rsid w:val="00F062FE"/>
    <w:rsid w:val="00F11419"/>
    <w:rsid w:val="00F13476"/>
    <w:rsid w:val="00F14870"/>
    <w:rsid w:val="00F23506"/>
    <w:rsid w:val="00F26C60"/>
    <w:rsid w:val="00F30D9B"/>
    <w:rsid w:val="00F36967"/>
    <w:rsid w:val="00F3783E"/>
    <w:rsid w:val="00F42284"/>
    <w:rsid w:val="00F4347A"/>
    <w:rsid w:val="00F44729"/>
    <w:rsid w:val="00F461C3"/>
    <w:rsid w:val="00F56BAE"/>
    <w:rsid w:val="00F60A73"/>
    <w:rsid w:val="00F63BC6"/>
    <w:rsid w:val="00F66997"/>
    <w:rsid w:val="00F74518"/>
    <w:rsid w:val="00F76FC9"/>
    <w:rsid w:val="00F77600"/>
    <w:rsid w:val="00F828EB"/>
    <w:rsid w:val="00F831AB"/>
    <w:rsid w:val="00F9286D"/>
    <w:rsid w:val="00F9463C"/>
    <w:rsid w:val="00F94EE2"/>
    <w:rsid w:val="00FA4853"/>
    <w:rsid w:val="00FA78C1"/>
    <w:rsid w:val="00FB07E1"/>
    <w:rsid w:val="00FB1A46"/>
    <w:rsid w:val="00FB2C1E"/>
    <w:rsid w:val="00FC0241"/>
    <w:rsid w:val="00FC10D8"/>
    <w:rsid w:val="00FC2FB3"/>
    <w:rsid w:val="00FC5891"/>
    <w:rsid w:val="00FC6C4E"/>
    <w:rsid w:val="00FD00C6"/>
    <w:rsid w:val="00FD2A1A"/>
    <w:rsid w:val="00FD6216"/>
    <w:rsid w:val="00FE37D3"/>
    <w:rsid w:val="00FF0007"/>
    <w:rsid w:val="00FF1AFA"/>
    <w:rsid w:val="00FF4523"/>
    <w:rsid w:val="00FF5E7E"/>
    <w:rsid w:val="00FF681F"/>
    <w:rsid w:val="00FF7E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1A8E8"/>
  <w15:chartTrackingRefBased/>
  <w15:docId w15:val="{4FCF46F7-3D82-4793-9CE3-19D435C9B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62AB7-ED92-4A7A-BC28-3B9D7AB2E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4529</TotalTime>
  <Pages>7</Pages>
  <Words>2602</Words>
  <Characters>14835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Macek</dc:creator>
  <cp:keywords/>
  <dc:description/>
  <cp:lastModifiedBy>James Macek</cp:lastModifiedBy>
  <cp:revision>863</cp:revision>
  <dcterms:created xsi:type="dcterms:W3CDTF">2022-05-09T21:51:00Z</dcterms:created>
  <dcterms:modified xsi:type="dcterms:W3CDTF">2022-08-17T13:07:00Z</dcterms:modified>
</cp:coreProperties>
</file>