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67D2" w14:textId="77777777" w:rsidR="002D3EFC" w:rsidRPr="002D3EFC" w:rsidRDefault="002D3EFC" w:rsidP="002D3EF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3EFC">
        <w:rPr>
          <w:rFonts w:ascii="Times New Roman" w:hAnsi="Times New Roman" w:cs="Times New Roman"/>
          <w:b/>
          <w:bCs/>
          <w:sz w:val="36"/>
          <w:szCs w:val="36"/>
          <w:u w:val="single"/>
        </w:rPr>
        <w:t>Business Requirements Document (BRD)</w:t>
      </w:r>
    </w:p>
    <w:p w14:paraId="2C3C99FD" w14:textId="77777777" w:rsidR="002D3EFC" w:rsidRPr="002D3EFC" w:rsidRDefault="002D3EFC" w:rsidP="002D3EFC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2D3EFC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Meta Ad Performance Analysis</w:t>
      </w:r>
    </w:p>
    <w:p w14:paraId="2BEC4951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  <w:highlight w:val="yellow"/>
        </w:rPr>
        <w:t>Business Objective</w:t>
      </w:r>
    </w:p>
    <w:p w14:paraId="22C56A11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The business needs a performance tracking report for advertising campaigns running on</w:t>
      </w:r>
    </w:p>
    <w:p w14:paraId="0A82C627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Facebook and Instagram.</w:t>
      </w:r>
    </w:p>
    <w:p w14:paraId="55F86D94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The report will provide visibility into campaign reach, engagement, conversions, and budget</w:t>
      </w:r>
    </w:p>
    <w:p w14:paraId="3690B570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utilization.</w:t>
      </w:r>
    </w:p>
    <w:p w14:paraId="337676E7" w14:textId="77777777" w:rsid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This will enable the marketing team to:</w:t>
      </w:r>
    </w:p>
    <w:p w14:paraId="1130C15C" w14:textId="77777777" w:rsidR="002D3EFC" w:rsidRDefault="002D3EFC" w:rsidP="002D3E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Identify the most effective platform (Facebook vs Instagram).</w:t>
      </w:r>
    </w:p>
    <w:p w14:paraId="63DA73DC" w14:textId="77777777" w:rsidR="002D3EFC" w:rsidRDefault="002D3EFC" w:rsidP="002D3E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Track campaign ROI and optimize budget allocation.</w:t>
      </w:r>
    </w:p>
    <w:p w14:paraId="788FAAD2" w14:textId="5ECFC58C" w:rsidR="002D3EFC" w:rsidRDefault="002D3EFC" w:rsidP="002D3EF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Understand audience engagement patterns.</w:t>
      </w:r>
    </w:p>
    <w:p w14:paraId="42ECBAC1" w14:textId="77777777" w:rsidR="002D3EFC" w:rsidRPr="002D3EFC" w:rsidRDefault="002D3EFC" w:rsidP="002D3EF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A99207E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  <w:highlight w:val="yellow"/>
        </w:rPr>
        <w:t>Scope of the Report</w:t>
      </w:r>
    </w:p>
    <w:p w14:paraId="0A5F175A" w14:textId="77777777" w:rsidR="002D3EFC" w:rsidRPr="002D3EFC" w:rsidRDefault="002D3EFC" w:rsidP="002D3EFC">
      <w:pPr>
        <w:pStyle w:val="ListParagraph"/>
        <w:jc w:val="both"/>
        <w:rPr>
          <w:rFonts w:ascii="Times New Roman" w:hAnsi="Times New Roman" w:cs="Times New Roman"/>
          <w:sz w:val="24"/>
          <w:szCs w:val="24"/>
          <w:highlight w:val="cyan"/>
        </w:rPr>
      </w:pPr>
      <w:r w:rsidRPr="002D3EFC">
        <w:rPr>
          <w:rFonts w:ascii="Times New Roman" w:hAnsi="Times New Roman" w:cs="Times New Roman"/>
          <w:sz w:val="24"/>
          <w:szCs w:val="24"/>
          <w:highlight w:val="cyan"/>
        </w:rPr>
        <w:t>In Scope:</w:t>
      </w:r>
    </w:p>
    <w:p w14:paraId="18E2F7BF" w14:textId="3C57AB9A" w:rsidR="002D3EFC" w:rsidRPr="002D3EFC" w:rsidRDefault="002D3EFC" w:rsidP="002D3EF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Campaigns running on Facebook and Instagram only.</w:t>
      </w:r>
    </w:p>
    <w:p w14:paraId="25CCA8FC" w14:textId="51FFFE6A" w:rsid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D3EFC">
        <w:rPr>
          <w:rFonts w:ascii="Times New Roman" w:hAnsi="Times New Roman" w:cs="Times New Roman"/>
          <w:sz w:val="24"/>
          <w:szCs w:val="24"/>
          <w:highlight w:val="cyan"/>
        </w:rPr>
        <w:t>Out of Scope:</w:t>
      </w:r>
    </w:p>
    <w:p w14:paraId="261A7334" w14:textId="77777777" w:rsidR="002D3EFC" w:rsidRDefault="002D3EFC" w:rsidP="002D3EF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Other platforms (Messenger, Audience Network).</w:t>
      </w:r>
    </w:p>
    <w:p w14:paraId="6630F283" w14:textId="52B2880E" w:rsidR="0094010F" w:rsidRPr="002D3EFC" w:rsidRDefault="002D3EFC" w:rsidP="002D3EF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Organic engagement (only paid ads will be included).</w:t>
      </w:r>
    </w:p>
    <w:p w14:paraId="204F82E4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C96DEB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  <w:highlight w:val="yellow"/>
        </w:rPr>
        <w:t>Charts Requirements:</w:t>
      </w:r>
    </w:p>
    <w:p w14:paraId="498A78C2" w14:textId="77777777" w:rsidR="002D3EFC" w:rsidRPr="002D3EFC" w:rsidRDefault="002D3EFC" w:rsidP="002D3E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EFC">
        <w:rPr>
          <w:rFonts w:ascii="Times New Roman" w:hAnsi="Times New Roman" w:cs="Times New Roman"/>
          <w:b/>
          <w:bCs/>
          <w:sz w:val="24"/>
          <w:szCs w:val="24"/>
        </w:rPr>
        <w:t>1. Target Gender – Donut Chart</w:t>
      </w:r>
    </w:p>
    <w:p w14:paraId="604780A4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A donut chart will visualize performance split by target gender (from the ads table).</w:t>
      </w:r>
    </w:p>
    <w:p w14:paraId="321F0F70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The metric displayed (e.g., Impressions, Clicks, Purchases) will change dynamically via</w:t>
      </w:r>
    </w:p>
    <w:p w14:paraId="6C9FF8D4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the parameter.</w:t>
      </w:r>
    </w:p>
    <w:p w14:paraId="5019BF3F" w14:textId="77777777" w:rsid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Purpose: Identify which gender segment contributes most to the selected metric.</w:t>
      </w:r>
    </w:p>
    <w:p w14:paraId="1A44AA06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CAB2D3" w14:textId="77777777" w:rsidR="002D3EFC" w:rsidRPr="002D3EFC" w:rsidRDefault="002D3EFC" w:rsidP="002D3E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EFC">
        <w:rPr>
          <w:rFonts w:ascii="Times New Roman" w:hAnsi="Times New Roman" w:cs="Times New Roman"/>
          <w:b/>
          <w:bCs/>
          <w:sz w:val="24"/>
          <w:szCs w:val="24"/>
        </w:rPr>
        <w:t>2. Target Age Group – Bar Chart</w:t>
      </w:r>
    </w:p>
    <w:p w14:paraId="293B0173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A bar chart will show engagement across age groups defined in the ads table.</w:t>
      </w:r>
    </w:p>
    <w:p w14:paraId="57B3667A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Each bar will represent one age group.</w:t>
      </w:r>
    </w:p>
    <w:p w14:paraId="186F3E06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lastRenderedPageBreak/>
        <w:t>• The metric displayed will switch dynamically.</w:t>
      </w:r>
    </w:p>
    <w:p w14:paraId="7EAB2EA3" w14:textId="77777777" w:rsid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Purpose: Highlight which age group is most responsive to campaigns.</w:t>
      </w:r>
    </w:p>
    <w:p w14:paraId="1EF262C5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2927D7" w14:textId="77777777" w:rsidR="002D3EFC" w:rsidRPr="002D3EFC" w:rsidRDefault="002D3EFC" w:rsidP="002D3E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EFC">
        <w:rPr>
          <w:rFonts w:ascii="Times New Roman" w:hAnsi="Times New Roman" w:cs="Times New Roman"/>
          <w:b/>
          <w:bCs/>
          <w:sz w:val="24"/>
          <w:szCs w:val="24"/>
        </w:rPr>
        <w:t>3. Country – Map</w:t>
      </w:r>
    </w:p>
    <w:p w14:paraId="2DEA2A10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A map visualization will display performance by country (from the users table).</w:t>
      </w:r>
    </w:p>
    <w:p w14:paraId="0B5C822E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Bubble size or color intensity will represent the selected metric.</w:t>
      </w:r>
    </w:p>
    <w:p w14:paraId="76FAD46E" w14:textId="77777777" w:rsid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Purpose: Provide a geographic view of campaign reach and engagement.</w:t>
      </w:r>
    </w:p>
    <w:p w14:paraId="1C614934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B4893C" w14:textId="77777777" w:rsidR="002D3EFC" w:rsidRPr="002D3EFC" w:rsidRDefault="002D3EFC" w:rsidP="002D3E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EFC">
        <w:rPr>
          <w:rFonts w:ascii="Times New Roman" w:hAnsi="Times New Roman" w:cs="Times New Roman"/>
          <w:b/>
          <w:bCs/>
          <w:sz w:val="24"/>
          <w:szCs w:val="24"/>
        </w:rPr>
        <w:t>4. Calendar Month – Calendar Heat Map</w:t>
      </w:r>
    </w:p>
    <w:p w14:paraId="1C016D49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A calendar heat map will plot performance at the monthly level, based on the timestamp</w:t>
      </w:r>
    </w:p>
    <w:p w14:paraId="7DCA3C9E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 xml:space="preserve">field in </w:t>
      </w:r>
      <w:proofErr w:type="spellStart"/>
      <w:r w:rsidRPr="002D3EFC">
        <w:rPr>
          <w:rFonts w:ascii="Times New Roman" w:hAnsi="Times New Roman" w:cs="Times New Roman"/>
          <w:sz w:val="24"/>
          <w:szCs w:val="24"/>
        </w:rPr>
        <w:t>ad_events</w:t>
      </w:r>
      <w:proofErr w:type="spellEnd"/>
      <w:r w:rsidRPr="002D3EFC">
        <w:rPr>
          <w:rFonts w:ascii="Times New Roman" w:hAnsi="Times New Roman" w:cs="Times New Roman"/>
          <w:sz w:val="24"/>
          <w:szCs w:val="24"/>
        </w:rPr>
        <w:t>.</w:t>
      </w:r>
    </w:p>
    <w:p w14:paraId="528474F4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Darker shades will indicate higher activity.</w:t>
      </w:r>
    </w:p>
    <w:p w14:paraId="3E87A2B6" w14:textId="77777777" w:rsid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Purpose: Detect seasonal trends, peak ad months, and low-activity periods.</w:t>
      </w:r>
    </w:p>
    <w:p w14:paraId="0F6DF47A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79F36F" w14:textId="77777777" w:rsidR="002D3EFC" w:rsidRPr="002D3EFC" w:rsidRDefault="002D3EFC" w:rsidP="002D3E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EFC">
        <w:rPr>
          <w:rFonts w:ascii="Times New Roman" w:hAnsi="Times New Roman" w:cs="Times New Roman"/>
          <w:b/>
          <w:bCs/>
          <w:sz w:val="24"/>
          <w:szCs w:val="24"/>
        </w:rPr>
        <w:t>5. Weekly Trend – Stacked Column by Ad Type</w:t>
      </w:r>
    </w:p>
    <w:p w14:paraId="057CE8EE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A stacked column chart will display weekly performance trends.</w:t>
      </w:r>
    </w:p>
    <w:p w14:paraId="2400B2D4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 xml:space="preserve">• X-axis → Week number (from the Date Table linked to </w:t>
      </w:r>
      <w:proofErr w:type="spellStart"/>
      <w:r w:rsidRPr="002D3EFC">
        <w:rPr>
          <w:rFonts w:ascii="Times New Roman" w:hAnsi="Times New Roman" w:cs="Times New Roman"/>
          <w:sz w:val="24"/>
          <w:szCs w:val="24"/>
        </w:rPr>
        <w:t>ad_events</w:t>
      </w:r>
      <w:proofErr w:type="spellEnd"/>
      <w:r w:rsidRPr="002D3EFC">
        <w:rPr>
          <w:rFonts w:ascii="Times New Roman" w:hAnsi="Times New Roman" w:cs="Times New Roman"/>
          <w:sz w:val="24"/>
          <w:szCs w:val="24"/>
        </w:rPr>
        <w:t>).</w:t>
      </w:r>
    </w:p>
    <w:p w14:paraId="49D9239D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 xml:space="preserve">• Stacks → Different </w:t>
      </w:r>
      <w:proofErr w:type="spellStart"/>
      <w:r w:rsidRPr="002D3EFC">
        <w:rPr>
          <w:rFonts w:ascii="Times New Roman" w:hAnsi="Times New Roman" w:cs="Times New Roman"/>
          <w:sz w:val="24"/>
          <w:szCs w:val="24"/>
        </w:rPr>
        <w:t>ad_type</w:t>
      </w:r>
      <w:proofErr w:type="spellEnd"/>
      <w:r w:rsidRPr="002D3EFC">
        <w:rPr>
          <w:rFonts w:ascii="Times New Roman" w:hAnsi="Times New Roman" w:cs="Times New Roman"/>
          <w:sz w:val="24"/>
          <w:szCs w:val="24"/>
        </w:rPr>
        <w:t xml:space="preserve"> values (from the ads table).</w:t>
      </w:r>
    </w:p>
    <w:p w14:paraId="2A382B82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Y-axis → Selected metric.</w:t>
      </w:r>
    </w:p>
    <w:p w14:paraId="676BCCA8" w14:textId="5197C4CA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Purpose: Compare ad type contributions over weeks.</w:t>
      </w:r>
    </w:p>
    <w:p w14:paraId="5E575766" w14:textId="77777777" w:rsidR="002D3EFC" w:rsidRPr="002D3EFC" w:rsidRDefault="002D3EFC" w:rsidP="002D3E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EFC">
        <w:rPr>
          <w:rFonts w:ascii="Times New Roman" w:hAnsi="Times New Roman" w:cs="Times New Roman"/>
          <w:b/>
          <w:bCs/>
          <w:sz w:val="24"/>
          <w:szCs w:val="24"/>
        </w:rPr>
        <w:t>6. Hourly Trend – Area Chart</w:t>
      </w:r>
    </w:p>
    <w:p w14:paraId="57C0C89B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 xml:space="preserve">An area chart will show activity by hour of day (from </w:t>
      </w:r>
      <w:proofErr w:type="spellStart"/>
      <w:r w:rsidRPr="002D3EFC">
        <w:rPr>
          <w:rFonts w:ascii="Times New Roman" w:hAnsi="Times New Roman" w:cs="Times New Roman"/>
          <w:sz w:val="24"/>
          <w:szCs w:val="24"/>
        </w:rPr>
        <w:t>ad_events</w:t>
      </w:r>
      <w:proofErr w:type="spellEnd"/>
      <w:r w:rsidRPr="002D3EF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D3EFC">
        <w:rPr>
          <w:rFonts w:ascii="Times New Roman" w:hAnsi="Times New Roman" w:cs="Times New Roman"/>
          <w:sz w:val="24"/>
          <w:szCs w:val="24"/>
        </w:rPr>
        <w:t>time_of_day</w:t>
      </w:r>
      <w:proofErr w:type="spellEnd"/>
      <w:r w:rsidRPr="002D3EFC">
        <w:rPr>
          <w:rFonts w:ascii="Times New Roman" w:hAnsi="Times New Roman" w:cs="Times New Roman"/>
          <w:sz w:val="24"/>
          <w:szCs w:val="24"/>
        </w:rPr>
        <w:t>]).</w:t>
      </w:r>
    </w:p>
    <w:p w14:paraId="19DCD95F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X-axis → Hour of the day (0–23).</w:t>
      </w:r>
    </w:p>
    <w:p w14:paraId="488BDD0A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Y-axis → Selected metric.</w:t>
      </w:r>
    </w:p>
    <w:p w14:paraId="38ABA612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Purpose: Understand user activity patterns throughout the day.</w:t>
      </w:r>
    </w:p>
    <w:p w14:paraId="2C0EC76C" w14:textId="77777777" w:rsidR="002D3EFC" w:rsidRPr="002D3EFC" w:rsidRDefault="002D3EFC" w:rsidP="002D3EF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EFC">
        <w:rPr>
          <w:rFonts w:ascii="Times New Roman" w:hAnsi="Times New Roman" w:cs="Times New Roman"/>
          <w:b/>
          <w:bCs/>
          <w:sz w:val="24"/>
          <w:szCs w:val="24"/>
        </w:rPr>
        <w:t>7. Ad Type – Matrix</w:t>
      </w:r>
    </w:p>
    <w:p w14:paraId="4E054DA1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A matrix visualization will show the selected metric across ad types and possibly break</w:t>
      </w:r>
    </w:p>
    <w:p w14:paraId="3C7FF9B2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down further by platform (Facebook vs Instagram).</w:t>
      </w:r>
    </w:p>
    <w:p w14:paraId="149B0433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lastRenderedPageBreak/>
        <w:t>• Rows → Ad Types.</w:t>
      </w:r>
    </w:p>
    <w:p w14:paraId="19FCC689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Columns → Platforms or other campaign dimensions.</w:t>
      </w:r>
    </w:p>
    <w:p w14:paraId="11593D7B" w14:textId="77777777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Values → Selected metric.</w:t>
      </w:r>
    </w:p>
    <w:p w14:paraId="02BBD482" w14:textId="279844A4" w:rsidR="002D3EFC" w:rsidRPr="002D3EFC" w:rsidRDefault="002D3EFC" w:rsidP="002D3EFC">
      <w:pPr>
        <w:jc w:val="both"/>
        <w:rPr>
          <w:rFonts w:ascii="Times New Roman" w:hAnsi="Times New Roman" w:cs="Times New Roman"/>
          <w:sz w:val="24"/>
          <w:szCs w:val="24"/>
        </w:rPr>
      </w:pPr>
      <w:r w:rsidRPr="002D3EFC">
        <w:rPr>
          <w:rFonts w:ascii="Times New Roman" w:hAnsi="Times New Roman" w:cs="Times New Roman"/>
          <w:sz w:val="24"/>
          <w:szCs w:val="24"/>
        </w:rPr>
        <w:t>• Purpose: Compare performance across ad formats and platforms side by side.</w:t>
      </w:r>
    </w:p>
    <w:sectPr w:rsidR="002D3EFC" w:rsidRPr="002D3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B67EF"/>
    <w:multiLevelType w:val="hybridMultilevel"/>
    <w:tmpl w:val="1D68AA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A207B"/>
    <w:multiLevelType w:val="hybridMultilevel"/>
    <w:tmpl w:val="A9C8DF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136186">
    <w:abstractNumId w:val="1"/>
  </w:num>
  <w:num w:numId="2" w16cid:durableId="159894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EFC"/>
    <w:rsid w:val="002D3EFC"/>
    <w:rsid w:val="004121D8"/>
    <w:rsid w:val="0094010F"/>
    <w:rsid w:val="00FE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6574"/>
  <w15:chartTrackingRefBased/>
  <w15:docId w15:val="{DE09B74E-9E98-4E3D-8DDA-CA29AD94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E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E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Ajira eMobilis</dc:creator>
  <cp:keywords/>
  <dc:description/>
  <cp:lastModifiedBy>Ajira eMobilis</cp:lastModifiedBy>
  <cp:revision>1</cp:revision>
  <dcterms:created xsi:type="dcterms:W3CDTF">2025-11-17T09:12:00Z</dcterms:created>
  <dcterms:modified xsi:type="dcterms:W3CDTF">2025-11-17T09:19:00Z</dcterms:modified>
</cp:coreProperties>
</file>