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James Morseman</w:t>
      </w:r>
    </w:p>
    <w:p>
      <w:r>
        <w:t>(631) 559-5622 | Jamesmorseman@gmail.com | Stony Brook, New York</w:t>
      </w:r>
    </w:p>
    <w:p>
      <w:r>
        <w:t>2026-06-12</w:t>
      </w:r>
    </w:p>
    <w:p>
      <w:r>
        <w:t>Acme [Infrastructure Group]</w:t>
      </w:r>
    </w:p>
    <w:p>
      <w:r>
        <w:t>New York, NY</w:t>
      </w:r>
    </w:p>
    <w:p>
      <w:r>
        <w:t>Dear Hiring Manager,</w:t>
      </w:r>
    </w:p>
    <w:p>
      <w:r>
        <w:t>I am interested in the Structural Engineer role at Acme [Infrastructure Group].</w:t>
      </w:r>
    </w:p>
    <w:p>
      <w:r>
        <w:t>My senior capstone engineering work included structural modeling and documentation.</w:t>
      </w:r>
    </w:p>
    <w:p>
      <w:r>
        <w:t>I bring leadership, coordination, and automation initiative to engineering teams.</w:t>
      </w:r>
    </w:p>
    <w:p>
      <w:r>
        <w:t>Sincerely,</w:t>
      </w:r>
    </w:p>
    <w:p>
      <w:r>
        <w:t>James Morseman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