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Recent Civil Engineering Technology graduate preparing for the FE Civil exam, targeting land development (LD), site civil, and hydrology / hydraulics (H&amp;H) work. Academic preparation includes stormwater runoff calculations, cistern storage concepts, surveying, transportation, highway engineering, construction planning, and constructability review, complemented by operations leadership and project coordination experience. Recent Civil Engineering Technology graduate preparing for the FE Civil examination.</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Surveying</w:t>
            </w:r>
          </w:p>
        </w:tc>
        <w:tc>
          <w:tcPr>
            <w:tcW w:type="dxa" w:w="3600"/>
          </w:tcPr>
          <w:p>
            <w:pPr>
              <w:spacing w:before="0" w:after="0"/>
            </w:pPr>
            <w:r>
              <w:rPr>
                <w:rFonts w:ascii="Calibri" w:hAnsi="Calibri"/>
                <w:sz w:val="20"/>
              </w:rPr>
              <w:t>Hydraulics</w:t>
            </w:r>
          </w:p>
        </w:tc>
        <w:tc>
          <w:tcPr>
            <w:tcW w:type="dxa" w:w="3600"/>
          </w:tcPr>
          <w:p>
            <w:pPr>
              <w:spacing w:before="0" w:after="0"/>
            </w:pPr>
            <w:r>
              <w:rPr>
                <w:rFonts w:ascii="Calibri" w:hAnsi="Calibri"/>
                <w:sz w:val="20"/>
              </w:rPr>
              <w:t>Highway Engineering</w:t>
            </w:r>
          </w:p>
        </w:tc>
      </w:tr>
      <w:tr>
        <w:tc>
          <w:tcPr>
            <w:tcW w:type="dxa" w:w="3600"/>
          </w:tcPr>
          <w:p>
            <w:pPr>
              <w:spacing w:before="0" w:after="0"/>
            </w:pPr>
            <w:r>
              <w:rPr>
                <w:rFonts w:ascii="Calibri" w:hAnsi="Calibri"/>
                <w:sz w:val="20"/>
              </w:rPr>
              <w:t>Transportation Engineering</w:t>
            </w:r>
          </w:p>
        </w:tc>
        <w:tc>
          <w:tcPr>
            <w:tcW w:type="dxa" w:w="3600"/>
          </w:tcPr>
          <w:p>
            <w:pPr>
              <w:spacing w:before="0" w:after="0"/>
            </w:pPr>
            <w:r>
              <w:rPr>
                <w:rFonts w:ascii="Calibri" w:hAnsi="Calibri"/>
                <w:sz w:val="20"/>
              </w:rPr>
              <w:t>Water and Wastewater Systems</w:t>
            </w:r>
          </w:p>
        </w:tc>
        <w:tc>
          <w:tcPr>
            <w:tcW w:type="dxa" w:w="3600"/>
          </w:tcPr>
          <w:p>
            <w:pPr>
              <w:spacing w:before="0" w:after="0"/>
            </w:pPr>
            <w:r>
              <w:rPr>
                <w:rFonts w:ascii="Calibri" w:hAnsi="Calibri"/>
                <w:sz w:val="20"/>
              </w:rPr>
              <w:t>Soils, Foundations, and Earth Structures</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Baldwin High School Instructional Addition / Three-Story Classroom Addition</w:t>
      </w:r>
      <w:r>
        <w:rPr>
          <w:rFonts w:ascii="Calibri" w:hAnsi="Calibri"/>
          <w:i/>
          <w:sz w:val="20"/>
        </w:rPr>
        <w:tab/>
        <w:t>Spring 2026</w:t>
      </w:r>
    </w:p>
    <w:p>
      <w:pPr>
        <w:spacing w:before="0" w:after="0" w:line="256" w:lineRule="auto"/>
      </w:pPr>
      <w:r>
        <w:rPr>
          <w:rFonts w:ascii="Calibri" w:hAnsi="Calibri"/>
          <w:sz w:val="20"/>
        </w:rPr>
        <w:t>Structural Engineering Lead / Project Leader | Farmingdale State College</w:t>
      </w:r>
    </w:p>
    <w:p>
      <w:pPr>
        <w:pStyle w:val="ResumeBullet"/>
        <w:spacing w:before="0" w:after="0" w:line="240" w:lineRule="auto"/>
        <w:ind w:left="720" w:hanging="360"/>
      </w:pPr>
      <w:r>
        <w:rPr>
          <w:rFonts w:ascii="Calibri" w:hAnsi="Calibri"/>
          <w:sz w:val="20"/>
        </w:rPr>
        <w:t>Led structural scope and coordinated multidisciplinary capstone deliverables, including task delegation, milestone tracking, report integration, and final presentation support.</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and a CLI workflow.</w:t>
      </w:r>
    </w:p>
    <w:p>
      <w:pPr>
        <w:tabs>
          <w:tab w:pos="10800" w:val="right"/>
        </w:tabs>
        <w:spacing w:before="0" w:after="0" w:line="256" w:lineRule="auto"/>
      </w:pPr>
      <w:r>
        <w:rPr>
          <w:rFonts w:ascii="Calibri" w:hAnsi="Calibri"/>
          <w:b/>
          <w:sz w:val="20"/>
        </w:rPr>
        <w:t>Campus Stormwater Cistern Design</w:t>
      </w:r>
      <w:r>
        <w:rPr>
          <w:rFonts w:ascii="Calibri" w:hAnsi="Calibri"/>
          <w:i/>
          <w:sz w:val="20"/>
        </w:rPr>
        <w:tab/>
        <w:t>2026</w:t>
      </w:r>
    </w:p>
    <w:p>
      <w:pPr>
        <w:spacing w:before="0" w:after="0" w:line="256" w:lineRule="auto"/>
      </w:pPr>
      <w:r>
        <w:rPr>
          <w:rFonts w:ascii="Calibri" w:hAnsi="Calibri"/>
          <w:sz w:val="20"/>
        </w:rPr>
        <w:t>Student Project Contributor | Farmingdale State College</w:t>
      </w:r>
    </w:p>
    <w:p>
      <w:pPr>
        <w:pStyle w:val="ResumeBullet"/>
        <w:spacing w:before="0" w:after="0" w:line="240" w:lineRule="auto"/>
        <w:ind w:left="720" w:hanging="360"/>
      </w:pPr>
      <w:r>
        <w:rPr>
          <w:rFonts w:ascii="Calibri" w:hAnsi="Calibri"/>
          <w:sz w:val="20"/>
        </w:rPr>
        <w:t>Calculated roof runoff for an 81,000 sf catchment and evaluated cistern storage, filtration, pumping, overflow, and irrigation reuse for a campus stormwater project.</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while coordinating staffing, training, logistics, guest flow, and real-time problem solving for high-volume event operations.</w:t>
      </w:r>
    </w:p>
    <w:p>
      <w:pPr>
        <w:pStyle w:val="ResumeBullet"/>
        <w:spacing w:before="0" w:after="0" w:line="240" w:lineRule="auto"/>
        <w:ind w:left="720" w:hanging="360"/>
      </w:pPr>
      <w:r>
        <w:rPr>
          <w:rFonts w:ascii="Calibri" w:hAnsi="Calibri"/>
          <w:sz w:val="20"/>
        </w:rPr>
        <w:t>Developed Excel-based voucher and inventory tracking systems with automated alerts, accountability tracking, and decision-support metrics for operations management.</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Excel; RAM Structural System; Revit; Project coordination</w:t>
      </w:r>
    </w:p>
    <w:p>
      <w:pPr>
        <w:tabs>
          <w:tab w:pos="10800" w:val="right"/>
        </w:tabs>
        <w:spacing w:before="0" w:after="0" w:line="240" w:lineRule="auto"/>
      </w:pPr>
      <w:r>
        <w:rPr>
          <w:rFonts w:ascii="Calibri" w:hAnsi="Calibri"/>
          <w:b/>
          <w:sz w:val="20"/>
        </w:rPr>
        <w:t>Engineering:</w:t>
      </w:r>
      <w:r>
        <w:rPr>
          <w:rFonts w:ascii="Calibri" w:hAnsi="Calibri"/>
          <w:sz w:val="20"/>
        </w:rPr>
        <w:t xml:space="preserve"> Site civil design concepts; Hydrology / hydraulics (H&amp;H); Stormwater runoff calculations; Construction planning and sequencing; Land development (LD) preparation; Cistern design and storage evaluation; Surveying coursework; Transportation and highway engineering coursework; Constructability analysis; Permitting awareness</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FE Civil Exam scheduled for August 2026</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