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Recent B.S. Civil Engineering Technology graduate preparing for the FE Civil exam, with structural project experience in RAM Structural System modeling, steel framing evaluation, ASCE/AISC-based load checks, and constructability coordination. Brings additional construction management planning, project coordination, scheduling, and operations leadership experience relevant to utility infrastructure and civil/structural engineering support.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Project: Baldwin High School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Python; SQLite; Excel; Google Sheets; Project management coordination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 and design; Steel beam and column design; Reinforced concrete design coursework; Foundation design coursework; Construction management planning; LRFD design methodology; Constructability analysis; Scheduling and milestone tracking; Safety and traffic control planning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