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Kimley-Horn</w:t>
      </w:r>
    </w:p>
    <w:p>
      <w:pPr>
        <w:spacing w:before="0" w:after="280" w:line="276" w:lineRule="auto"/>
      </w:pPr>
      <w:r>
        <w:rPr>
          <w:rFonts w:ascii="Calibri" w:hAnsi="Calibri"/>
          <w:sz w:val="22"/>
        </w:rPr>
        <w:t>Dublin, Alameda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 Engineer - Land Development position with Kimley-Horn’s Pleasanton land development team. As a recent B.S. Civil Engineering Technology graduate from an ABET-accredited program, I am drawn to the role’s combination of site civil design, hydrology, permitting coordination, and project management tasks. I am based in New York and open to relocating for the right opportunity, and the Pleasanton/Walnut Creek area is a location I would seriously consider for a strong entry-level civil engineering role.</w:t>
      </w:r>
    </w:p>
    <w:p>
      <w:pPr>
        <w:spacing w:before="0" w:after="220" w:line="276" w:lineRule="auto"/>
      </w:pPr>
      <w:r>
        <w:rPr>
          <w:rFonts w:ascii="Calibri" w:hAnsi="Calibri"/>
          <w:sz w:val="22"/>
        </w:rPr>
        <w:t>For my senior capstone, I served as Structural Engineering Lead / Project Leader for a proposed three-story classroom addition at Baldwin High School, coordinating technical modeling, foundation assumptions, constructability considerations, milestone tracking, report integration, and presentation support. While my strongest project role was structural, my broader academic preparation fits land development work: I completed coursework and projects involving hydraulics, water and wastewater systems, surveying, transportation and highway engineering, soils and foundations, field practices, bridge replacement construction planning, and campus infrastructure constraints. I also calculated roof runoff for an 81,000 sf catchment and evaluated cistern storage, filtration, pumping, overflow, and irrigation reuse concepts for a campus stormwater project.</w:t>
      </w:r>
    </w:p>
    <w:p>
      <w:pPr>
        <w:spacing w:before="0" w:after="220" w:line="276" w:lineRule="auto"/>
      </w:pPr>
      <w:r>
        <w:rPr>
          <w:rFonts w:ascii="Calibri" w:hAnsi="Calibri"/>
          <w:sz w:val="22"/>
        </w:rPr>
        <w:t>Beyond coursework, I bring practical coordination and workflow discipline from supervising approximately 45 direct reports in high-volume event operations, where I manage staffing, training, logistics, and real-time problem solving. I have also built Excel-based tracking systems for inventory, accountability, and decision-support metrics, and developed a Python job-search automation platform using SQLite, Google Drive/Sheets workflows, CLI tools, and an automated test suite with 100+ passing tests. Those experiences reflect the same habits I would bring to Kimley-Horn: organized documentation, reliable follow-through, comfort learning technical tools, and initiative in improving workflows while growing into site civil and land development responsibilities.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