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56" w:lineRule="auto"/>
        <w:jc w:val="center"/>
      </w:pPr>
      <w:r>
        <w:rPr>
          <w:rFonts w:ascii="Calibri" w:hAnsi="Calibri"/>
          <w:sz w:val="36"/>
        </w:rPr>
        <w:t>James Morseman</w:t>
      </w:r>
    </w:p>
    <w:p>
      <w:pPr>
        <w:spacing w:before="0" w:after="0" w:line="256" w:lineRule="auto"/>
        <w:jc w:val="center"/>
      </w:pPr>
      <w:r>
        <w:rPr>
          <w:rFonts w:ascii="Calibri" w:hAnsi="Calibri"/>
          <w:sz w:val="20"/>
        </w:rPr>
        <w:t>(631) 559-5622 | Jamesmorseman@gmail.com</w:t>
      </w:r>
    </w:p>
    <w:p>
      <w:pPr>
        <w:spacing w:before="0" w:after="0" w:line="256" w:lineRule="auto"/>
        <w:jc w:val="center"/>
      </w:pPr>
      <w:r>
        <w:rPr>
          <w:rFonts w:ascii="Calibri" w:hAnsi="Calibri"/>
          <w:sz w:val="20"/>
        </w:rPr>
        <w:t>https://www.linkedin.com/in/james-morseman-82a449344/ | https://github.com/JamesMorseman</w:t>
      </w:r>
    </w:p>
    <w:p>
      <w:pPr>
        <w:spacing w:before="0" w:after="0" w:line="256" w:lineRule="auto"/>
        <w:pBdr>
          <w:bottom w:val="single" w:sz="6" w:space="0" w:color="000000"/>
        </w:pBdr>
      </w:pPr>
      <w:r>
        <w:rPr>
          <w:rFonts w:ascii="Calibri" w:hAnsi="Calibri"/>
          <w:b/>
          <w:sz w:val="24"/>
        </w:rPr>
        <w:t>Professional Summary</w:t>
      </w:r>
    </w:p>
    <w:p>
      <w:pPr>
        <w:spacing w:before="0" w:after="0"/>
      </w:pPr>
      <w:r>
        <w:rPr>
          <w:rFonts w:ascii="Calibri" w:hAnsi="Calibri"/>
          <w:sz w:val="20"/>
        </w:rPr>
        <w:t>Recent Civil Engineering Technology graduate preparing for the FE Civil exam, targeting transportation and construction management support roles. Academic preparation includes Transportation Engineering, Highway Engineering, Surveying, field practices, bridge replacement construction planning, traffic control and safety planning, and water systems coursework. Brings project coordination, scheduling, documentation, and operations leadership experience.</w:t>
      </w:r>
    </w:p>
    <w:p>
      <w:pPr>
        <w:spacing w:before="0" w:after="0" w:line="256" w:lineRule="auto"/>
        <w:pBdr>
          <w:bottom w:val="single" w:sz="6" w:space="0" w:color="000000"/>
        </w:pBdr>
      </w:pPr>
      <w:r>
        <w:rPr>
          <w:rFonts w:ascii="Calibri" w:hAnsi="Calibri"/>
          <w:b/>
          <w:sz w:val="24"/>
        </w:rPr>
        <w:t>Education</w:t>
      </w:r>
    </w:p>
    <w:p>
      <w:pPr>
        <w:tabs>
          <w:tab w:pos="10800" w:val="right"/>
        </w:tabs>
        <w:spacing w:before="0" w:after="0" w:line="256" w:lineRule="auto"/>
      </w:pPr>
      <w:r>
        <w:rPr>
          <w:rFonts w:ascii="Calibri" w:hAnsi="Calibri"/>
          <w:b/>
          <w:sz w:val="20"/>
        </w:rPr>
        <w:t>Farmingdale State College</w:t>
      </w:r>
      <w:r>
        <w:t xml:space="preserve"> | Farmingdale, New York</w:t>
      </w:r>
      <w:r>
        <w:rPr>
          <w:rFonts w:ascii="Calibri" w:hAnsi="Calibri"/>
          <w:i/>
          <w:sz w:val="20"/>
        </w:rPr>
        <w:tab/>
        <w:t>May 2026</w:t>
      </w:r>
    </w:p>
    <w:p>
      <w:pPr>
        <w:tabs>
          <w:tab w:pos="10800" w:val="right"/>
        </w:tabs>
        <w:spacing w:before="0" w:after="0" w:line="256" w:lineRule="auto"/>
        <w:ind w:left="360"/>
      </w:pPr>
      <w:r>
        <w:rPr>
          <w:rFonts w:ascii="Calibri" w:hAnsi="Calibri"/>
          <w:sz w:val="20"/>
        </w:rPr>
        <w:t>Bachelor of Science in Civil Engineering Technology (ABET Accredited)</w:t>
      </w:r>
      <w:r>
        <w:rPr>
          <w:rFonts w:ascii="Calibri" w:hAnsi="Calibri"/>
          <w:i/>
          <w:sz w:val="20"/>
        </w:rPr>
        <w:tab/>
        <w:t>Dean's List - Spring 2026</w:t>
      </w:r>
    </w:p>
    <w:p>
      <w:pPr>
        <w:tabs>
          <w:tab w:pos="10800" w:val="right"/>
        </w:tabs>
        <w:spacing w:before="0" w:after="0" w:line="256" w:lineRule="auto"/>
      </w:pPr>
      <w:r>
        <w:rPr>
          <w:rFonts w:ascii="Calibri" w:hAnsi="Calibri"/>
          <w:b/>
          <w:sz w:val="20"/>
        </w:rPr>
        <w:t>Suffolk County Community College</w:t>
      </w:r>
      <w:r>
        <w:t xml:space="preserve"> | Selden, New York</w:t>
      </w:r>
      <w:r>
        <w:rPr>
          <w:rFonts w:ascii="Calibri" w:hAnsi="Calibri"/>
          <w:i/>
          <w:sz w:val="20"/>
        </w:rPr>
        <w:tab/>
        <w:t>January 2025</w:t>
      </w:r>
    </w:p>
    <w:p>
      <w:pPr>
        <w:tabs>
          <w:tab w:pos="10800" w:val="right"/>
        </w:tabs>
        <w:spacing w:before="0" w:after="0" w:line="256" w:lineRule="auto"/>
        <w:ind w:left="360"/>
      </w:pPr>
      <w:r>
        <w:rPr>
          <w:rFonts w:ascii="Calibri" w:hAnsi="Calibri"/>
          <w:sz w:val="20"/>
        </w:rPr>
        <w:t>Associate of Science in Engineering Science</w:t>
      </w:r>
    </w:p>
    <w:p>
      <w:pPr>
        <w:spacing w:before="0" w:after="0" w:line="256" w:lineRule="auto"/>
        <w:pBdr>
          <w:bottom w:val="single" w:sz="6" w:space="0" w:color="000000"/>
        </w:pBdr>
      </w:pPr>
      <w:r>
        <w:rPr>
          <w:rFonts w:ascii="Calibri" w:hAnsi="Calibri"/>
          <w:b/>
          <w:sz w:val="24"/>
        </w:rPr>
        <w:t>Relevant Coursework</w:t>
      </w:r>
    </w:p>
    <w:tbl>
      <w:tblPr>
        <w:tblW w:type="auto" w:w="0"/>
        <w:jc w:val="left"/>
        <w:tblLook w:firstColumn="1" w:firstRow="1" w:lastColumn="0" w:lastRow="0" w:noHBand="0" w:noVBand="1" w:val="04A0"/>
        <w:tblBorders>
          <w:top w:val="nil"/>
          <w:left w:val="nil"/>
          <w:bottom w:val="nil"/>
          <w:right w:val="nil"/>
          <w:insideH w:val="nil"/>
          <w:insideV w:val="nil"/>
        </w:tblBorders>
      </w:tblPr>
      <w:tblGrid>
        <w:gridCol w:w="3600"/>
        <w:gridCol w:w="3600"/>
        <w:gridCol w:w="3600"/>
      </w:tblGrid>
      <w:tr>
        <w:tc>
          <w:tcPr>
            <w:tcW w:type="dxa" w:w="3600"/>
          </w:tcPr>
          <w:p>
            <w:pPr>
              <w:spacing w:before="0" w:after="0"/>
            </w:pPr>
            <w:r>
              <w:rPr>
                <w:rFonts w:ascii="Calibri" w:hAnsi="Calibri"/>
                <w:sz w:val="20"/>
              </w:rPr>
              <w:t>Surveying</w:t>
            </w:r>
          </w:p>
        </w:tc>
        <w:tc>
          <w:tcPr>
            <w:tcW w:type="dxa" w:w="3600"/>
          </w:tcPr>
          <w:p>
            <w:pPr>
              <w:spacing w:before="0" w:after="0"/>
            </w:pPr>
            <w:r>
              <w:rPr>
                <w:rFonts w:ascii="Calibri" w:hAnsi="Calibri"/>
                <w:sz w:val="20"/>
              </w:rPr>
              <w:t>Hydraulics</w:t>
            </w:r>
          </w:p>
        </w:tc>
        <w:tc>
          <w:tcPr>
            <w:tcW w:type="dxa" w:w="3600"/>
          </w:tcPr>
          <w:p>
            <w:pPr>
              <w:spacing w:before="0" w:after="0"/>
            </w:pPr>
            <w:r>
              <w:rPr>
                <w:rFonts w:ascii="Calibri" w:hAnsi="Calibri"/>
                <w:sz w:val="20"/>
              </w:rPr>
              <w:t>Highway Engineering</w:t>
            </w:r>
          </w:p>
        </w:tc>
      </w:tr>
      <w:tr>
        <w:tc>
          <w:tcPr>
            <w:tcW w:type="dxa" w:w="3600"/>
          </w:tcPr>
          <w:p>
            <w:pPr>
              <w:spacing w:before="0" w:after="0"/>
            </w:pPr>
            <w:r>
              <w:rPr>
                <w:rFonts w:ascii="Calibri" w:hAnsi="Calibri"/>
                <w:sz w:val="20"/>
              </w:rPr>
              <w:t>Transportation Engineering</w:t>
            </w:r>
          </w:p>
        </w:tc>
        <w:tc>
          <w:tcPr>
            <w:tcW w:type="dxa" w:w="3600"/>
          </w:tcPr>
          <w:p>
            <w:pPr>
              <w:spacing w:before="0" w:after="0"/>
            </w:pPr>
            <w:r>
              <w:rPr>
                <w:rFonts w:ascii="Calibri" w:hAnsi="Calibri"/>
                <w:sz w:val="20"/>
              </w:rPr>
              <w:t>Water and Wastewater Systems</w:t>
            </w:r>
          </w:p>
        </w:tc>
        <w:tc>
          <w:tcPr>
            <w:tcW w:type="dxa" w:w="3600"/>
          </w:tcPr>
          <w:p>
            <w:pPr>
              <w:spacing w:before="0" w:after="0"/>
            </w:pPr>
            <w:r>
              <w:rPr>
                <w:rFonts w:ascii="Calibri" w:hAnsi="Calibri"/>
                <w:sz w:val="20"/>
              </w:rPr>
              <w:t>Field Practices in Civil Engineering</w:t>
            </w:r>
          </w:p>
        </w:tc>
      </w:tr>
    </w:tbl>
    <w:p>
      <w:pPr>
        <w:spacing w:before="0" w:after="0" w:line="256" w:lineRule="auto"/>
        <w:pBdr>
          <w:bottom w:val="single" w:sz="6" w:space="0" w:color="000000"/>
        </w:pBdr>
      </w:pPr>
      <w:r>
        <w:rPr>
          <w:rFonts w:ascii="Calibri" w:hAnsi="Calibri"/>
          <w:b/>
          <w:sz w:val="24"/>
        </w:rPr>
        <w:t>Engineering Experience</w:t>
      </w:r>
    </w:p>
    <w:p>
      <w:pPr>
        <w:tabs>
          <w:tab w:pos="10800" w:val="right"/>
        </w:tabs>
        <w:spacing w:before="0" w:after="0" w:line="256" w:lineRule="auto"/>
      </w:pPr>
      <w:r>
        <w:rPr>
          <w:rFonts w:ascii="Calibri" w:hAnsi="Calibri"/>
          <w:b/>
          <w:sz w:val="20"/>
        </w:rPr>
        <w:t>Senior Capstone Project</w:t>
      </w:r>
      <w:r>
        <w:rPr>
          <w:rFonts w:ascii="Calibri" w:hAnsi="Calibri"/>
          <w:i/>
          <w:sz w:val="20"/>
        </w:rPr>
        <w:tab/>
        <w:t>Spring 2026</w:t>
      </w:r>
    </w:p>
    <w:p>
      <w:pPr>
        <w:spacing w:before="0" w:after="0" w:line="256" w:lineRule="auto"/>
      </w:pPr>
      <w:r>
        <w:rPr>
          <w:rFonts w:ascii="Calibri" w:hAnsi="Calibri"/>
          <w:sz w:val="20"/>
        </w:rPr>
        <w:t>Structural Design Lead | Civil Engineering Technology Program | Farmingdale State College</w:t>
      </w:r>
    </w:p>
    <w:p>
      <w:pPr>
        <w:pStyle w:val="ResumeBullet"/>
        <w:spacing w:before="0" w:after="0" w:line="240" w:lineRule="auto"/>
        <w:ind w:left="720" w:hanging="360"/>
      </w:pPr>
      <w:r>
        <w:rPr>
          <w:rFonts w:ascii="Calibri" w:hAnsi="Calibri"/>
          <w:sz w:val="20"/>
        </w:rPr>
        <w:t>Led structural scope and coordinated multidisciplinary capstone deliverables, including task delegation, milestone tracking, report integration, and final presentation support.</w:t>
      </w:r>
    </w:p>
    <w:p>
      <w:pPr>
        <w:pStyle w:val="ResumeBullet"/>
        <w:spacing w:before="0" w:after="0" w:line="240" w:lineRule="auto"/>
        <w:ind w:left="720" w:hanging="360"/>
      </w:pPr>
      <w:r>
        <w:rPr>
          <w:rFonts w:ascii="Calibri" w:hAnsi="Calibri"/>
          <w:sz w:val="20"/>
        </w:rPr>
        <w:t>Evaluated occupied-campus constructability constraints including site access, pedestrian circulation, emergency access, staging, and phased construction sequencing.</w:t>
      </w:r>
    </w:p>
    <w:p>
      <w:pPr>
        <w:pStyle w:val="ResumeBullet"/>
        <w:spacing w:before="0" w:after="0" w:line="240" w:lineRule="auto"/>
        <w:ind w:left="720" w:hanging="360"/>
      </w:pPr>
      <w:r>
        <w:rPr>
          <w:rFonts w:ascii="Calibri" w:hAnsi="Calibri"/>
          <w:sz w:val="20"/>
        </w:rPr>
        <w:t>Built and analyzed RAM Structural System models for a proposed three-story classroom addition, supporting gravity/lateral load evaluation and preliminary steel framing decisions.</w:t>
      </w:r>
    </w:p>
    <w:p>
      <w:pPr>
        <w:pStyle w:val="ResumeBullet"/>
        <w:spacing w:before="0" w:after="0" w:line="240" w:lineRule="auto"/>
        <w:ind w:left="720" w:hanging="360"/>
      </w:pPr>
      <w:r>
        <w:rPr>
          <w:rFonts w:ascii="Calibri" w:hAnsi="Calibri"/>
          <w:sz w:val="20"/>
        </w:rPr>
        <w:t>Applied ASCE 7-22 loading criteria and AISC steel design methodology while evaluating framing layouts, tributary areas, line loads, axial loads, and serviceability behavior.</w:t>
      </w:r>
    </w:p>
    <w:p>
      <w:pPr>
        <w:tabs>
          <w:tab w:pos="10800" w:val="right"/>
        </w:tabs>
        <w:spacing w:before="0" w:after="0" w:line="256" w:lineRule="auto"/>
      </w:pPr>
      <w:r>
        <w:rPr>
          <w:rFonts w:ascii="Calibri" w:hAnsi="Calibri"/>
          <w:b/>
          <w:sz w:val="20"/>
        </w:rPr>
        <w:t>Job Search Assistant</w:t>
      </w:r>
      <w:r>
        <w:rPr>
          <w:rFonts w:ascii="Calibri" w:hAnsi="Calibri"/>
          <w:i/>
          <w:sz w:val="20"/>
        </w:rPr>
        <w:tab/>
        <w:t>2026</w:t>
      </w:r>
    </w:p>
    <w:p>
      <w:pPr>
        <w:spacing w:before="0" w:after="0" w:line="256" w:lineRule="auto"/>
      </w:pPr>
      <w:r>
        <w:rPr>
          <w:rFonts w:ascii="Calibri" w:hAnsi="Calibri"/>
          <w:sz w:val="20"/>
        </w:rPr>
        <w:t>Project Architect / Lead Developer | Personal Project</w:t>
      </w:r>
    </w:p>
    <w:p>
      <w:pPr>
        <w:pStyle w:val="ResumeBullet"/>
        <w:spacing w:before="0" w:after="0" w:line="240" w:lineRule="auto"/>
        <w:ind w:left="720" w:hanging="360"/>
      </w:pPr>
      <w:r>
        <w:rPr>
          <w:rFonts w:ascii="Calibri" w:hAnsi="Calibri"/>
          <w:sz w:val="20"/>
        </w:rPr>
        <w:t>Built a Python job-search automation platform with multi-source USAJOBS and Adzuna ingestion, SQLite persistence, OpenAI-based fit grading, Google Drive/Sheets workflows, and CLI support.</w:t>
      </w:r>
    </w:p>
    <w:p>
      <w:pPr>
        <w:tabs>
          <w:tab w:pos="10800" w:val="right"/>
        </w:tabs>
        <w:spacing w:before="0" w:after="0" w:line="256" w:lineRule="auto"/>
      </w:pPr>
      <w:r>
        <w:rPr>
          <w:rFonts w:ascii="Calibri" w:hAnsi="Calibri"/>
          <w:b/>
          <w:sz w:val="20"/>
        </w:rPr>
        <w:t>Bridge Replacement Construction Management Planning</w:t>
      </w:r>
      <w:r>
        <w:rPr>
          <w:rFonts w:ascii="Calibri" w:hAnsi="Calibri"/>
          <w:i/>
          <w:sz w:val="20"/>
        </w:rPr>
        <w:tab/>
        <w:t>2025</w:t>
      </w:r>
    </w:p>
    <w:p>
      <w:pPr>
        <w:spacing w:before="0" w:after="0" w:line="256" w:lineRule="auto"/>
      </w:pPr>
      <w:r>
        <w:rPr>
          <w:rFonts w:ascii="Calibri" w:hAnsi="Calibri"/>
          <w:sz w:val="20"/>
        </w:rPr>
        <w:t>Construction Planning Project | Farmingdale State College</w:t>
      </w:r>
    </w:p>
    <w:p>
      <w:pPr>
        <w:pStyle w:val="ResumeBullet"/>
        <w:spacing w:before="0" w:after="0" w:line="240" w:lineRule="auto"/>
        <w:ind w:left="720" w:hanging="360"/>
      </w:pPr>
      <w:r>
        <w:rPr>
          <w:rFonts w:ascii="Calibri" w:hAnsi="Calibri"/>
          <w:sz w:val="20"/>
        </w:rPr>
        <w:t>Prepared construction management planning content for a bridge replacement project, including schedule logic, traffic control, safety, equipment needs, permitting awareness, and cost discussion.</w:t>
      </w:r>
    </w:p>
    <w:p>
      <w:pPr>
        <w:spacing w:before="0" w:after="0" w:line="256" w:lineRule="auto"/>
        <w:pBdr>
          <w:bottom w:val="single" w:sz="6" w:space="0" w:color="000000"/>
        </w:pBdr>
      </w:pPr>
      <w:r>
        <w:rPr>
          <w:rFonts w:ascii="Calibri" w:hAnsi="Calibri"/>
          <w:b/>
          <w:sz w:val="24"/>
        </w:rPr>
        <w:t>Work Experience</w:t>
      </w:r>
    </w:p>
    <w:p>
      <w:pPr>
        <w:tabs>
          <w:tab w:pos="10800" w:val="right"/>
        </w:tabs>
        <w:spacing w:before="0" w:after="0" w:line="256" w:lineRule="auto"/>
      </w:pPr>
      <w:r>
        <w:rPr>
          <w:rFonts w:ascii="Calibri" w:hAnsi="Calibri"/>
          <w:b/>
          <w:sz w:val="20"/>
        </w:rPr>
        <w:t>Event Coordination Department Head</w:t>
      </w:r>
      <w:r>
        <w:rPr>
          <w:rFonts w:ascii="Calibri" w:hAnsi="Calibri"/>
          <w:sz w:val="20"/>
        </w:rPr>
        <w:t xml:space="preserve"> | Urban Air Adventure Park</w:t>
      </w:r>
      <w:r>
        <w:rPr>
          <w:rFonts w:ascii="Calibri" w:hAnsi="Calibri"/>
          <w:i/>
          <w:sz w:val="20"/>
        </w:rPr>
        <w:tab/>
        <w:t>September 2021 - Present</w:t>
      </w:r>
    </w:p>
    <w:p>
      <w:pPr>
        <w:tabs>
          <w:tab w:pos="10800" w:val="right"/>
        </w:tabs>
        <w:spacing w:before="0" w:after="0" w:line="256" w:lineRule="auto"/>
      </w:pPr>
      <w:r>
        <w:rPr>
          <w:rFonts w:ascii="Calibri" w:hAnsi="Calibri"/>
          <w:i/>
          <w:sz w:val="20"/>
        </w:rPr>
        <w:t>Lake Grove, NY</w:t>
      </w:r>
    </w:p>
    <w:p>
      <w:pPr>
        <w:pStyle w:val="ResumeBullet"/>
        <w:spacing w:before="0" w:after="0" w:line="240" w:lineRule="auto"/>
        <w:ind w:left="720" w:hanging="360"/>
      </w:pPr>
      <w:r>
        <w:rPr>
          <w:rFonts w:ascii="Calibri" w:hAnsi="Calibri"/>
          <w:sz w:val="20"/>
        </w:rPr>
        <w:t>Supervise approximately 45 direct reports while coordinating staffing, training, logistics, guest flow, and real-time problem solving for high-volume events.</w:t>
      </w:r>
    </w:p>
    <w:p>
      <w:pPr>
        <w:pStyle w:val="ResumeBullet"/>
        <w:spacing w:before="0" w:after="0" w:line="240" w:lineRule="auto"/>
        <w:ind w:left="720" w:hanging="360"/>
      </w:pPr>
      <w:r>
        <w:rPr>
          <w:rFonts w:ascii="Calibri" w:hAnsi="Calibri"/>
          <w:sz w:val="20"/>
        </w:rPr>
        <w:t>Use Optim8 scheduling software to coordinate department coverage, weekend peak staffing, and event labor requirements.</w:t>
      </w:r>
    </w:p>
    <w:p>
      <w:pPr>
        <w:spacing w:before="0" w:after="0" w:line="256" w:lineRule="auto"/>
        <w:pBdr>
          <w:bottom w:val="single" w:sz="6" w:space="0" w:color="000000"/>
        </w:pBdr>
      </w:pPr>
      <w:r>
        <w:rPr>
          <w:rFonts w:ascii="Calibri" w:hAnsi="Calibri"/>
          <w:b/>
          <w:sz w:val="24"/>
        </w:rPr>
        <w:t>Technical Skills</w:t>
      </w:r>
    </w:p>
    <w:p>
      <w:pPr>
        <w:tabs>
          <w:tab w:pos="10800" w:val="right"/>
        </w:tabs>
        <w:spacing w:before="0" w:after="0" w:line="240" w:lineRule="auto"/>
      </w:pPr>
      <w:r>
        <w:rPr>
          <w:rFonts w:ascii="Calibri" w:hAnsi="Calibri"/>
          <w:b/>
          <w:sz w:val="20"/>
        </w:rPr>
        <w:t>Software:</w:t>
      </w:r>
      <w:r>
        <w:rPr>
          <w:rFonts w:ascii="Calibri" w:hAnsi="Calibri"/>
          <w:sz w:val="20"/>
        </w:rPr>
        <w:t xml:space="preserve"> Project scheduling; Excel-based decision support; RAM Structural System; Python; SQLite; Google Sheets automation</w:t>
      </w:r>
    </w:p>
    <w:p>
      <w:pPr>
        <w:tabs>
          <w:tab w:pos="10800" w:val="right"/>
        </w:tabs>
        <w:spacing w:before="0" w:after="0" w:line="240" w:lineRule="auto"/>
      </w:pPr>
      <w:r>
        <w:rPr>
          <w:rFonts w:ascii="Calibri" w:hAnsi="Calibri"/>
          <w:b/>
          <w:sz w:val="20"/>
        </w:rPr>
        <w:t>Engineering:</w:t>
      </w:r>
      <w:r>
        <w:rPr>
          <w:rFonts w:ascii="Calibri" w:hAnsi="Calibri"/>
          <w:sz w:val="20"/>
        </w:rPr>
        <w:t xml:space="preserve"> Construction management planning; Stormwater runoff calculations; Transportation engineering coursework; Highway engineering coursework; Traffic control planning; Bridge replacement phasing; Work-zone safety planning; Constructability analysis; Surveying coursework; Water and wastewater systems coursework</w:t>
      </w:r>
    </w:p>
    <w:p>
      <w:pPr>
        <w:tabs>
          <w:tab w:pos="10800" w:val="right"/>
        </w:tabs>
        <w:spacing w:before="0" w:after="0" w:line="240" w:lineRule="auto"/>
      </w:pPr>
      <w:r>
        <w:rPr>
          <w:rFonts w:ascii="Calibri" w:hAnsi="Calibri"/>
          <w:b/>
          <w:sz w:val="20"/>
        </w:rPr>
        <w:t>Codes/Standards:</w:t>
      </w:r>
      <w:r>
        <w:rPr>
          <w:rFonts w:ascii="Calibri" w:hAnsi="Calibri"/>
          <w:sz w:val="20"/>
        </w:rPr>
        <w:t xml:space="preserve"> ASCE 7; AISC Steel Construction Manual; ACI 318; ASTM D854</w:t>
      </w:r>
    </w:p>
    <w:p>
      <w:pPr>
        <w:spacing w:before="0" w:after="0" w:line="240" w:lineRule="auto"/>
      </w:pPr>
      <w:r>
        <w:rPr>
          <w:rFonts w:ascii="Calibri" w:hAnsi="Calibri"/>
          <w:b/>
          <w:sz w:val="20"/>
        </w:rPr>
        <w:t>Professional Development:</w:t>
      </w:r>
      <w:r>
        <w:rPr>
          <w:rFonts w:ascii="Calibri" w:hAnsi="Calibri"/>
          <w:sz w:val="20"/>
        </w:rPr>
        <w:t xml:space="preserve"> Fundamentals of Engineering (FE) Civil exam scheduled for August 2026</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umeBullet">
    <w:name w:val="Resume Bullet"/>
    <w:basedOn w:val="ListBullet"/>
    <w:pPr>
      <w:spacing w:line="240" w:lineRule="auto" w:before="0" w:after="0"/>
      <w:ind w:left="720" w:hanging="360"/>
    </w:pPr>
    <w:rPr>
      <w:rFonts w:ascii="Calibri" w:hAnsi="Calibri"/>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