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Entry-level Civil Engineering Technology graduate targeting construction engineering and technical design roles with structural project experience in RAM Structural System modeling, Revit-supported capstone coordination, steel framing evaluation, and reinforced concrete (RC) coursework. Brings construction planning, constructability review, technical documentation, and operations leadership experience suited to BIM-enabled structural construction-phase support. Recent Civil Engineering Technology graduate preparing for the FE Civil examination.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Technical Writing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Elements Strength of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Baldwin High School Instructional Addition / Three-Story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Revit; Microsoft Excel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Reinforced concrete (RC) design coursework; Foundation design coordination; Construction planning and sequencing; Microsoft Office; Gravity and lateral load evaluation; Tributary area evaluation; LRFD design methodology; Constructability analysis; Technical documentation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