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BMA-BRIDGE ADDENDUM</w:t>
      </w:r>
    </w:p>
    <w:p>
      <w:pPr>
        <w:spacing w:after="120"/>
        <w:jc w:val="center"/>
      </w:pPr>
      <w:r>
        <w:rPr>
          <w:rFonts w:ascii="Arial" w:cs="Arial" w:eastAsia="Arial" w:hAnsi="Arial"/>
          <w:color w:val="2E5984"/>
          <w:sz w:val="28"/>
          <w:szCs w:val="28"/>
        </w:rPr>
        <w:t xml:space="preserve">Code Mode Execution Layer</w:t>
      </w:r>
    </w:p>
    <w:p>
      <w:pPr>
        <w:pBdr>
          <w:bottom w:val="single" w:color="CCCCCC" w:sz="6" w:space="8"/>
        </w:pBdr>
        <w:spacing w:before="200" w:after="200"/>
      </w:pPr>
    </w:p>
    <w:p>
      <w:pPr>
        <w:spacing w:after="80"/>
        <w:jc w:val="center"/>
      </w:pPr>
      <w:r>
        <w:rPr>
          <w:rFonts w:ascii="Georgia" w:cs="Georgia" w:eastAsia="Georgia" w:hAnsi="Georgia"/>
          <w:i/>
          <w:iCs/>
          <w:color w:val="999999"/>
          <w:sz w:val="20"/>
          <w:szCs w:val="20"/>
        </w:rPr>
        <w:t xml:space="preserve">Extends: BMA-BRIDGE-Design.docx | March 2026</w:t>
      </w:r>
    </w:p>
    <w:p>
      <w:r>
        <w:br w:type="page"/>
      </w:r>
    </w:p>
    <w:p>
      <w:pPr>
        <w:pStyle w:val="Heading1"/>
        <w:spacing w:before="480" w:after="240"/>
      </w:pPr>
      <w:r>
        <w:rPr>
          <w:rFonts w:ascii="Arial" w:cs="Arial" w:eastAsia="Arial" w:hAnsi="Arial"/>
          <w:b/>
          <w:bCs/>
          <w:color w:val="1B3A5C"/>
          <w:sz w:val="36"/>
          <w:szCs w:val="36"/>
        </w:rPr>
        <w:t xml:space="preserve">1. The Problem: Sequential Tool Calling Is Expensive</w:t>
      </w:r>
    </w:p>
    <w:p>
      <w:pPr>
        <w:spacing w:after="200" w:line="300"/>
      </w:pPr>
      <w:r>
        <w:rPr>
          <w:rFonts w:ascii="Georgia" w:cs="Georgia" w:eastAsia="Georgia" w:hAnsi="Georgia"/>
          <w:sz w:val="24"/>
          <w:szCs w:val="24"/>
        </w:rPr>
        <w:t xml:space="preserve">The BRIDGE design specifies four transport layers (MCP, CLI, GitHub Issues, file drop) and five orchestration patterns (Single Query, Cross-Model Review, Parallel Fan-Out, Iterative Refinement, Human-in-the-Loop). The implicit assumption was that each exchange is a single API call: prepare context, send to provider, receive response, integrate.</w:t>
      </w:r>
    </w:p>
    <w:p>
      <w:pPr>
        <w:spacing w:after="200" w:line="300"/>
      </w:pPr>
      <w:r>
        <w:rPr>
          <w:rFonts w:ascii="Georgia" w:cs="Georgia" w:eastAsia="Georgia" w:hAnsi="Georgia"/>
          <w:sz w:val="24"/>
          <w:szCs w:val="24"/>
        </w:rPr>
        <w:t xml:space="preserve">For simple exchanges this works. For multi-step orchestration patterns — especially Cross-Model Review and Iterative Refinement — the cost compounds. Each step requires a full round-trip: context preparation, API call, response parsing, context re-preparation, next API call. On BMA’s Crawl hardware (FX-8350, PCIe 2.0, SATA), every unnecessary round-trip is time, tokens, and money that the constrained system cannot afford.</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Cloudflare’s research (September 2025) and the GoDeMode benchmark (Go implementation) demonstrate that LLMs are better at writing code to call APIs than at calling APIs via tool-use tokens. The reason is simple: LLMs have seen millions of real-world code examples in training but only a small set of contrived tool-call examples.</w:t>
      </w:r>
    </w:p>
    <w:p>
      <w:pPr>
        <w:pStyle w:val="Heading1"/>
        <w:spacing w:before="480" w:after="240"/>
      </w:pPr>
      <w:r>
        <w:rPr>
          <w:rFonts w:ascii="Arial" w:cs="Arial" w:eastAsia="Arial" w:hAnsi="Arial"/>
          <w:b/>
          <w:bCs/>
          <w:color w:val="1B3A5C"/>
          <w:sz w:val="36"/>
          <w:szCs w:val="36"/>
        </w:rPr>
        <w:t xml:space="preserve">2. Code Mode: Generate Programs, Not Tool Calls</w:t>
      </w:r>
    </w:p>
    <w:p>
      <w:pPr>
        <w:spacing w:after="200" w:line="300"/>
      </w:pPr>
      <w:r>
        <w:rPr>
          <w:rFonts w:ascii="Georgia" w:cs="Georgia" w:eastAsia="Georgia" w:hAnsi="Georgia"/>
          <w:sz w:val="24"/>
          <w:szCs w:val="24"/>
        </w:rPr>
        <w:t xml:space="preserve">Code Mode is an execution optimization where the LLM generates a complete program that chains multiple API calls, rather than making sequential tool calls. The program runs in a sandbox and returns only the final result. Intermediate values never re-enter the LLM’s context window.</w:t>
      </w:r>
    </w:p>
    <w:p>
      <w:pPr>
        <w:pStyle w:val="Heading2"/>
        <w:spacing w:before="360" w:after="180"/>
      </w:pPr>
      <w:r>
        <w:rPr>
          <w:rFonts w:ascii="Arial" w:cs="Arial" w:eastAsia="Arial" w:hAnsi="Arial"/>
          <w:b/>
          <w:bCs/>
          <w:color w:val="2E5984"/>
          <w:sz w:val="30"/>
          <w:szCs w:val="30"/>
        </w:rPr>
        <w:t xml:space="preserve">2.1 The Three Approaches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Approach</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How It Works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API Calls for 12-op Workflow</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Tokens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Cost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Native MCP (tool calling)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LLM emits special tool-call tokens. Each call round-trips through the LLM context.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7,873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$0.036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CLI (sequential API)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calls provider API directly. Better than MCP but still sequential.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10,095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$0.050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Code Mode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LLM generates one Go program that chains all calls. Program executes in sandbox. One API call to generate; pure execution after.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4,140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$0.028</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Code Mode is 63% faster and 44% cheaper for simple workflows. For complex workflows with 25+ operations involving loops and conditionals, Code Mode is 87% faster and 87% cheaper, handling 8.7x more volume than sequential tool calling.</w:t>
      </w:r>
    </w:p>
    <w:p>
      <w:pPr>
        <w:pStyle w:val="Heading2"/>
        <w:spacing w:before="360" w:after="180"/>
      </w:pPr>
      <w:r>
        <w:rPr>
          <w:rFonts w:ascii="Arial" w:cs="Arial" w:eastAsia="Arial" w:hAnsi="Arial"/>
          <w:b/>
          <w:bCs/>
          <w:color w:val="2E5984"/>
          <w:sz w:val="30"/>
          <w:szCs w:val="30"/>
        </w:rPr>
        <w:t xml:space="preserve">2.2 Why It Works</w:t>
      </w:r>
    </w:p>
    <w:p>
      <w:pPr>
        <w:spacing w:after="200" w:line="300"/>
      </w:pPr>
      <w:r>
        <w:rPr>
          <w:rFonts w:ascii="Georgia" w:cs="Georgia" w:eastAsia="Georgia" w:hAnsi="Georgia"/>
          <w:sz w:val="24"/>
          <w:szCs w:val="24"/>
        </w:rPr>
        <w:t xml:space="preserve">Three reasons, all relevant to BMA:</w:t>
      </w:r>
    </w:p>
    <w:p>
      <w:pPr>
        <w:spacing w:after="200" w:line="300"/>
      </w:pPr>
      <w:r>
        <w:rPr>
          <w:rFonts w:ascii="Georgia" w:cs="Georgia" w:eastAsia="Georgia" w:hAnsi="Georgia"/>
          <w:b/>
          <w:bCs/>
          <w:sz w:val="24"/>
          <w:szCs w:val="24"/>
        </w:rPr>
        <w:t xml:space="preserve">1. Training data distribution. </w:t>
      </w:r>
      <w:r>
        <w:rPr>
          <w:rFonts w:ascii="Georgia" w:cs="Georgia" w:eastAsia="Georgia" w:hAnsi="Georgia"/>
          <w:sz w:val="24"/>
          <w:szCs w:val="24"/>
        </w:rPr>
        <w:t xml:space="preserve">LLMs have trained on millions of real Go and TypeScript programs that call APIs. They have trained on a small set of synthetic tool-call examples. Generating code that calls an API is a task they’re deeply familiar with. Emitting tool-call tokens is a task they’ve been fine-tuned for but haven’t seen extensively in the wild.</w:t>
      </w:r>
    </w:p>
    <w:p>
      <w:pPr>
        <w:spacing w:after="200" w:line="300"/>
      </w:pPr>
      <w:r>
        <w:rPr>
          <w:rFonts w:ascii="Georgia" w:cs="Georgia" w:eastAsia="Georgia" w:hAnsi="Georgia"/>
          <w:b/>
          <w:bCs/>
          <w:sz w:val="24"/>
          <w:szCs w:val="24"/>
        </w:rPr>
        <w:t xml:space="preserve">2. No intermediate context re-entry. </w:t>
      </w:r>
      <w:r>
        <w:rPr>
          <w:rFonts w:ascii="Georgia" w:cs="Georgia" w:eastAsia="Georgia" w:hAnsi="Georgia"/>
          <w:sz w:val="24"/>
          <w:szCs w:val="24"/>
        </w:rPr>
        <w:t xml:space="preserve">In sequential tool calling, the output of call 1 feeds back into the LLM’s context window so it can decide what to do for call 2. That round-trip costs tokens and time. In Code Mode, the output of call 1 is a local variable in the program. It feeds directly into call 2 without touching the LLM. The LLM made all its decisions when it generated the program.</w:t>
      </w:r>
    </w:p>
    <w:p>
      <w:pPr>
        <w:spacing w:after="200" w:line="300"/>
      </w:pPr>
      <w:r>
        <w:rPr>
          <w:rFonts w:ascii="Georgia" w:cs="Georgia" w:eastAsia="Georgia" w:hAnsi="Georgia"/>
          <w:b/>
          <w:bCs/>
          <w:sz w:val="24"/>
          <w:szCs w:val="24"/>
        </w:rPr>
        <w:t xml:space="preserve">3. Full programming language expressiveness. </w:t>
      </w:r>
      <w:r>
        <w:rPr>
          <w:rFonts w:ascii="Georgia" w:cs="Georgia" w:eastAsia="Georgia" w:hAnsi="Georgia"/>
          <w:sz w:val="24"/>
          <w:szCs w:val="24"/>
        </w:rPr>
        <w:t xml:space="preserve">Tool calling is limited to sequential or parallel individual calls. Code Mode gives the LLM loops, conditionals, error handling, data transformation — the full power of Go. A Cross-Model Review that needs to branch based on whether the reviewer agrees or disagrees can be expressed naturally in code.</w:t>
      </w:r>
    </w:p>
    <w:p>
      <w:r>
        <w:br w:type="page"/>
      </w:r>
    </w:p>
    <w:p>
      <w:pPr>
        <w:pStyle w:val="Heading1"/>
        <w:spacing w:before="480" w:after="240"/>
      </w:pPr>
      <w:r>
        <w:rPr>
          <w:rFonts w:ascii="Arial" w:cs="Arial" w:eastAsia="Arial" w:hAnsi="Arial"/>
          <w:b/>
          <w:bCs/>
          <w:color w:val="1B3A5C"/>
          <w:sz w:val="36"/>
          <w:szCs w:val="36"/>
        </w:rPr>
        <w:t xml:space="preserve">3. Application to BMA-BRIDGE</w:t>
      </w:r>
    </w:p>
    <w:p>
      <w:pPr>
        <w:pStyle w:val="Heading2"/>
        <w:spacing w:before="360" w:after="180"/>
      </w:pPr>
      <w:r>
        <w:rPr>
          <w:rFonts w:ascii="Arial" w:cs="Arial" w:eastAsia="Arial" w:hAnsi="Arial"/>
          <w:b/>
          <w:bCs/>
          <w:color w:val="2E5984"/>
          <w:sz w:val="30"/>
          <w:szCs w:val="30"/>
        </w:rPr>
        <w:t xml:space="preserve">3.1 Where Code Mode Applies</w:t>
      </w:r>
    </w:p>
    <w:p>
      <w:pPr>
        <w:spacing w:after="200" w:line="300"/>
      </w:pPr>
      <w:r>
        <w:rPr>
          <w:rFonts w:ascii="Georgia" w:cs="Georgia" w:eastAsia="Georgia" w:hAnsi="Georgia"/>
          <w:sz w:val="24"/>
          <w:szCs w:val="24"/>
        </w:rPr>
        <w:t xml:space="preserve">Not every BRIDGE exchange benefits from Code Mode. The decision depends on the orchestration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Pattern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Benefit from Code Mode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Single Query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One API call. No chaining. Standard transport is fine.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Cross-Model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Producer call + reviewer call + divergence detection + synthesis = 4+ sequential steps. Code Mode chains them into one generated program.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Parallel Fan-Out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Multiple providers called with same question. Code Mode can parallelize with goroutines in the generated program.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Iterative Refinement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Very 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Multiple rounds of call-evaluate-refine. Without Code Mode, each round requires LLM context re-entry. With Code Mode, the refinement loop is in the generated program.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Human-in-the-Loop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Human latency dominates. Code Mode doesn’t help with waiting for James to respond.</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3.2 Architecture Integration</w:t>
      </w:r>
    </w:p>
    <w:p>
      <w:pPr>
        <w:spacing w:after="200" w:line="300"/>
      </w:pPr>
      <w:r>
        <w:rPr>
          <w:rFonts w:ascii="Georgia" w:cs="Georgia" w:eastAsia="Georgia" w:hAnsi="Georgia"/>
          <w:sz w:val="24"/>
          <w:szCs w:val="24"/>
        </w:rPr>
        <w:t xml:space="preserve">Code Mode is an execution optimization layer inside the Dispatcher, not a replacement for the transport stack. The four transports (MCP, CLI, GitHub, file drop) remain unchanged. Code Mode changes HOW the Dispatcher uses them for multi-step patterns.</w:t>
      </w:r>
    </w:p>
    <w:p>
      <w:pPr>
        <w:pStyle w:val="Heading3"/>
        <w:spacing w:before="280" w:after="140"/>
      </w:pPr>
      <w:r>
        <w:rPr>
          <w:rFonts w:ascii="Arial" w:cs="Arial" w:eastAsia="Arial" w:hAnsi="Arial"/>
          <w:b/>
          <w:bCs/>
          <w:color w:val="3D6E99"/>
          <w:sz w:val="26"/>
          <w:szCs w:val="26"/>
        </w:rPr>
        <w:t xml:space="preserve">Without Code Mode (current design)</w:t>
      </w:r>
    </w:p>
    <w:p>
      <w:pPr>
        <w:spacing w:after="0" w:line="240"/>
        <w:ind w:left="360"/>
      </w:pPr>
      <w:r>
        <w:rPr>
          <w:rFonts w:ascii="Courier New" w:cs="Courier New" w:eastAsia="Courier New" w:hAnsi="Courier New"/>
          <w:color w:val="2D2D2D"/>
          <w:sz w:val="18"/>
          <w:szCs w:val="18"/>
        </w:rPr>
        <w:t xml:space="preserve">// Cross-Model Review: 4 sequential steps</w:t>
      </w:r>
    </w:p>
    <w:p>
      <w:pPr>
        <w:spacing w:after="0" w:line="240"/>
        <w:ind w:left="360"/>
      </w:pPr>
      <w:r>
        <w:rPr>
          <w:rFonts w:ascii="Courier New" w:cs="Courier New" w:eastAsia="Courier New" w:hAnsi="Courier New"/>
          <w:color w:val="2D2D2D"/>
          <w:sz w:val="18"/>
          <w:szCs w:val="18"/>
        </w:rPr>
        <w:t xml:space="preserve">ctx1 := contextPreparer.Prepare(persona_furey, task)</w:t>
      </w:r>
    </w:p>
    <w:p>
      <w:pPr>
        <w:spacing w:after="0" w:line="240"/>
        <w:ind w:left="360"/>
      </w:pPr>
      <w:r>
        <w:rPr>
          <w:rFonts w:ascii="Courier New" w:cs="Courier New" w:eastAsia="Courier New" w:hAnsi="Courier New"/>
          <w:color w:val="2D2D2D"/>
          <w:sz w:val="18"/>
          <w:szCs w:val="18"/>
        </w:rPr>
        <w:t xml:space="preserve">resp1, _ := dispatcher.Dispatch(ctx, req1)           // API call 1</w:t>
      </w:r>
    </w:p>
    <w:p>
      <w:pPr>
        <w:spacing w:after="0" w:line="240"/>
        <w:ind w:left="360"/>
      </w:pPr>
      <w:r>
        <w:rPr>
          <w:rFonts w:ascii="Courier New" w:cs="Courier New" w:eastAsia="Courier New" w:hAnsi="Courier New"/>
          <w:color w:val="2D2D2D"/>
          <w:sz w:val="18"/>
          <w:szCs w:val="18"/>
        </w:rPr>
        <w:t xml:space="preserve">ctx2 := contextPreparer.PrepareReview(persona_redteam, resp1)</w:t>
      </w:r>
    </w:p>
    <w:p>
      <w:pPr>
        <w:spacing w:after="0" w:line="240"/>
        <w:ind w:left="360"/>
      </w:pPr>
      <w:r>
        <w:rPr>
          <w:rFonts w:ascii="Courier New" w:cs="Courier New" w:eastAsia="Courier New" w:hAnsi="Courier New"/>
          <w:color w:val="2D2D2D"/>
          <w:sz w:val="18"/>
          <w:szCs w:val="18"/>
        </w:rPr>
        <w:t xml:space="preserve">resp2, _ := dispatcher.Dispatch(ctx, req2)           // API call 2</w:t>
      </w:r>
    </w:p>
    <w:p>
      <w:pPr>
        <w:spacing w:after="0" w:line="240"/>
        <w:ind w:left="360"/>
      </w:pPr>
      <w:r>
        <w:rPr>
          <w:rFonts w:ascii="Courier New" w:cs="Courier New" w:eastAsia="Courier New" w:hAnsi="Courier New"/>
          <w:color w:val="2D2D2D"/>
          <w:sz w:val="18"/>
          <w:szCs w:val="18"/>
        </w:rPr>
        <w:t xml:space="preserve">divergences := integrator.DetectDivergences(resp1, resp2)</w:t>
      </w:r>
    </w:p>
    <w:p>
      <w:pPr>
        <w:spacing w:after="0" w:line="240"/>
        <w:ind w:left="360"/>
      </w:pPr>
      <w:r>
        <w:rPr>
          <w:rFonts w:ascii="Courier New" w:cs="Courier New" w:eastAsia="Courier New" w:hAnsi="Courier New"/>
          <w:color w:val="2D2D2D"/>
          <w:sz w:val="18"/>
          <w:szCs w:val="18"/>
        </w:rPr>
        <w:t xml:space="preserve">synthesis := integrator.Synthesize(resp1, resp2, divergences)</w:t>
      </w:r>
    </w:p>
    <w:p>
      <w:pPr>
        <w:spacing w:after="0" w:line="240"/>
        <w:ind w:left="360"/>
      </w:pPr>
      <w:r>
        <w:rPr>
          <w:rFonts w:ascii="Courier New" w:cs="Courier New" w:eastAsia="Courier New" w:hAnsi="Courier New"/>
          <w:color w:val="2D2D2D"/>
          <w:sz w:val="18"/>
          <w:szCs w:val="18"/>
        </w:rPr>
        <w:t xml:space="preserve">// Total: 2 LLM API calls, 2 context preparations, full round-trips</w:t>
      </w:r>
    </w:p>
    <w:p>
      <w:pPr>
        <w:spacing w:after="200" w:line="300"/>
      </w:pPr>
      <w:r>
        <w:rPr>
          <w:rFonts w:ascii="Georgia" w:cs="Georgia" w:eastAsia="Georgia" w:hAnsi="Georgia"/>
          <w:sz w:val="24"/>
          <w:szCs w:val="24"/>
        </w:rPr>
        <w:t xml:space="preserve"/>
      </w:r>
    </w:p>
    <w:p>
      <w:pPr>
        <w:pStyle w:val="Heading3"/>
        <w:spacing w:before="280" w:after="140"/>
      </w:pPr>
      <w:r>
        <w:rPr>
          <w:rFonts w:ascii="Arial" w:cs="Arial" w:eastAsia="Arial" w:hAnsi="Arial"/>
          <w:b/>
          <w:bCs/>
          <w:color w:val="3D6E99"/>
          <w:sz w:val="26"/>
          <w:szCs w:val="26"/>
        </w:rPr>
        <w:t xml:space="preserve">With Code Mode</w:t>
      </w:r>
    </w:p>
    <w:p>
      <w:pPr>
        <w:spacing w:after="0" w:line="240"/>
        <w:ind w:left="360"/>
      </w:pPr>
      <w:r>
        <w:rPr>
          <w:rFonts w:ascii="Courier New" w:cs="Courier New" w:eastAsia="Courier New" w:hAnsi="Courier New"/>
          <w:color w:val="2D2D2D"/>
          <w:sz w:val="18"/>
          <w:szCs w:val="18"/>
        </w:rPr>
        <w:t xml:space="preserve">// Cross-Model Review: 1 generated program</w:t>
      </w:r>
    </w:p>
    <w:p>
      <w:pPr>
        <w:spacing w:after="0" w:line="240"/>
        <w:ind w:left="360"/>
      </w:pPr>
      <w:r>
        <w:rPr>
          <w:rFonts w:ascii="Courier New" w:cs="Courier New" w:eastAsia="Courier New" w:hAnsi="Courier New"/>
          <w:color w:val="2D2D2D"/>
          <w:sz w:val="18"/>
          <w:szCs w:val="18"/>
        </w:rPr>
        <w:t xml:space="preserve">program := codeModeGenerator.Generate(CrossModelReviewTask{</w:t>
      </w:r>
    </w:p>
    <w:p>
      <w:pPr>
        <w:spacing w:after="0" w:line="240"/>
        <w:ind w:left="360"/>
      </w:pPr>
      <w:r>
        <w:rPr>
          <w:rFonts w:ascii="Courier New" w:cs="Courier New" w:eastAsia="Courier New" w:hAnsi="Courier New"/>
          <w:color w:val="2D2D2D"/>
          <w:sz w:val="18"/>
          <w:szCs w:val="18"/>
        </w:rPr>
        <w:t xml:space="preserve">    Producer:  persona_furey,</w:t>
      </w:r>
    </w:p>
    <w:p>
      <w:pPr>
        <w:spacing w:after="0" w:line="240"/>
        <w:ind w:left="360"/>
      </w:pPr>
      <w:r>
        <w:rPr>
          <w:rFonts w:ascii="Courier New" w:cs="Courier New" w:eastAsia="Courier New" w:hAnsi="Courier New"/>
          <w:color w:val="2D2D2D"/>
          <w:sz w:val="18"/>
          <w:szCs w:val="18"/>
        </w:rPr>
        <w:t xml:space="preserve">    Reviewer:  persona_redteam,</w:t>
      </w:r>
    </w:p>
    <w:p>
      <w:pPr>
        <w:spacing w:after="0" w:line="240"/>
        <w:ind w:left="360"/>
      </w:pPr>
      <w:r>
        <w:rPr>
          <w:rFonts w:ascii="Courier New" w:cs="Courier New" w:eastAsia="Courier New" w:hAnsi="Courier New"/>
          <w:color w:val="2D2D2D"/>
          <w:sz w:val="18"/>
          <w:szCs w:val="18"/>
        </w:rPr>
        <w:t xml:space="preserve">    Task:      task,</w:t>
      </w:r>
    </w:p>
    <w:p>
      <w:pPr>
        <w:spacing w:after="0" w:line="240"/>
        <w:ind w:left="360"/>
      </w:pPr>
      <w:r>
        <w:rPr>
          <w:rFonts w:ascii="Courier New" w:cs="Courier New" w:eastAsia="Courier New" w:hAnsi="Courier New"/>
          <w:color w:val="2D2D2D"/>
          <w:sz w:val="18"/>
          <w:szCs w:val="18"/>
        </w:rPr>
        <w:t xml:space="preserve">    Context:   contextPreparer.PrepareCodeModeContext(),</w:t>
      </w:r>
    </w:p>
    <w:p>
      <w:pPr>
        <w:spacing w:after="0" w:line="240"/>
        <w:ind w:left="360"/>
      </w:pPr>
      <w:r>
        <w:rPr>
          <w:rFonts w:ascii="Courier New" w:cs="Courier New" w:eastAsia="Courier New" w:hAnsi="Courier New"/>
          <w:color w:val="2D2D2D"/>
          <w:sz w:val="18"/>
          <w:szCs w:val="18"/>
        </w:rPr>
        <w:t xml:space="preserve">})                                                    // API call 1: generate program</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result := sandbox.Execute(program)                    // Pure execution, no LLM</w:t>
      </w:r>
    </w:p>
    <w:p>
      <w:pPr>
        <w:spacing w:after="0" w:line="240"/>
        <w:ind w:left="360"/>
      </w:pPr>
      <w:r>
        <w:rPr>
          <w:rFonts w:ascii="Courier New" w:cs="Courier New" w:eastAsia="Courier New" w:hAnsi="Courier New"/>
          <w:color w:val="2D2D2D"/>
          <w:sz w:val="18"/>
          <w:szCs w:val="18"/>
        </w:rPr>
        <w:t xml:space="preserve">synthesis := integrator.IntegrateCodeModeResult(result)</w:t>
      </w:r>
    </w:p>
    <w:p>
      <w:pPr>
        <w:spacing w:after="0" w:line="240"/>
        <w:ind w:left="360"/>
      </w:pPr>
      <w:r>
        <w:rPr>
          <w:rFonts w:ascii="Courier New" w:cs="Courier New" w:eastAsia="Courier New" w:hAnsi="Courier New"/>
          <w:color w:val="2D2D2D"/>
          <w:sz w:val="18"/>
          <w:szCs w:val="18"/>
        </w:rPr>
        <w:t xml:space="preserve">// Total: 1 LLM API call to generate the program, then execution</w:t>
      </w:r>
    </w:p>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3.3 The Code Mode Generator</w:t>
      </w:r>
    </w:p>
    <w:p>
      <w:pPr>
        <w:spacing w:after="200" w:line="300"/>
      </w:pPr>
      <w:r>
        <w:rPr>
          <w:rFonts w:ascii="Georgia" w:cs="Georgia" w:eastAsia="Georgia" w:hAnsi="Georgia"/>
          <w:sz w:val="24"/>
          <w:szCs w:val="24"/>
        </w:rPr>
        <w:t xml:space="preserve">A new component in BRIDGE: CodeModeGenerator. It takes an orchestration task and produces a Go program that executes the task. The generator:</w:t>
      </w:r>
    </w:p>
    <w:p>
      <w:pPr>
        <w:spacing w:after="200" w:line="300"/>
      </w:pPr>
      <w:r>
        <w:rPr>
          <w:rFonts w:ascii="Georgia" w:cs="Georgia" w:eastAsia="Georgia" w:hAnsi="Georgia"/>
          <w:b/>
          <w:bCs/>
          <w:sz w:val="24"/>
          <w:szCs w:val="24"/>
        </w:rPr>
        <w:t xml:space="preserve">Receives the orchestration pattern </w:t>
      </w:r>
      <w:r>
        <w:rPr>
          <w:rFonts w:ascii="Georgia" w:cs="Georgia" w:eastAsia="Georgia" w:hAnsi="Georgia"/>
          <w:sz w:val="24"/>
          <w:szCs w:val="24"/>
        </w:rPr>
        <w:t xml:space="preserve">(Cross-Model Review, Fan-Out, Iterative Refinement) and task parameters.</w:t>
      </w:r>
    </w:p>
    <w:p>
      <w:pPr>
        <w:spacing w:after="200" w:line="300"/>
      </w:pPr>
      <w:r>
        <w:rPr>
          <w:rFonts w:ascii="Georgia" w:cs="Georgia" w:eastAsia="Georgia" w:hAnsi="Georgia"/>
          <w:b/>
          <w:bCs/>
          <w:sz w:val="24"/>
          <w:szCs w:val="24"/>
        </w:rPr>
        <w:t xml:space="preserve">Prepares a Code Mode context </w:t>
      </w:r>
      <w:r>
        <w:rPr>
          <w:rFonts w:ascii="Georgia" w:cs="Georgia" w:eastAsia="Georgia" w:hAnsi="Georgia"/>
          <w:sz w:val="24"/>
          <w:szCs w:val="24"/>
        </w:rPr>
        <w:t xml:space="preserve">that includes: the provider API as Go function signatures (generated from the Provider interface), the persona configurations as typed structs, the task description, and the relevant hypergraph content as embedded data.</w:t>
      </w:r>
    </w:p>
    <w:p>
      <w:pPr>
        <w:spacing w:after="200" w:line="300"/>
      </w:pPr>
      <w:r>
        <w:rPr>
          <w:rFonts w:ascii="Georgia" w:cs="Georgia" w:eastAsia="Georgia" w:hAnsi="Georgia"/>
          <w:b/>
          <w:bCs/>
          <w:sz w:val="24"/>
          <w:szCs w:val="24"/>
        </w:rPr>
        <w:t xml:space="preserve">Calls one LLM </w:t>
      </w:r>
      <w:r>
        <w:rPr>
          <w:rFonts w:ascii="Georgia" w:cs="Georgia" w:eastAsia="Georgia" w:hAnsi="Georgia"/>
          <w:sz w:val="24"/>
          <w:szCs w:val="24"/>
        </w:rPr>
        <w:t xml:space="preserve">(typically the most capable available — Opus or equivalent) to generate a complete Go program that orchestrates the multi-step exchange.</w:t>
      </w:r>
    </w:p>
    <w:p>
      <w:pPr>
        <w:spacing w:after="200" w:line="300"/>
      </w:pPr>
      <w:r>
        <w:rPr>
          <w:rFonts w:ascii="Georgia" w:cs="Georgia" w:eastAsia="Georgia" w:hAnsi="Georgia"/>
          <w:b/>
          <w:bCs/>
          <w:sz w:val="24"/>
          <w:szCs w:val="24"/>
        </w:rPr>
        <w:t xml:space="preserve">Executes the program in a sandbox </w:t>
      </w:r>
      <w:r>
        <w:rPr>
          <w:rFonts w:ascii="Georgia" w:cs="Georgia" w:eastAsia="Georgia" w:hAnsi="Georgia"/>
          <w:sz w:val="24"/>
          <w:szCs w:val="24"/>
        </w:rPr>
        <w:t xml:space="preserve">with access only to the BRIDGE transport layer. The program cannot access the hypergraph, FATHOM, or any other BMA component directly — it can only make API calls through the transport interface.</w:t>
      </w:r>
    </w:p>
    <w:p>
      <w:pPr>
        <w:pStyle w:val="Heading2"/>
        <w:spacing w:before="360" w:after="180"/>
      </w:pPr>
      <w:r>
        <w:rPr>
          <w:rFonts w:ascii="Arial" w:cs="Arial" w:eastAsia="Arial" w:hAnsi="Arial"/>
          <w:b/>
          <w:bCs/>
          <w:color w:val="2E5984"/>
          <w:sz w:val="30"/>
          <w:szCs w:val="30"/>
        </w:rPr>
        <w:t xml:space="preserve">3.4 Sandbox Execution</w:t>
      </w:r>
    </w:p>
    <w:p>
      <w:pPr>
        <w:spacing w:after="200" w:line="300"/>
      </w:pPr>
      <w:r>
        <w:rPr>
          <w:rFonts w:ascii="Georgia" w:cs="Georgia" w:eastAsia="Georgia" w:hAnsi="Georgia"/>
          <w:sz w:val="24"/>
          <w:szCs w:val="24"/>
        </w:rPr>
        <w:t xml:space="preserve">The generated Go program runs in a restricted environment. Options for Crawl: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Option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How It Works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Overhead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Safety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Go interpreter (Yaegi)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Interpret the generated Go code at runtime. No compilation step.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 Yaegi is a Go-native interpreter.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Good. Can restrict available packages.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Subprocess compilation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Write the program to a file, compile with go build, execute the binary.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Higher. Compilation takes seconds.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Good. Binary runs in its own process.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WASM sandbox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Compile to WASM, run in a WASM runtime.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 Compilation + runtime overhead.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Best. True sandboxing with capability restrictions.</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For Crawl on constrained hardware, Yaegi (Go interpreter) is the recommended starting point. It’s a pure Go library, requires no external toolchain, and can restrict what packages the generated code imports. Subprocess compilation is the fallback if Yaegi proves too limiting.</w:t>
      </w:r>
    </w:p>
    <w:p>
      <w:r>
        <w:br w:type="page"/>
      </w:r>
    </w:p>
    <w:p>
      <w:pPr>
        <w:pStyle w:val="Heading1"/>
        <w:spacing w:before="480" w:after="240"/>
      </w:pPr>
      <w:r>
        <w:rPr>
          <w:rFonts w:ascii="Arial" w:cs="Arial" w:eastAsia="Arial" w:hAnsi="Arial"/>
          <w:b/>
          <w:bCs/>
          <w:color w:val="1B3A5C"/>
          <w:sz w:val="36"/>
          <w:szCs w:val="36"/>
        </w:rPr>
        <w:t xml:space="preserve">4. Reference Implementation: GoDeMode</w:t>
      </w:r>
    </w:p>
    <w:p>
      <w:pPr>
        <w:spacing w:after="200" w:line="300"/>
      </w:pPr>
      <w:r>
        <w:rPr>
          <w:rFonts w:ascii="Georgia" w:cs="Georgia" w:eastAsia="Georgia" w:hAnsi="Georgia"/>
          <w:b/>
          <w:bCs/>
          <w:sz w:val="24"/>
          <w:szCs w:val="24"/>
        </w:rPr>
        <w:t xml:space="preserve">Repository: </w:t>
      </w:r>
      <w:r>
        <w:rPr>
          <w:rFonts w:ascii="Georgia" w:cs="Georgia" w:eastAsia="Georgia" w:hAnsi="Georgia"/>
          <w:sz w:val="24"/>
          <w:szCs w:val="24"/>
        </w:rPr>
        <w:t xml:space="preserve">https://github.com/imran31415/godemode</w:t>
      </w:r>
    </w:p>
    <w:p>
      <w:pPr>
        <w:spacing w:after="200" w:line="300"/>
      </w:pPr>
      <w:r>
        <w:rPr>
          <w:rFonts w:ascii="Georgia" w:cs="Georgia" w:eastAsia="Georgia" w:hAnsi="Georgia"/>
          <w:b/>
          <w:bCs/>
          <w:sz w:val="24"/>
          <w:szCs w:val="24"/>
        </w:rPr>
        <w:t xml:space="preserve">Language: </w:t>
      </w:r>
      <w:r>
        <w:rPr>
          <w:rFonts w:ascii="Georgia" w:cs="Georgia" w:eastAsia="Georgia" w:hAnsi="Georgia"/>
          <w:sz w:val="24"/>
          <w:szCs w:val="24"/>
        </w:rPr>
        <w:t xml:space="preserve">Go</w:t>
      </w:r>
    </w:p>
    <w:p>
      <w:pPr>
        <w:spacing w:after="200" w:line="300"/>
      </w:pPr>
      <w:r>
        <w:rPr>
          <w:rFonts w:ascii="Georgia" w:cs="Georgia" w:eastAsia="Georgia" w:hAnsi="Georgia"/>
          <w:b/>
          <w:bCs/>
          <w:sz w:val="24"/>
          <w:szCs w:val="24"/>
        </w:rPr>
        <w:t xml:space="preserve">License: </w:t>
      </w:r>
      <w:r>
        <w:rPr>
          <w:rFonts w:ascii="Georgia" w:cs="Georgia" w:eastAsia="Georgia" w:hAnsi="Georgia"/>
          <w:sz w:val="24"/>
          <w:szCs w:val="24"/>
        </w:rPr>
        <w:t xml:space="preserve">Review before adoption</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GoDeMode is an open-source Go implementation of the Code Mode pattern, with benchmarks comparing Code Mode, native tool calling, and native MCP across multiple real-world scenarios (e-commerce order processing, GitHub API operations, SQLite queries, Excel manipulation).</w:t>
      </w:r>
    </w:p>
    <w:p>
      <w:pPr>
        <w:pStyle w:val="Heading2"/>
        <w:spacing w:before="360" w:after="180"/>
      </w:pPr>
      <w:r>
        <w:rPr>
          <w:rFonts w:ascii="Arial" w:cs="Arial" w:eastAsia="Arial" w:hAnsi="Arial"/>
          <w:b/>
          <w:bCs/>
          <w:color w:val="2E5984"/>
          <w:sz w:val="30"/>
          <w:szCs w:val="30"/>
        </w:rPr>
        <w:t xml:space="preserve">4.1 Relevant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Relevance to BRIDGE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Core code mode 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pkg/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Go implementation of code generation + sandboxed execution. Architecture reference for CodeModeGenerator.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MCP benchmark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mcp-benchmark/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Direct comparison of Code Mode vs MCP for the same tasks. Validates the performance claims.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E2E benchmark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e2e-real-world-benchmark/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12-operation e-commerce benchmark. Most relevant to BRIDGE’s multi-step orchestration patterns.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spec-to-godemode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spec-to-godemode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Converts API specifications into GoDeMode tool registries. Reference for how BRIDGE’s ContextPreparer could generate Code Mode contexts from Provider interfaces.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Benchmark report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BENCHMARK_REPORT.md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Detailed performance data: duration, tokens, API calls, cost per approach.</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4.2 Key Findings from GoDeMode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Code Mode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Tool Calling</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Native MCP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12-op workflow duration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9.2s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25.1s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21.9s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12-op API calls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12-op tokens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4,140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7,873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12-op 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$0.028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$0.050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$0.036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25+ op (with loops)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87% faster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baseline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 (too many calls)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Efficiency ratio (complex)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worse than 1:1</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4.3 Cloudflare Research</w:t>
      </w:r>
    </w:p>
    <w:p>
      <w:pPr>
        <w:spacing w:after="200" w:line="300"/>
      </w:pPr>
      <w:r>
        <w:rPr>
          <w:rFonts w:ascii="Georgia" w:cs="Georgia" w:eastAsia="Georgia" w:hAnsi="Georgia"/>
          <w:b/>
          <w:bCs/>
          <w:sz w:val="24"/>
          <w:szCs w:val="24"/>
        </w:rPr>
        <w:t xml:space="preserve">Blog post: </w:t>
      </w:r>
      <w:r>
        <w:rPr>
          <w:rFonts w:ascii="Georgia" w:cs="Georgia" w:eastAsia="Georgia" w:hAnsi="Georgia"/>
          <w:sz w:val="24"/>
          <w:szCs w:val="24"/>
        </w:rPr>
        <w:t xml:space="preserve">https://blog.cloudflare.com/code-mode/</w:t>
      </w:r>
    </w:p>
    <w:p>
      <w:pPr>
        <w:spacing w:after="200" w:line="300"/>
      </w:pPr>
      <w:r>
        <w:rPr>
          <w:rFonts w:ascii="Georgia" w:cs="Georgia" w:eastAsia="Georgia" w:hAnsi="Georgia"/>
          <w:b/>
          <w:bCs/>
          <w:sz w:val="24"/>
          <w:szCs w:val="24"/>
        </w:rPr>
        <w:t xml:space="preserve">Updated post: </w:t>
      </w:r>
      <w:r>
        <w:rPr>
          <w:rFonts w:ascii="Georgia" w:cs="Georgia" w:eastAsia="Georgia" w:hAnsi="Georgia"/>
          <w:sz w:val="24"/>
          <w:szCs w:val="24"/>
        </w:rPr>
        <w:t xml:space="preserve">https://blog.cloudflare.com/code-mode-mcp/</w:t>
      </w:r>
    </w:p>
    <w:p>
      <w:pPr>
        <w:spacing w:after="200" w:line="300"/>
      </w:pPr>
      <w:r>
        <w:rPr>
          <w:rFonts w:ascii="Georgia" w:cs="Georgia" w:eastAsia="Georgia" w:hAnsi="Georgia"/>
          <w:sz w:val="24"/>
          <w:szCs w:val="24"/>
        </w:rPr>
        <w:t xml:space="preserve">Cloudflare’s research introduced the Code Mode concept and demonstrated it using TypeScript in their Workers platform with V8 isolate sandboxing. Their key insight: for a large API (Cloudflare’s 2,500+ endpoints), Code Mode reduces input tokens by 99.9% compared to exposing all tools as MCP tools. Their approach uses two meta-tools (search and execute) that give the LLM progressive disclosure of available capabilities.</w:t>
      </w:r>
    </w:p>
    <w:p>
      <w:pPr>
        <w:spacing w:after="200" w:line="300"/>
      </w:pPr>
      <w:r>
        <w:rPr>
          <w:rFonts w:ascii="Georgia" w:cs="Georgia" w:eastAsia="Georgia" w:hAnsi="Georgia"/>
          <w:sz w:val="24"/>
          <w:szCs w:val="24"/>
        </w:rPr>
        <w:t xml:space="preserve">The progressive disclosure pattern (search for relevant tools, then generate code using only those tools) is directly applicable to BRIDGE’s ContextPreparer when operating in Code Mode: instead of loading all persona capabilities into context, let the generator discover what it needs.</w:t>
      </w:r>
    </w:p>
    <w:p>
      <w:pPr>
        <w:pStyle w:val="Heading1"/>
        <w:spacing w:before="480" w:after="240"/>
      </w:pPr>
      <w:r>
        <w:rPr>
          <w:rFonts w:ascii="Arial" w:cs="Arial" w:eastAsia="Arial" w:hAnsi="Arial"/>
          <w:b/>
          <w:bCs/>
          <w:color w:val="1B3A5C"/>
          <w:sz w:val="36"/>
          <w:szCs w:val="36"/>
        </w:rPr>
        <w:t xml:space="preserve">5. Implementation Phasing</w:t>
      </w:r>
    </w:p>
    <w:p>
      <w:pPr>
        <w:spacing w:after="200" w:line="300"/>
      </w:pPr>
      <w:r>
        <w:rPr>
          <w:rFonts w:ascii="Georgia" w:cs="Georgia" w:eastAsia="Georgia" w:hAnsi="Georgia"/>
          <w:sz w:val="24"/>
          <w:szCs w:val="24"/>
        </w:rPr>
        <w:t xml:space="preserve">Code Mode is not a Phase 4 (Voice/BRIDGE) requirement. It is an optimization that arrives after BRIDGE is working with standard sequential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Exists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Code Mode 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 4 (BRIDGE basic)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Sequential dispatch via CLI transport. Single Query pattern works.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 implemented. Not needed yet.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 5 (Seed collection)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BRIDGE collects seeds. Single Query per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 needed. Single queries don’t benefit.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Post-launch (Cross-Model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Multi-step orchestration patterns in 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Implement Code Mode for Cross-Model Review first. Measure improvement on real hardware.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Late Crawl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All orchestration patterns active. Performance data from characterization 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Extend to Fan-Out and Iterative Refinement. Adaptive: Dispatcher chooses Code Mode vs sequential based on pattern complexity.</w:t>
            </w:r>
          </w:p>
        </w:tc>
      </w:tr>
    </w:tbl>
    <w:p>
      <w:pPr>
        <w:spacing w:after="200" w:line="300"/>
      </w:pPr>
      <w:r>
        <w:rPr>
          <w:rFonts w:ascii="Georgia" w:cs="Georgia" w:eastAsia="Georgia" w:hAnsi="Georgia"/>
          <w:sz w:val="24"/>
          <w:szCs w:val="24"/>
        </w:rPr>
        <w:t xml:space="preserve"/>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Code Mode is earned, not assumed. The Dispatcher should be able to fall back to sequential dispatch at any time. If the generated program fails (syntax error, sandbox timeout, unexpected API response), the Dispatcher retries the same orchestration with standard sequential calls. Code Mode is the fast path, not the only path. This follows the transport resilience principle: multiple approaches, adaptive routing.</w:t>
      </w:r>
    </w:p>
    <w:p>
      <w:pPr>
        <w:pStyle w:val="Heading1"/>
        <w:spacing w:before="480" w:after="240"/>
      </w:pPr>
      <w:r>
        <w:rPr>
          <w:rFonts w:ascii="Arial" w:cs="Arial" w:eastAsia="Arial" w:hAnsi="Arial"/>
          <w:b/>
          <w:bCs/>
          <w:color w:val="1B3A5C"/>
          <w:sz w:val="36"/>
          <w:szCs w:val="36"/>
        </w:rPr>
        <w:t xml:space="preserve">6.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AC-ID</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Pass Condition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AC-CM-01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Code Mode generates a valid Go program for Cross-Model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Generated program compiles (or parses in Yaegi) without errors.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AC-CM-02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Generated program produces equivalent results to sequential dispatch.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Same divergences detected, same synthesis content, for identical inputs.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AC-CM-03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Code Mode uses fewer API calls than sequential dispatch for multi-step patterns.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Cross-Model Review: 1 API call (generation) vs 2+ (sequential).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AC-CM-04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Code Mode uses fewer tokens than sequential dispatch.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Measured over 10 Cross-Model Review exchanges.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AC-CM-05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Code Mode completes faster than sequential dispatch on Crawl hardware.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Wall-clock time measured on FX-8350 + PCIe 2.0 + SATA.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AC-CM-06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Sandbox restricts generated code to transport layer access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Attempt to import os, net, or access filesystem from generated code fails.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AC-CM-07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Dispatcher falls back to sequential on Code Mode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Inject syntax error in generated program. Verify sequential retry succeeds.</w:t>
            </w:r>
          </w:p>
        </w:tc>
      </w:tr>
    </w:tbl>
    <w:p>
      <w:pPr>
        <w:pBdr>
          <w:bottom w:val="single" w:color="CCCCCC" w:sz="6" w:space="8"/>
        </w:pBdr>
        <w:spacing w:before="200" w:after="200"/>
      </w:pPr>
    </w:p>
    <w:p>
      <w:pPr>
        <w:spacing w:before="300" w:after="100"/>
        <w:jc w:val="center"/>
      </w:pPr>
      <w:r>
        <w:rPr>
          <w:rFonts w:ascii="Georgia" w:cs="Georgia" w:eastAsia="Georgia" w:hAnsi="Georgia"/>
          <w:color w:val="999999"/>
          <w:sz w:val="20"/>
          <w:szCs w:val="20"/>
        </w:rPr>
        <w:t xml:space="preserve">BMA-BRIDGE Code Mode Addendum | March 2026</w:t>
      </w:r>
    </w:p>
    <w:p>
      <w:pPr>
        <w:spacing w:after="100"/>
        <w:jc w:val="center"/>
      </w:pPr>
      <w:r>
        <w:rPr>
          <w:rFonts w:ascii="Georgia" w:cs="Georgia" w:eastAsia="Georgia" w:hAnsi="Georgia"/>
          <w:i/>
          <w:iCs/>
          <w:color w:val="999999"/>
          <w:sz w:val="20"/>
          <w:szCs w:val="20"/>
        </w:rPr>
        <w:t xml:space="preserve">LLMs are better at writing code than at calling tools. Use that.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D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2026-03-13T03:58:56.670Z</dcterms:created>
  <dcterms:modified xsi:type="dcterms:W3CDTF">2026-03-13T03:58:56.670Z</dcterms:modified>
</cp:coreProperties>
</file>

<file path=docProps/custom.xml><?xml version="1.0" encoding="utf-8"?>
<Properties xmlns="http://schemas.openxmlformats.org/officeDocument/2006/custom-properties" xmlns:vt="http://schemas.openxmlformats.org/officeDocument/2006/docPropsVTypes"/>
</file>