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A5C"/>
          <w:sz w:val="48"/>
          <w:szCs w:val="48"/>
        </w:rPr>
        <w:t xml:space="preserve">BMA-BRIDGE</w:t>
      </w:r>
    </w:p>
    <w:p>
      <w:pPr>
        <w:spacing w:after="120"/>
        <w:jc w:val="center"/>
      </w:pPr>
      <w:r>
        <w:rPr>
          <w:rFonts w:ascii="Arial" w:cs="Arial" w:eastAsia="Arial" w:hAnsi="Arial"/>
          <w:color w:val="2E5984"/>
          <w:sz w:val="32"/>
          <w:szCs w:val="32"/>
        </w:rPr>
        <w:t xml:space="preserve">Transport Resilience Architecture &amp; Test Plan</w:t>
      </w:r>
    </w:p>
    <w:p>
      <w:pPr>
        <w:pBdr>
          <w:bottom w:val="single" w:color="CCCCCC" w:sz="6" w:space="8"/>
        </w:pBdr>
        <w:spacing w:before="200" w:after="200"/>
      </w:pPr>
    </w:p>
    <w:p>
      <w:pPr>
        <w:spacing w:after="80"/>
        <w:jc w:val="center"/>
      </w:pPr>
      <w:r>
        <w:rPr>
          <w:rFonts w:ascii="Georgia" w:cs="Georgia" w:eastAsia="Georgia" w:hAnsi="Georgia"/>
          <w:color w:val="777777"/>
          <w:sz w:val="22"/>
          <w:szCs w:val="22"/>
        </w:rPr>
        <w:t xml:space="preserve">Biological Mind Architecture — March 2026</w:t>
      </w:r>
    </w:p>
    <w:p>
      <w:r>
        <w:br w:type="page"/>
      </w:r>
    </w:p>
    <w:p>
      <w:pPr>
        <w:pStyle w:val="Heading1"/>
        <w:spacing w:before="480" w:after="240"/>
      </w:pPr>
      <w:r>
        <w:rPr>
          <w:rFonts w:ascii="Arial" w:cs="Arial" w:eastAsia="Arial" w:hAnsi="Arial"/>
          <w:b/>
          <w:bCs/>
          <w:color w:val="1B3A5C"/>
          <w:sz w:val="36"/>
          <w:szCs w:val="36"/>
        </w:rPr>
        <w:t xml:space="preserve">1. Design from Experience</w:t>
      </w:r>
    </w:p>
    <w:p>
      <w:pPr>
        <w:spacing w:after="200" w:line="300"/>
      </w:pPr>
      <w:r>
        <w:rPr>
          <w:rFonts w:ascii="Georgia" w:cs="Georgia" w:eastAsia="Georgia" w:hAnsi="Georgia"/>
          <w:sz w:val="24"/>
          <w:szCs w:val="24"/>
        </w:rPr>
        <w:t xml:space="preserve">The QBP project ran multi-model collaboration through an MCP server. MCP was unreliable — working roughly 60% of sessions. James built two fallback layers: file-drop with watched folders, and script-trigger transfers. This three-layer resilience stack kept the project moving when any single transport failed.</w:t>
      </w:r>
    </w:p>
    <w:p>
      <w:pPr>
        <w:spacing w:after="200" w:line="300"/>
      </w:pPr>
      <w:r>
        <w:rPr>
          <w:rFonts w:ascii="Georgia" w:cs="Georgia" w:eastAsia="Georgia" w:hAnsi="Georgia"/>
          <w:sz w:val="24"/>
          <w:szCs w:val="24"/>
        </w:rPr>
        <w:t xml:space="preserve">BMA-BRIDGE formalizes this pattern. No single communication channel is reliable enough to be the only path. BMA reaches its collaborators through multiple independent channels and fails over gracefully.</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BMA is domain-agnostic. The transport stack works for any project: QBP, War Table, Positive Leverage, and projects that don’t exist yet. Examples in this document span domains deliberately.</w:t>
      </w:r>
    </w:p>
    <w:p>
      <w:pPr>
        <w:pStyle w:val="Heading1"/>
        <w:spacing w:before="480" w:after="240"/>
      </w:pPr>
      <w:r>
        <w:rPr>
          <w:rFonts w:ascii="Arial" w:cs="Arial" w:eastAsia="Arial" w:hAnsi="Arial"/>
          <w:b/>
          <w:bCs/>
          <w:color w:val="1B3A5C"/>
          <w:sz w:val="36"/>
          <w:szCs w:val="36"/>
        </w:rPr>
        <w:t xml:space="preserve">2. Architecture: Provider × Transport</w:t>
      </w:r>
    </w:p>
    <w:p>
      <w:pPr>
        <w:spacing w:after="200" w:line="300"/>
      </w:pPr>
      <w:r>
        <w:rPr>
          <w:rFonts w:ascii="Georgia" w:cs="Georgia" w:eastAsia="Georgia" w:hAnsi="Georgia"/>
          <w:sz w:val="24"/>
          <w:szCs w:val="24"/>
        </w:rPr>
        <w:t xml:space="preserve">BMA-BRIDGE separates what to say from how to send it:</w:t>
      </w:r>
    </w:p>
    <w:p>
      <w:pPr>
        <w:spacing w:after="0" w:line="240"/>
        <w:ind w:left="360"/>
      </w:pPr>
      <w:r>
        <w:rPr>
          <w:rFonts w:ascii="Courier New" w:cs="Courier New" w:eastAsia="Courier New" w:hAnsi="Courier New"/>
          <w:color w:val="2D2D2D"/>
          <w:sz w:val="18"/>
          <w:szCs w:val="18"/>
        </w:rPr>
        <w:t xml:space="preserve">Provider  →  WHAT to say  (Persona + ContextPreparer + FATHOM)</w:t>
      </w:r>
    </w:p>
    <w:p>
      <w:pPr>
        <w:spacing w:after="0" w:line="240"/>
        <w:ind w:left="360"/>
      </w:pPr>
      <w:r>
        <w:rPr>
          <w:rFonts w:ascii="Courier New" w:cs="Courier New" w:eastAsia="Courier New" w:hAnsi="Courier New"/>
          <w:color w:val="2D2D2D"/>
          <w:sz w:val="18"/>
          <w:szCs w:val="18"/>
        </w:rPr>
        <w:t xml:space="preserve">Transport →  HOW to send  (MCP | CLI | GitHub | File Drop)</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The Provider does not know which transport is used.</w:t>
      </w:r>
    </w:p>
    <w:p>
      <w:pPr>
        <w:spacing w:after="0" w:line="240"/>
        <w:ind w:left="360"/>
      </w:pPr>
      <w:r>
        <w:rPr>
          <w:rFonts w:ascii="Courier New" w:cs="Courier New" w:eastAsia="Courier New" w:hAnsi="Courier New"/>
          <w:color w:val="2D2D2D"/>
          <w:sz w:val="18"/>
          <w:szCs w:val="18"/>
        </w:rPr>
        <w:t xml:space="preserve">The Transport does not know what the content means.</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Adding a new transport (Slack, email, webhook) requires zero changes to context preparation. Adding a new provider (new model API) requires zero changes to the transport stack.</w:t>
      </w:r>
    </w:p>
    <w:p>
      <w:pPr>
        <w:pStyle w:val="Heading2"/>
        <w:spacing w:before="360" w:after="180"/>
      </w:pPr>
      <w:r>
        <w:rPr>
          <w:rFonts w:ascii="Arial" w:cs="Arial" w:eastAsia="Arial" w:hAnsi="Arial"/>
          <w:b/>
          <w:bCs/>
          <w:color w:val="2E5984"/>
          <w:sz w:val="30"/>
          <w:szCs w:val="30"/>
        </w:rPr>
        <w:t xml:space="preserve">2.1 The Transport Interface</w:t>
      </w:r>
    </w:p>
    <w:p>
      <w:pPr>
        <w:spacing w:after="0" w:line="240"/>
        <w:ind w:left="360"/>
      </w:pPr>
      <w:r>
        <w:rPr>
          <w:rFonts w:ascii="Courier New" w:cs="Courier New" w:eastAsia="Courier New" w:hAnsi="Courier New"/>
          <w:color w:val="2D2D2D"/>
          <w:sz w:val="18"/>
          <w:szCs w:val="18"/>
        </w:rPr>
        <w:t xml:space="preserve">type Transport interface {</w:t>
      </w:r>
    </w:p>
    <w:p>
      <w:pPr>
        <w:spacing w:after="0" w:line="240"/>
        <w:ind w:left="360"/>
      </w:pPr>
      <w:r>
        <w:rPr>
          <w:rFonts w:ascii="Courier New" w:cs="Courier New" w:eastAsia="Courier New" w:hAnsi="Courier New"/>
          <w:color w:val="2D2D2D"/>
          <w:sz w:val="18"/>
          <w:szCs w:val="18"/>
        </w:rPr>
        <w:t xml:space="preserve">    ID()      TransportID</w:t>
      </w:r>
    </w:p>
    <w:p>
      <w:pPr>
        <w:spacing w:after="0" w:line="240"/>
        <w:ind w:left="360"/>
      </w:pPr>
      <w:r>
        <w:rPr>
          <w:rFonts w:ascii="Courier New" w:cs="Courier New" w:eastAsia="Courier New" w:hAnsi="Courier New"/>
          <w:color w:val="2D2D2D"/>
          <w:sz w:val="18"/>
          <w:szCs w:val="18"/>
        </w:rPr>
        <w:t xml:space="preserve">    Health(ctx context.Context) TransportHealth</w:t>
      </w:r>
    </w:p>
    <w:p>
      <w:pPr>
        <w:spacing w:after="0" w:line="240"/>
        <w:ind w:left="360"/>
      </w:pPr>
      <w:r>
        <w:rPr>
          <w:rFonts w:ascii="Courier New" w:cs="Courier New" w:eastAsia="Courier New" w:hAnsi="Courier New"/>
          <w:color w:val="2D2D2D"/>
          <w:sz w:val="18"/>
          <w:szCs w:val="18"/>
        </w:rPr>
        <w:t xml:space="preserve">    Send(ctx context.Context, req *BridgeRequest) (*BridgeResponse, error)</w:t>
      </w:r>
    </w:p>
    <w:p>
      <w:pPr>
        <w:spacing w:after="0" w:line="240"/>
        <w:ind w:left="360"/>
      </w:pPr>
      <w:r>
        <w:rPr>
          <w:rFonts w:ascii="Courier New" w:cs="Courier New" w:eastAsia="Courier New" w:hAnsi="Courier New"/>
          <w:color w:val="2D2D2D"/>
          <w:sz w:val="18"/>
          <w:szCs w:val="18"/>
        </w:rPr>
        <w:t xml:space="preserve">    SendAsync(ctx context.Context, req *BridgeRequest) (Ticket, error)</w:t>
      </w:r>
    </w:p>
    <w:p>
      <w:pPr>
        <w:spacing w:after="0" w:line="240"/>
        <w:ind w:left="360"/>
      </w:pPr>
      <w:r>
        <w:rPr>
          <w:rFonts w:ascii="Courier New" w:cs="Courier New" w:eastAsia="Courier New" w:hAnsi="Courier New"/>
          <w:color w:val="2D2D2D"/>
          <w:sz w:val="18"/>
          <w:szCs w:val="18"/>
        </w:rPr>
        <w:t xml:space="preserve">    Receive(ctx context.Context, ticket Ticket) (*BridgeResponse, error)</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TransportHealth struct {</w:t>
      </w:r>
    </w:p>
    <w:p>
      <w:pPr>
        <w:spacing w:after="0" w:line="240"/>
        <w:ind w:left="360"/>
      </w:pPr>
      <w:r>
        <w:rPr>
          <w:rFonts w:ascii="Courier New" w:cs="Courier New" w:eastAsia="Courier New" w:hAnsi="Courier New"/>
          <w:color w:val="2D2D2D"/>
          <w:sz w:val="18"/>
          <w:szCs w:val="18"/>
        </w:rPr>
        <w:t xml:space="preserve">    Available        bool</w:t>
      </w:r>
    </w:p>
    <w:p>
      <w:pPr>
        <w:spacing w:after="0" w:line="240"/>
        <w:ind w:left="360"/>
      </w:pPr>
      <w:r>
        <w:rPr>
          <w:rFonts w:ascii="Courier New" w:cs="Courier New" w:eastAsia="Courier New" w:hAnsi="Courier New"/>
          <w:color w:val="2D2D2D"/>
          <w:sz w:val="18"/>
          <w:szCs w:val="18"/>
        </w:rPr>
        <w:t xml:space="preserve">    EstimatedLatency time.Duration</w:t>
      </w:r>
    </w:p>
    <w:p>
      <w:pPr>
        <w:spacing w:after="0" w:line="240"/>
        <w:ind w:left="360"/>
      </w:pPr>
      <w:r>
        <w:rPr>
          <w:rFonts w:ascii="Courier New" w:cs="Courier New" w:eastAsia="Courier New" w:hAnsi="Courier New"/>
          <w:color w:val="2D2D2D"/>
          <w:sz w:val="18"/>
          <w:szCs w:val="18"/>
        </w:rPr>
        <w:t xml:space="preserve">    LastFailure      time.Time</w:t>
      </w:r>
    </w:p>
    <w:p>
      <w:pPr>
        <w:spacing w:after="0" w:line="240"/>
        <w:ind w:left="360"/>
      </w:pPr>
      <w:r>
        <w:rPr>
          <w:rFonts w:ascii="Courier New" w:cs="Courier New" w:eastAsia="Courier New" w:hAnsi="Courier New"/>
          <w:color w:val="2D2D2D"/>
          <w:sz w:val="18"/>
          <w:szCs w:val="18"/>
        </w:rPr>
        <w:t xml:space="preserve">    FailureRate      float64  // rolling window</w:t>
      </w:r>
    </w:p>
    <w:p>
      <w:pPr>
        <w:spacing w:after="0" w:line="240"/>
        <w:ind w:left="360"/>
      </w:pPr>
      <w:r>
        <w:rPr>
          <w:rFonts w:ascii="Courier New" w:cs="Courier New" w:eastAsia="Courier New" w:hAnsi="Courier New"/>
          <w:color w:val="2D2D2D"/>
          <w:sz w:val="18"/>
          <w:szCs w:val="18"/>
        </w:rPr>
        <w:t xml:space="preserve">}</w:t>
      </w:r>
    </w:p>
    <w:p>
      <w:r>
        <w:br w:type="page"/>
      </w:r>
    </w:p>
    <w:p>
      <w:pPr>
        <w:pStyle w:val="Heading1"/>
        <w:spacing w:before="480" w:after="240"/>
      </w:pPr>
      <w:r>
        <w:rPr>
          <w:rFonts w:ascii="Arial" w:cs="Arial" w:eastAsia="Arial" w:hAnsi="Arial"/>
          <w:b/>
          <w:bCs/>
          <w:color w:val="1B3A5C"/>
          <w:sz w:val="36"/>
          <w:szCs w:val="36"/>
        </w:rPr>
        <w:t xml:space="preserve">3. The Four Transport Layers</w:t>
      </w:r>
    </w:p>
    <w:p>
      <w:pPr>
        <w:pStyle w:val="Heading2"/>
        <w:spacing w:before="360" w:after="180"/>
      </w:pPr>
      <w:r>
        <w:rPr>
          <w:rFonts w:ascii="Arial" w:cs="Arial" w:eastAsia="Arial" w:hAnsi="Arial"/>
          <w:b/>
          <w:bCs/>
          <w:color w:val="2E5984"/>
          <w:sz w:val="30"/>
          <w:szCs w:val="30"/>
        </w:rPr>
        <w:t xml:space="preserve">3.1 MCP — Optimistic Fast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Fastest when working. Sub-second for short exchanges.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(~60% in QBP experience). Session drops, init failures.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Directionality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Bidirectional. Server can push.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Maintained by protocol.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 visibility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Not easily inspectable.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Best for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Short, low-stakes exchanges when healthy. Never sole transport.</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3.2 CLI — Reliable Workhorse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 Subprocess + API latency. 2–30s typical.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Works if binary installed. No connection state.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Directionality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Unidirectional. BMA initiates.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 BMA manages via FATHOM.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 visibility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Can be run manually. Logs captured.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Best for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Default workhorse. Most exchanges route here.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Built using CLI-Anything pattern. Each model API gets a harness: cli-bma-anthropic, cli-bma-gemini, cli-bma-local. Composable pipelines:</w:t>
      </w:r>
    </w:p>
    <w:p>
      <w:pPr>
        <w:spacing w:after="0" w:line="240"/>
        <w:ind w:left="360"/>
      </w:pPr>
      <w:r>
        <w:rPr>
          <w:rFonts w:ascii="Courier New" w:cs="Courier New" w:eastAsia="Courier New" w:hAnsi="Courier New"/>
          <w:color w:val="2D2D2D"/>
          <w:sz w:val="18"/>
          <w:szCs w:val="18"/>
        </w:rPr>
        <w:t xml:space="preserve">bma bridge prepare --persona gemini-furey --task task.md | \</w:t>
      </w:r>
    </w:p>
    <w:p>
      <w:pPr>
        <w:spacing w:after="0" w:line="240"/>
        <w:ind w:left="360"/>
      </w:pPr>
      <w:r>
        <w:rPr>
          <w:rFonts w:ascii="Courier New" w:cs="Courier New" w:eastAsia="Courier New" w:hAnsi="Courier New"/>
          <w:color w:val="2D2D2D"/>
          <w:sz w:val="18"/>
          <w:szCs w:val="18"/>
        </w:rPr>
        <w:t xml:space="preserve">  cli-bma-gemini send --json | \</w:t>
      </w:r>
    </w:p>
    <w:p>
      <w:pPr>
        <w:spacing w:after="0" w:line="240"/>
        <w:ind w:left="360"/>
      </w:pPr>
      <w:r>
        <w:rPr>
          <w:rFonts w:ascii="Courier New" w:cs="Courier New" w:eastAsia="Courier New" w:hAnsi="Courier New"/>
          <w:color w:val="2D2D2D"/>
          <w:sz w:val="18"/>
          <w:szCs w:val="18"/>
        </w:rPr>
        <w:t xml:space="preserve">  bma bridge integrate --persona gemini-furey</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3.3 GitHub Issues — Async, Observable, Ubiquitous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Slowest. Minutes to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Very high. GitHub uptime &gt; 99.9%.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Directionality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Multi-directional. Any participant can comment.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thread history. Natural continuity.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 visibility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Maximum. IS the audit trail. Searchable, commentable.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Best for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High-value deliberate exchanges. Async work. Mobile participation. Offline BMA.</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Not a fallback. The primary transport for important exchanges where audit trail and human participation matter.</w:t>
      </w:r>
    </w:p>
    <w:p>
      <w:pPr>
        <w:pStyle w:val="Heading3"/>
        <w:spacing w:before="280" w:after="140"/>
      </w:pPr>
      <w:r>
        <w:rPr>
          <w:rFonts w:ascii="Arial" w:cs="Arial" w:eastAsia="Arial" w:hAnsi="Arial"/>
          <w:b/>
          <w:bCs/>
          <w:color w:val="3D6E99"/>
          <w:sz w:val="26"/>
          <w:szCs w:val="26"/>
        </w:rPr>
        <w:t xml:space="preserve">Issue Structure</w:t>
      </w:r>
    </w:p>
    <w:p>
      <w:pPr>
        <w:spacing w:after="200" w:line="300"/>
      </w:pPr>
      <w:r>
        <w:rPr>
          <w:rFonts w:ascii="Georgia" w:cs="Georgia" w:eastAsia="Georgia" w:hAnsi="Georgia"/>
          <w:sz w:val="24"/>
          <w:szCs w:val="24"/>
        </w:rPr>
        <w:t xml:space="preserve">Each exchange follows the canonical message structure (IDENTITY → GROUND → STANCE → TASK → PROTOCOL) as the issue body. Labels encode routing metadata: persona, exchange type, project, status, priority.</w:t>
      </w:r>
    </w:p>
    <w:p>
      <w:pPr>
        <w:pStyle w:val="Heading3"/>
        <w:spacing w:before="280" w:after="140"/>
      </w:pPr>
      <w:r>
        <w:rPr>
          <w:rFonts w:ascii="Arial" w:cs="Arial" w:eastAsia="Arial" w:hAnsi="Arial"/>
          <w:b/>
          <w:bCs/>
          <w:color w:val="3D6E99"/>
          <w:sz w:val="26"/>
          <w:szCs w:val="26"/>
        </w:rPr>
        <w:t xml:space="preserve">GitHub Actions Dispatch</w:t>
      </w:r>
    </w:p>
    <w:p>
      <w:pPr>
        <w:spacing w:after="200" w:line="300"/>
      </w:pPr>
      <w:r>
        <w:rPr>
          <w:rFonts w:ascii="Georgia" w:cs="Georgia" w:eastAsia="Georgia" w:hAnsi="Georgia"/>
          <w:sz w:val="24"/>
          <w:szCs w:val="24"/>
        </w:rPr>
        <w:t xml:space="preserve">A GitHub Action watches for issues labeled status:awaiting-dispatch. It parses the persona label, invokes the appropriate CLI harness, posts the response as a comment, and updates the status label. The entire exchange can happen while BMA is offline. James can create an issue from his phone, the Action dispatches, and the response appears as a comment.</w:t>
      </w:r>
    </w:p>
    <w:p>
      <w:pPr>
        <w:pStyle w:val="Heading3"/>
        <w:spacing w:before="280" w:after="140"/>
      </w:pPr>
      <w:r>
        <w:rPr>
          <w:rFonts w:ascii="Arial" w:cs="Arial" w:eastAsia="Arial" w:hAnsi="Arial"/>
          <w:b/>
          <w:bCs/>
          <w:color w:val="3D6E99"/>
          <w:sz w:val="26"/>
          <w:szCs w:val="26"/>
        </w:rPr>
        <w:t xml:space="preserve">Cross-Model Review on GitHub</w:t>
      </w:r>
    </w:p>
    <w:p>
      <w:pPr>
        <w:spacing w:after="200" w:line="300"/>
      </w:pPr>
      <w:r>
        <w:rPr>
          <w:rFonts w:ascii="Georgia" w:cs="Georgia" w:eastAsia="Georgia" w:hAnsi="Georgia"/>
          <w:sz w:val="24"/>
          <w:szCs w:val="24"/>
        </w:rPr>
        <w:t xml:space="preserve">The most natural orchestration pattern: BMA opens Issue A (persona:gemini-furey, exchange:commission). Furey responds. BMA opens Issue B (persona:claude-redteam, exchange:challenge) linked to Issue A, containing Furey’s response as context. Red Team critiques. Both issues linked, both visible, full audit trail. James can weigh in on either thread from anywhere.</w:t>
      </w:r>
    </w:p>
    <w:p>
      <w:pPr>
        <w:pStyle w:val="Heading2"/>
        <w:spacing w:before="360" w:after="180"/>
      </w:pPr>
      <w:r>
        <w:rPr>
          <w:rFonts w:ascii="Arial" w:cs="Arial" w:eastAsia="Arial" w:hAnsi="Arial"/>
          <w:b/>
          <w:bCs/>
          <w:color w:val="2E5984"/>
          <w:sz w:val="30"/>
          <w:szCs w:val="30"/>
        </w:rPr>
        <w:t xml:space="preserve">3.4 File Drop — Local Last Resort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Variable. Depends on polling interval.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Very high locally. Filesystem doesn’t have connection state.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Directionality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Unidirectional. Folder-based.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 visibility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Files in folders.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Best for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Air-gapped environments. GitHub unreachable. True last resort.</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Retained from the QBP pattern. Watched folders with trigger scripts. With GitHub Issues available, file drop becomes the emergency-only option for environments where GitHub is unreachable.</w:t>
      </w:r>
    </w:p>
    <w:p>
      <w:r>
        <w:br w:type="page"/>
      </w:r>
    </w:p>
    <w:p>
      <w:pPr>
        <w:pStyle w:val="Heading1"/>
        <w:spacing w:before="480" w:after="240"/>
      </w:pPr>
      <w:r>
        <w:rPr>
          <w:rFonts w:ascii="Arial" w:cs="Arial" w:eastAsia="Arial" w:hAnsi="Arial"/>
          <w:b/>
          <w:bCs/>
          <w:color w:val="1B3A5C"/>
          <w:sz w:val="36"/>
          <w:szCs w:val="36"/>
        </w:rPr>
        <w:t xml:space="preserve">4. Adaptive Routing</w:t>
      </w:r>
    </w:p>
    <w:p>
      <w:pPr>
        <w:pStyle w:val="Heading2"/>
        <w:spacing w:before="360" w:after="180"/>
      </w:pPr>
      <w:r>
        <w:rPr>
          <w:rFonts w:ascii="Arial" w:cs="Arial" w:eastAsia="Arial" w:hAnsi="Arial"/>
          <w:b/>
          <w:bCs/>
          <w:color w:val="2E5984"/>
          <w:sz w:val="30"/>
          <w:szCs w:val="30"/>
        </w:rPr>
        <w:t xml:space="preserve">4.1 The Dispatcher</w:t>
      </w:r>
    </w:p>
    <w:p>
      <w:pPr>
        <w:spacing w:after="0" w:line="240"/>
        <w:ind w:left="360"/>
      </w:pPr>
      <w:r>
        <w:rPr>
          <w:rFonts w:ascii="Courier New" w:cs="Courier New" w:eastAsia="Courier New" w:hAnsi="Courier New"/>
          <w:color w:val="2D2D2D"/>
          <w:sz w:val="18"/>
          <w:szCs w:val="18"/>
        </w:rPr>
        <w:t xml:space="preserve">type Dispatcher struct {</w:t>
      </w:r>
    </w:p>
    <w:p>
      <w:pPr>
        <w:spacing w:after="0" w:line="240"/>
        <w:ind w:left="360"/>
      </w:pPr>
      <w:r>
        <w:rPr>
          <w:rFonts w:ascii="Courier New" w:cs="Courier New" w:eastAsia="Courier New" w:hAnsi="Courier New"/>
          <w:color w:val="2D2D2D"/>
          <w:sz w:val="18"/>
          <w:szCs w:val="18"/>
        </w:rPr>
        <w:t xml:space="preserve">    transports  map[TransportID]Transport</w:t>
      </w:r>
    </w:p>
    <w:p>
      <w:pPr>
        <w:spacing w:after="0" w:line="240"/>
        <w:ind w:left="360"/>
      </w:pPr>
      <w:r>
        <w:rPr>
          <w:rFonts w:ascii="Courier New" w:cs="Courier New" w:eastAsia="Courier New" w:hAnsi="Courier New"/>
          <w:color w:val="2D2D2D"/>
          <w:sz w:val="18"/>
          <w:szCs w:val="18"/>
        </w:rPr>
        <w:t xml:space="preserve">    health      map[TransportID]*HealthTracker</w:t>
      </w:r>
    </w:p>
    <w:p>
      <w:pPr>
        <w:spacing w:after="0" w:line="240"/>
        <w:ind w:left="360"/>
      </w:pPr>
      <w:r>
        <w:rPr>
          <w:rFonts w:ascii="Courier New" w:cs="Courier New" w:eastAsia="Courier New" w:hAnsi="Courier New"/>
          <w:color w:val="2D2D2D"/>
          <w:sz w:val="18"/>
          <w:szCs w:val="18"/>
        </w:rPr>
        <w:t xml:space="preserve">    preferences map[ProviderID][]TransportID</w:t>
      </w:r>
    </w:p>
    <w:p>
      <w:pPr>
        <w:spacing w:after="0" w:line="240"/>
        <w:ind w:left="360"/>
      </w:pPr>
      <w:r>
        <w:rPr>
          <w:rFonts w:ascii="Courier New" w:cs="Courier New" w:eastAsia="Courier New" w:hAnsi="Courier New"/>
          <w:color w:val="2D2D2D"/>
          <w:sz w:val="18"/>
          <w:szCs w:val="18"/>
        </w:rPr>
        <w:t xml:space="preserve">    stress      *StressBus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(d *Dispatcher) Dispatch(</w:t>
      </w:r>
    </w:p>
    <w:p>
      <w:pPr>
        <w:spacing w:after="0" w:line="240"/>
        <w:ind w:left="360"/>
      </w:pPr>
      <w:r>
        <w:rPr>
          <w:rFonts w:ascii="Courier New" w:cs="Courier New" w:eastAsia="Courier New" w:hAnsi="Courier New"/>
          <w:color w:val="2D2D2D"/>
          <w:sz w:val="18"/>
          <w:szCs w:val="18"/>
        </w:rPr>
        <w:t xml:space="preserve">    ctx context.Context, req *BridgeRequest,</w:t>
      </w:r>
    </w:p>
    <w:p>
      <w:pPr>
        <w:spacing w:after="0" w:line="240"/>
        <w:ind w:left="360"/>
      </w:pPr>
      <w:r>
        <w:rPr>
          <w:rFonts w:ascii="Courier New" w:cs="Courier New" w:eastAsia="Courier New" w:hAnsi="Courier New"/>
          <w:color w:val="2D2D2D"/>
          <w:sz w:val="18"/>
          <w:szCs w:val="18"/>
        </w:rPr>
        <w:t xml:space="preserve">) (*BridgeResponse, error) {</w:t>
      </w:r>
    </w:p>
    <w:p>
      <w:pPr>
        <w:spacing w:after="0" w:line="240"/>
        <w:ind w:left="360"/>
      </w:pPr>
      <w:r>
        <w:rPr>
          <w:rFonts w:ascii="Courier New" w:cs="Courier New" w:eastAsia="Courier New" w:hAnsi="Courier New"/>
          <w:color w:val="2D2D2D"/>
          <w:sz w:val="18"/>
          <w:szCs w:val="18"/>
        </w:rPr>
        <w:t xml:space="preserve">    for _, tid := range d.preferences[req.Role.ProviderID] {</w:t>
      </w:r>
    </w:p>
    <w:p>
      <w:pPr>
        <w:spacing w:after="0" w:line="240"/>
        <w:ind w:left="360"/>
      </w:pPr>
      <w:r>
        <w:rPr>
          <w:rFonts w:ascii="Courier New" w:cs="Courier New" w:eastAsia="Courier New" w:hAnsi="Courier New"/>
          <w:color w:val="2D2D2D"/>
          <w:sz w:val="18"/>
          <w:szCs w:val="18"/>
        </w:rPr>
        <w:t xml:space="preserve">        t := d.transports[tid]</w:t>
      </w:r>
    </w:p>
    <w:p>
      <w:pPr>
        <w:spacing w:after="0" w:line="240"/>
        <w:ind w:left="360"/>
      </w:pPr>
      <w:r>
        <w:rPr>
          <w:rFonts w:ascii="Courier New" w:cs="Courier New" w:eastAsia="Courier New" w:hAnsi="Courier New"/>
          <w:color w:val="2D2D2D"/>
          <w:sz w:val="18"/>
          <w:szCs w:val="18"/>
        </w:rPr>
        <w:t xml:space="preserve">        if !t.Health(ctx).Available { continue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resp, err := t.Send(ctx, req)</w:t>
      </w:r>
    </w:p>
    <w:p>
      <w:pPr>
        <w:spacing w:after="0" w:line="240"/>
        <w:ind w:left="360"/>
      </w:pPr>
      <w:r>
        <w:rPr>
          <w:rFonts w:ascii="Courier New" w:cs="Courier New" w:eastAsia="Courier New" w:hAnsi="Courier New"/>
          <w:color w:val="2D2D2D"/>
          <w:sz w:val="18"/>
          <w:szCs w:val="18"/>
        </w:rPr>
        <w:t xml:space="preserve">        if err == nil {</w:t>
      </w:r>
    </w:p>
    <w:p>
      <w:pPr>
        <w:spacing w:after="0" w:line="240"/>
        <w:ind w:left="360"/>
      </w:pPr>
      <w:r>
        <w:rPr>
          <w:rFonts w:ascii="Courier New" w:cs="Courier New" w:eastAsia="Courier New" w:hAnsi="Courier New"/>
          <w:color w:val="2D2D2D"/>
          <w:sz w:val="18"/>
          <w:szCs w:val="18"/>
        </w:rPr>
        <w:t xml:space="preserve">            d.health[tid].RecordSuccess()</w:t>
      </w:r>
    </w:p>
    <w:p>
      <w:pPr>
        <w:spacing w:after="0" w:line="240"/>
        <w:ind w:left="360"/>
      </w:pPr>
      <w:r>
        <w:rPr>
          <w:rFonts w:ascii="Courier New" w:cs="Courier New" w:eastAsia="Courier New" w:hAnsi="Courier New"/>
          <w:color w:val="2D2D2D"/>
          <w:sz w:val="18"/>
          <w:szCs w:val="18"/>
        </w:rPr>
        <w:t xml:space="preserve">            return resp, nil</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d.health[tid].RecordFailure(err)</w:t>
      </w:r>
    </w:p>
    <w:p>
      <w:pPr>
        <w:spacing w:after="0" w:line="240"/>
        <w:ind w:left="360"/>
      </w:pPr>
      <w:r>
        <w:rPr>
          <w:rFonts w:ascii="Courier New" w:cs="Courier New" w:eastAsia="Courier New" w:hAnsi="Courier New"/>
          <w:color w:val="2D2D2D"/>
          <w:sz w:val="18"/>
          <w:szCs w:val="18"/>
        </w:rPr>
        <w:t xml:space="preserve">        // fall through to next transport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nil, ErrAllTransportsFailed</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4.2 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Exchange Character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Primary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Fallback Chain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 iteration, low stakes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 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Reliable and fast. No overhead.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Deliberate review, high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Audit trail. Human can intervene.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Time-sensitive, BMA-initiated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(if healthy) → 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Latency matters.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 from mobile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Creates issue directly. Actions dispatch.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Long-running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(async)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with long timeout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Don’t block BMA.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offline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 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File drop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not required.</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4.3 Learning from History</w:t>
      </w:r>
    </w:p>
    <w:p>
      <w:pPr>
        <w:spacing w:after="200" w:line="300"/>
      </w:pPr>
      <w:r>
        <w:rPr>
          <w:rFonts w:ascii="Georgia" w:cs="Georgia" w:eastAsia="Georgia" w:hAnsi="Georgia"/>
          <w:sz w:val="24"/>
          <w:szCs w:val="24"/>
        </w:rPr>
        <w:t xml:space="preserve">The stress bus records SE_BRIDGE_TRANSPORT_OK, SE_BRIDGE_TRANSPORT_FAIL, SE_BRIDGE_TRANSPORT_SKIP for every attempt. BMA-PRIORITY-TRAINER adjusts per-provider transport ordering over time. If MCP works 95% for Anthropic but 40% for Gemini, routing automatically diverges:</w:t>
      </w:r>
    </w:p>
    <w:p>
      <w:pPr>
        <w:spacing w:after="0" w:line="240"/>
        <w:ind w:left="360"/>
      </w:pPr>
      <w:r>
        <w:rPr>
          <w:rFonts w:ascii="Courier New" w:cs="Courier New" w:eastAsia="Courier New" w:hAnsi="Courier New"/>
          <w:color w:val="2D2D2D"/>
          <w:sz w:val="18"/>
          <w:szCs w:val="18"/>
        </w:rPr>
        <w:t xml:space="preserve">// Learned (auto-adjusted by PRIORITY-TRAINER)</w:t>
      </w:r>
    </w:p>
    <w:p>
      <w:pPr>
        <w:spacing w:after="0" w:line="240"/>
        <w:ind w:left="360"/>
      </w:pPr>
      <w:r>
        <w:rPr>
          <w:rFonts w:ascii="Courier New" w:cs="Courier New" w:eastAsia="Courier New" w:hAnsi="Courier New"/>
          <w:color w:val="2D2D2D"/>
          <w:sz w:val="18"/>
          <w:szCs w:val="18"/>
        </w:rPr>
        <w:t xml:space="preserve">preferences["anthropic"] = [MCP, CLI, GitHub]</w:t>
      </w:r>
    </w:p>
    <w:p>
      <w:pPr>
        <w:spacing w:after="0" w:line="240"/>
        <w:ind w:left="360"/>
      </w:pPr>
      <w:r>
        <w:rPr>
          <w:rFonts w:ascii="Courier New" w:cs="Courier New" w:eastAsia="Courier New" w:hAnsi="Courier New"/>
          <w:color w:val="2D2D2D"/>
          <w:sz w:val="18"/>
          <w:szCs w:val="18"/>
        </w:rPr>
        <w:t xml:space="preserve">preferences["gemini"]    = [CLI, GitHub, MCP]</w:t>
      </w:r>
    </w:p>
    <w:p>
      <w:pPr>
        <w:spacing w:after="0" w:line="240"/>
        <w:ind w:left="360"/>
      </w:pPr>
      <w:r>
        <w:rPr>
          <w:rFonts w:ascii="Courier New" w:cs="Courier New" w:eastAsia="Courier New" w:hAnsi="Courier New"/>
          <w:color w:val="2D2D2D"/>
          <w:sz w:val="18"/>
          <w:szCs w:val="18"/>
        </w:rPr>
        <w:t xml:space="preserve">preferences["local"]     = [CLI]</w:t>
      </w:r>
    </w:p>
    <w:p>
      <w:r>
        <w:br w:type="page"/>
      </w:r>
    </w:p>
    <w:p>
      <w:pPr>
        <w:pStyle w:val="Heading1"/>
        <w:spacing w:before="480" w:after="240"/>
      </w:pPr>
      <w:r>
        <w:rPr>
          <w:rFonts w:ascii="Arial" w:cs="Arial" w:eastAsia="Arial" w:hAnsi="Arial"/>
          <w:b/>
          <w:bCs/>
          <w:color w:val="1B3A5C"/>
          <w:sz w:val="36"/>
          <w:szCs w:val="36"/>
        </w:rPr>
        <w:t xml:space="preserve">5. Test Plan: Characterizing Transport Behavior</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goal of testing is not just validation (“does it work?”) but characterization (“when does each transport work best, and what are the failure modes we need to route around?”). BMA should learn its transport landscape the way BMA-PROBE learns its hardware landscape.</w:t>
      </w:r>
    </w:p>
    <w:p>
      <w:pPr>
        <w:pStyle w:val="Heading2"/>
        <w:spacing w:before="360" w:after="180"/>
      </w:pPr>
      <w:r>
        <w:rPr>
          <w:rFonts w:ascii="Arial" w:cs="Arial" w:eastAsia="Arial" w:hAnsi="Arial"/>
          <w:b/>
          <w:bCs/>
          <w:color w:val="2E5984"/>
          <w:sz w:val="30"/>
          <w:szCs w:val="30"/>
        </w:rPr>
        <w:t xml:space="preserve">5.1 Test Layers</w:t>
      </w:r>
    </w:p>
    <w:p>
      <w:pPr>
        <w:spacing w:after="200" w:line="300"/>
      </w:pPr>
      <w:r>
        <w:rPr>
          <w:rFonts w:ascii="Georgia" w:cs="Georgia" w:eastAsia="Georgia" w:hAnsi="Georgia"/>
          <w:sz w:val="24"/>
          <w:szCs w:val="24"/>
        </w:rPr>
        <w:t xml:space="preserve">Following the CLI-Anything test methodology: unit tests with synthetic data, integration tests with real APIs, and end-to-end tests with real orchestration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Tests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Transport Dependency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Can Run Offline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Interface contracts. Request/response serialization. Label parsing. Context preparation. Delta encoding.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 Mock transports.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Integration (per transport)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Each transport independently. Real API calls. Real GitHub Issues. Real MCP connections.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transport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Partial (CLI+File yes, MCP+GitHub 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End-to-end (orchestration)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prepare → dispatch → integrate cycle. Cross-model review. Fallback behavior.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stack.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Characterization (ongoing)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Reliability, latency, cost per transport per provider over time. Failure mode taxonomy.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stack, long-running.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5.2 Unit Tests</w:t>
      </w:r>
    </w:p>
    <w:p>
      <w:pPr>
        <w:spacing w:after="200" w:line="300"/>
      </w:pPr>
      <w:r>
        <w:rPr>
          <w:rFonts w:ascii="Georgia" w:cs="Georgia" w:eastAsia="Georgia" w:hAnsi="Georgia"/>
          <w:sz w:val="24"/>
          <w:szCs w:val="24"/>
        </w:rPr>
        <w:t xml:space="preserve">These run without any external dependencies. All transports are mocked.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Test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Validates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Transport interface conformance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Every Transport implementation satisfies the interface contract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Table-driven tests: for each transport, call Health/Send/SendAsync/Receive with mock data. Verify return types and error 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BridgeRequest serialization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 prepared request round-trips correctly through each transport’s serialization format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BridgeRequest with all fields populated. Serialize for CLI (JSON), GitHub (markdown), MCP (protocol). Deserialize. Assert equality.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ContextPreparer delta encoding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Subsequent context only contains nodes not previously sent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Prepare full context. Record sent nodes. Prepare again with new nodes added. Assert delta contains only new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Dispatcher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Dispatcher tries transports in preference order and falls through on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Mock transport 1: return error. Mock transport 2: return success. Assert transport 2 was called. Assert stress events emitted for both.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label parsing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Labels correctly map to persona, exchange type, project,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issue metadata with labels. Parse. Assert parsed PersonaID, ExchangeType, Project, Status match expected.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Token budget enforcement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is compressed to fit provider’s token limit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Prepare context exceeding budget by 2x. Assert output is within budget. Assert highest-salience content retained. Assert task description never dropped.</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5.3 Integration Tests (Per Transport)</w:t>
      </w:r>
    </w:p>
    <w:p>
      <w:pPr>
        <w:spacing w:after="200" w:line="300"/>
      </w:pPr>
      <w:r>
        <w:rPr>
          <w:rFonts w:ascii="Georgia" w:cs="Georgia" w:eastAsia="Georgia" w:hAnsi="Georgia"/>
          <w:sz w:val="24"/>
          <w:szCs w:val="24"/>
        </w:rPr>
        <w:t xml:space="preserve">Each transport gets its own integration test suite that runs against real infrastructure. These are tagged so they can be run selectively.</w:t>
      </w:r>
    </w:p>
    <w:p>
      <w:pPr>
        <w:pStyle w:val="Heading3"/>
        <w:spacing w:before="280" w:after="140"/>
      </w:pPr>
      <w:r>
        <w:rPr>
          <w:rFonts w:ascii="Arial" w:cs="Arial" w:eastAsia="Arial" w:hAnsi="Arial"/>
          <w:b/>
          <w:bCs/>
          <w:color w:val="3D6E99"/>
          <w:sz w:val="26"/>
          <w:szCs w:val="26"/>
        </w:rPr>
        <w:t xml:space="preserve">CLI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Test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Validates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Requires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cli-bma-anthropic smoke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 a simple prompt to Claude. Receive valid JSON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ANTHROPIC_API_KEY set. cli-bma-anthropic installed.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cli-bma-gemini smoke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 a simple prompt to Gemini. Receive valid JSON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GEMINI_API_KEY set. cli-bma-gemini installed.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cli-bma-local smoke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 a simple prompt to local model. Receive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Ollama running with a pulled 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prepare | send | integrate pipeline via shell.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Any one provider + bma binary installed.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error handling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Invalid API key produces structured error, not crash.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installed. Invalid key set deliberately.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timeout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Long-running request respects context.Context deadline.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Provider that takes &gt;30s (or mock delay).</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GitHub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Test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Validates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Requires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Issue creation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creates an issue with correct labels, title, and body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token with repo write access. Test repo.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Issue parsing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reads an issue and correctly extracts persona, task, stance blocks.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Existing test issue in expected format.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Comment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reads a response comment and correctly maps it to a BridgeResponse.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Issue with a model response comment.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Label lifecycle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Status labels transition correctly: awaiting-dispatch → dispatched → response-received → integrated.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token. Test issue.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Actions dispatch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Action correctly parses issue, calls CLI, posts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Test repo with workflow installed. Provider API key in secrets.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Cross-model review linking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Review issue correctly links to production issue. Both contain cross-references.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Two-issue review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Mobile creation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Issue created via GitHub mobile app is parseable by BMA.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Manual test: create issue from phone. BMA parses.</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MCP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Test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Validates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Requires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Connection establishment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client connects to server and completes handshake.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server running for target provider.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Simple exchange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 prompt, receive response via MCP.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Active MCP connection.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persistence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Second message in session retains context from first.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Active MCP connection with session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Connection recovery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server disconnect, client detects failure and Health() reports unavailable.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Ability to kill MCP server mid-session.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Reliability measurement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Run 20 connection attempts. Record success rate. Compare to QBP baseline (~60%).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server. Patience.</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File Drop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Test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Validates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Requires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Write/poll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Request written to inbox folder. Response detected in outbox folder.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 filesystem. Trigger 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Trigger script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Watcher detects new file, invokes CLI, writes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Trigger script installed. CLI installed.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Concurrent requests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Multiple requests in inbox processed without corruption.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Two simultaneous file writes.</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5.4 End-to-End Orchestration Tests</w:t>
      </w:r>
    </w:p>
    <w:p>
      <w:pPr>
        <w:spacing w:after="200" w:line="300"/>
      </w:pPr>
      <w:r>
        <w:rPr>
          <w:rFonts w:ascii="Georgia" w:cs="Georgia" w:eastAsia="Georgia" w:hAnsi="Georgia"/>
          <w:sz w:val="24"/>
          <w:szCs w:val="24"/>
        </w:rPr>
        <w:t xml:space="preserve">These test the full BMA-BRIDGE cycle: ContextPreparer → Dispatcher → Transport → Response → Integrator → Hypergraph.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Test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Pattern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Transport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Validates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query E2E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cycle. BridgeRequest prepared. Response received. NT_BRIDGE_EXCHANGE and NT_BRIDGE_ASSESSMENT nodes written to HG.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Cross-model review E2E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Cross-Model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Producer response sent to reviewer. NT_BRIDGE_DIVERGENCE written if reviewer disagrees.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Fan-out E2E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Parallel Fan-Out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(3 providers)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question to 3 personas. 3 responses integrated. Divergences detected.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full cycle E2E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Issue created. Action dispatches. Comment posted. BMA integrates. Labels updated through full lifecycle.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Fallback E2E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(forced fail) → 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transport returns error. Dispatcher falls through to CLI. Response received. SE_BRIDGE_TRANSPORT_FAIL emitted for MCP. SE_BRIDGE_TRANSPORT_OK emitted for CLI.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Async E2E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Query (async)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SendAsync returns ticket. BMA does other work. Receive(ticket) returns response when 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Human-in-the-loop E2E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Human-in-the-Loop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posts synthesis issue. James comments with decision. BMA detects human comment. NT_CSM_OBSERVATION written as behavioral override (highest signal).</w:t>
            </w:r>
          </w:p>
        </w:tc>
      </w:tr>
    </w:tbl>
    <w:p>
      <w:pPr>
        <w:spacing w:after="200" w:line="300"/>
      </w:pPr>
      <w:r>
        <w:rPr>
          <w:rFonts w:ascii="Georgia" w:cs="Georgia" w:eastAsia="Georgia" w:hAnsi="Georgia"/>
          <w:sz w:val="24"/>
          <w:szCs w:val="24"/>
        </w:rPr>
        <w:t xml:space="preserve"/>
      </w:r>
    </w:p>
    <w:p>
      <w:r>
        <w:br w:type="page"/>
      </w:r>
    </w:p>
    <w:p>
      <w:pPr>
        <w:pStyle w:val="Heading2"/>
        <w:spacing w:before="360" w:after="180"/>
      </w:pPr>
      <w:r>
        <w:rPr>
          <w:rFonts w:ascii="Arial" w:cs="Arial" w:eastAsia="Arial" w:hAnsi="Arial"/>
          <w:b/>
          <w:bCs/>
          <w:color w:val="2E5984"/>
          <w:sz w:val="30"/>
          <w:szCs w:val="30"/>
        </w:rPr>
        <w:t xml:space="preserve">5.5 Characterization Tests (Ongoing)</w:t>
      </w:r>
    </w:p>
    <w:p>
      <w:pPr>
        <w:spacing w:after="200" w:line="300"/>
      </w:pPr>
      <w:r>
        <w:rPr>
          <w:rFonts w:ascii="Georgia" w:cs="Georgia" w:eastAsia="Georgia" w:hAnsi="Georgia"/>
          <w:sz w:val="24"/>
          <w:szCs w:val="24"/>
        </w:rPr>
        <w:t xml:space="preserve">These are not pass/fail tests. They are measurement campaigns that build BMA’s understanding of its transport landscape. They run periodically and feed data into the stress bus and PRIORITY-TRAINER.</w:t>
      </w:r>
    </w:p>
    <w:p>
      <w:pPr>
        <w:pStyle w:val="Heading3"/>
        <w:spacing w:before="280" w:after="140"/>
      </w:pPr>
      <w:r>
        <w:rPr>
          <w:rFonts w:ascii="Arial" w:cs="Arial" w:eastAsia="Arial" w:hAnsi="Arial"/>
          <w:b/>
          <w:bCs/>
          <w:color w:val="3D6E99"/>
          <w:sz w:val="26"/>
          <w:szCs w:val="26"/>
        </w:rPr>
        <w:t xml:space="preserve">Reliability Characterization</w:t>
      </w:r>
    </w:p>
    <w:p>
      <w:pPr>
        <w:spacing w:after="0" w:line="240"/>
        <w:ind w:left="360"/>
      </w:pPr>
      <w:r>
        <w:rPr>
          <w:rFonts w:ascii="Courier New" w:cs="Courier New" w:eastAsia="Courier New" w:hAnsi="Courier New"/>
          <w:color w:val="2D2D2D"/>
          <w:sz w:val="18"/>
          <w:szCs w:val="18"/>
        </w:rPr>
        <w:t xml:space="preserve">// Run N exchanges through each transport.</w:t>
      </w:r>
    </w:p>
    <w:p>
      <w:pPr>
        <w:spacing w:after="0" w:line="240"/>
        <w:ind w:left="360"/>
      </w:pPr>
      <w:r>
        <w:rPr>
          <w:rFonts w:ascii="Courier New" w:cs="Courier New" w:eastAsia="Courier New" w:hAnsi="Courier New"/>
          <w:color w:val="2D2D2D"/>
          <w:sz w:val="18"/>
          <w:szCs w:val="18"/>
        </w:rPr>
        <w:t xml:space="preserve">// Record success/failure/latency per exchange.</w:t>
      </w:r>
    </w:p>
    <w:p>
      <w:pPr>
        <w:spacing w:after="0" w:line="240"/>
        <w:ind w:left="360"/>
      </w:pPr>
      <w:r>
        <w:rPr>
          <w:rFonts w:ascii="Courier New" w:cs="Courier New" w:eastAsia="Courier New" w:hAnsi="Courier New"/>
          <w:color w:val="2D2D2D"/>
          <w:sz w:val="18"/>
          <w:szCs w:val="18"/>
        </w:rPr>
        <w:t xml:space="preserve">// Produce reliability profile per transport per provider.</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for _, provider := range providers {</w:t>
      </w:r>
    </w:p>
    <w:p>
      <w:pPr>
        <w:spacing w:after="0" w:line="240"/>
        <w:ind w:left="360"/>
      </w:pPr>
      <w:r>
        <w:rPr>
          <w:rFonts w:ascii="Courier New" w:cs="Courier New" w:eastAsia="Courier New" w:hAnsi="Courier New"/>
          <w:color w:val="2D2D2D"/>
          <w:sz w:val="18"/>
          <w:szCs w:val="18"/>
        </w:rPr>
        <w:t xml:space="preserve">    for _, transport := range transports {</w:t>
      </w:r>
    </w:p>
    <w:p>
      <w:pPr>
        <w:spacing w:after="0" w:line="240"/>
        <w:ind w:left="360"/>
      </w:pPr>
      <w:r>
        <w:rPr>
          <w:rFonts w:ascii="Courier New" w:cs="Courier New" w:eastAsia="Courier New" w:hAnsi="Courier New"/>
          <w:color w:val="2D2D2D"/>
          <w:sz w:val="18"/>
          <w:szCs w:val="18"/>
        </w:rPr>
        <w:t xml:space="preserve">        for i := 0; i &lt; N; i++ {</w:t>
      </w:r>
    </w:p>
    <w:p>
      <w:pPr>
        <w:spacing w:after="0" w:line="240"/>
        <w:ind w:left="360"/>
      </w:pPr>
      <w:r>
        <w:rPr>
          <w:rFonts w:ascii="Courier New" w:cs="Courier New" w:eastAsia="Courier New" w:hAnsi="Courier New"/>
          <w:color w:val="2D2D2D"/>
          <w:sz w:val="18"/>
          <w:szCs w:val="18"/>
        </w:rPr>
        <w:t xml:space="preserve">            start := time.Now()</w:t>
      </w:r>
    </w:p>
    <w:p>
      <w:pPr>
        <w:spacing w:after="0" w:line="240"/>
        <w:ind w:left="360"/>
      </w:pPr>
      <w:r>
        <w:rPr>
          <w:rFonts w:ascii="Courier New" w:cs="Courier New" w:eastAsia="Courier New" w:hAnsi="Courier New"/>
          <w:color w:val="2D2D2D"/>
          <w:sz w:val="18"/>
          <w:szCs w:val="18"/>
        </w:rPr>
        <w:t xml:space="preserve">            resp, err := transport.Send(ctx, testReq(provider))</w:t>
      </w:r>
    </w:p>
    <w:p>
      <w:pPr>
        <w:spacing w:after="0" w:line="240"/>
        <w:ind w:left="360"/>
      </w:pPr>
      <w:r>
        <w:rPr>
          <w:rFonts w:ascii="Courier New" w:cs="Courier New" w:eastAsia="Courier New" w:hAnsi="Courier New"/>
          <w:color w:val="2D2D2D"/>
          <w:sz w:val="18"/>
          <w:szCs w:val="18"/>
        </w:rPr>
        <w:t xml:space="preserve">            record(provider, transport, err, time.Since(start))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Output: reliability matrix</w:t>
      </w:r>
    </w:p>
    <w:p>
      <w:pPr>
        <w:spacing w:after="0" w:line="240"/>
        <w:ind w:left="360"/>
      </w:pPr>
      <w:r>
        <w:rPr>
          <w:rFonts w:ascii="Courier New" w:cs="Courier New" w:eastAsia="Courier New" w:hAnsi="Courier New"/>
          <w:color w:val="2D2D2D"/>
          <w:sz w:val="18"/>
          <w:szCs w:val="18"/>
        </w:rPr>
        <w:t xml:space="preserve">//         MCP    CLI    GitHub  FileDrop</w:t>
      </w:r>
    </w:p>
    <w:p>
      <w:pPr>
        <w:spacing w:after="0" w:line="240"/>
        <w:ind w:left="360"/>
      </w:pPr>
      <w:r>
        <w:rPr>
          <w:rFonts w:ascii="Courier New" w:cs="Courier New" w:eastAsia="Courier New" w:hAnsi="Courier New"/>
          <w:color w:val="2D2D2D"/>
          <w:sz w:val="18"/>
          <w:szCs w:val="18"/>
        </w:rPr>
        <w:t xml:space="preserve">// Anthr.  0.95   1.00   0.99    1.00</w:t>
      </w:r>
    </w:p>
    <w:p>
      <w:pPr>
        <w:spacing w:after="0" w:line="240"/>
        <w:ind w:left="360"/>
      </w:pPr>
      <w:r>
        <w:rPr>
          <w:rFonts w:ascii="Courier New" w:cs="Courier New" w:eastAsia="Courier New" w:hAnsi="Courier New"/>
          <w:color w:val="2D2D2D"/>
          <w:sz w:val="18"/>
          <w:szCs w:val="18"/>
        </w:rPr>
        <w:t xml:space="preserve">// Gemini  0.42   1.00   0.99    1.00</w:t>
      </w:r>
    </w:p>
    <w:p>
      <w:pPr>
        <w:spacing w:after="0" w:line="240"/>
        <w:ind w:left="360"/>
      </w:pPr>
      <w:r>
        <w:rPr>
          <w:rFonts w:ascii="Courier New" w:cs="Courier New" w:eastAsia="Courier New" w:hAnsi="Courier New"/>
          <w:color w:val="2D2D2D"/>
          <w:sz w:val="18"/>
          <w:szCs w:val="18"/>
        </w:rPr>
        <w:t xml:space="preserve">// Local   N/A    1.00   N/A     1.00</w:t>
      </w:r>
    </w:p>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Latency Characterization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Measurement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Reveals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Transport 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 identical request through all transports. Measure wall-clock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Isolates transport latency from model latency. CLI subprocess spawn cost. GitHub API round-trip. MCP handshake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size vs.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 requests with 1k, 4k, 8k, 16k, 32k tokens of context. Measure per transport.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Whether transport degrades under large payloads. GitHub has issue size limits. CLI has argument length limits (mitigated by file input).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Async vs. sync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Compare Send() wall-clock vs. SendAsync()+Receive() for GitHub transport.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Whether async overhead (polling, label transitions) exceeds sync wait.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Cold start vs. warm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exchange after BMA restart vs. 10th exchange in a 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Connection pooling benefit (MCP). CLI binary caching. GitHub auth token caching.</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Cost Characterization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Measurement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It Reveals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Token cost per transport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Record input/output tokens per exchange. Compute cost at provider pricing.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Whether transport choice affects token usage (e.g., GitHub adds markdown overhead).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Compare onboarding context size vs. task context size across 10-exchange sessions.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How quickly delta encoding reduces per-exchange cost. Target: 60% reduction by exchange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Retry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Record total tokens spent on exchanges that required transport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cost of MCP instability: failed attempts consume BMA preparation time even if no API tokens are spent.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Actions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Track Actions compute time per dispatch.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Operating cost of GitHub transport. Free tier: 2000 min/month. Sufficient for how many exchanges?</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Failure Mode Taxonomy</w:t>
      </w:r>
    </w:p>
    <w:p>
      <w:pPr>
        <w:spacing w:after="200" w:line="300"/>
      </w:pPr>
      <w:r>
        <w:rPr>
          <w:rFonts w:ascii="Georgia" w:cs="Georgia" w:eastAsia="Georgia" w:hAnsi="Georgia"/>
          <w:sz w:val="24"/>
          <w:szCs w:val="24"/>
        </w:rPr>
        <w:t xml:space="preserve">The characterization tests should build a taxonomy of how each transport fails, not just whether it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Transport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Known Failure Modes (from QBP experience + expected)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Detection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Recovery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drop mid-exchange. Init handshake timeout. Server process crash. Connection refused after sleep.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Health() returns unavailable. Send() returns connection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Automatic fallback to CLI. Health re-checked periodically.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Binary not installed. API key expired/invalid. Rate limit. Timeout on long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exec.LookPath fails. Structured error in JSON output. HTTP 429 in error. Context deadline exceeded.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Missing binary: skip transport. Auth error: alert human. Rate limit: exponential backoff. Timeout: retry or fall to GitHub async.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Rate limit (5000 req/hr authenticated). Issue body too large (65536 chars). Action fails. Token expired.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HTTP 403/429. HTTP 422 on create. Action status check. HTTP 401.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Rate limit: backoff. Body too large: compress context. Action fail: fall to CLI. Token: alert human.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File Drop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Permissions error on watched folder. Trigger script crash. Polling misses file (race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OS error on write. Trigger exit code. Timeout on response 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Permissions: alert. Script crash: restart. Race: filesystem events instead of polling.</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5.6 Test Infrastructure</w:t>
      </w:r>
    </w:p>
    <w:p>
      <w:pPr>
        <w:pStyle w:val="Heading3"/>
        <w:spacing w:before="280" w:after="140"/>
      </w:pPr>
      <w:r>
        <w:rPr>
          <w:rFonts w:ascii="Arial" w:cs="Arial" w:eastAsia="Arial" w:hAnsi="Arial"/>
          <w:b/>
          <w:bCs/>
          <w:color w:val="3D6E99"/>
          <w:sz w:val="26"/>
          <w:szCs w:val="26"/>
        </w:rPr>
        <w:t xml:space="preserve">Test Repo</w:t>
      </w:r>
    </w:p>
    <w:p>
      <w:pPr>
        <w:spacing w:after="200" w:line="300"/>
      </w:pPr>
      <w:r>
        <w:rPr>
          <w:rFonts w:ascii="Georgia" w:cs="Georgia" w:eastAsia="Georgia" w:hAnsi="Georgia"/>
          <w:sz w:val="24"/>
          <w:szCs w:val="24"/>
        </w:rPr>
        <w:t xml:space="preserve">A dedicated GitHub repo (e.g., JamesPagetButler/bma-bridge-test) serves as the testing ground for GitHub transport tests. It has the Actions workflow installed, test labels configured, and is separate from production repos to avoid polluting real project issue trackers.</w:t>
      </w:r>
    </w:p>
    <w:p>
      <w:pPr>
        <w:pStyle w:val="Heading3"/>
        <w:spacing w:before="280" w:after="140"/>
      </w:pPr>
      <w:r>
        <w:rPr>
          <w:rFonts w:ascii="Arial" w:cs="Arial" w:eastAsia="Arial" w:hAnsi="Arial"/>
          <w:b/>
          <w:bCs/>
          <w:color w:val="3D6E99"/>
          <w:sz w:val="26"/>
          <w:szCs w:val="26"/>
        </w:rPr>
        <w:t xml:space="preserve">Test Tags</w:t>
      </w:r>
    </w:p>
    <w:p>
      <w:pPr>
        <w:spacing w:after="0" w:line="240"/>
        <w:ind w:left="360"/>
      </w:pPr>
      <w:r>
        <w:rPr>
          <w:rFonts w:ascii="Courier New" w:cs="Courier New" w:eastAsia="Courier New" w:hAnsi="Courier New"/>
          <w:color w:val="2D2D2D"/>
          <w:sz w:val="18"/>
          <w:szCs w:val="18"/>
        </w:rPr>
        <w:t xml:space="preserve">// Go test tags control which tests run</w:t>
      </w:r>
    </w:p>
    <w:p>
      <w:pPr>
        <w:spacing w:after="0" w:line="240"/>
        <w:ind w:left="360"/>
      </w:pPr>
      <w:r>
        <w:rPr>
          <w:rFonts w:ascii="Courier New" w:cs="Courier New" w:eastAsia="Courier New" w:hAnsi="Courier New"/>
          <w:color w:val="2D2D2D"/>
          <w:sz w:val="18"/>
          <w:szCs w:val="18"/>
        </w:rPr>
        <w:t xml:space="preserve">//go:build unit</w:t>
      </w:r>
    </w:p>
    <w:p>
      <w:pPr>
        <w:spacing w:after="0" w:line="240"/>
        <w:ind w:left="360"/>
      </w:pPr>
      <w:r>
        <w:rPr>
          <w:rFonts w:ascii="Courier New" w:cs="Courier New" w:eastAsia="Courier New" w:hAnsi="Courier New"/>
          <w:color w:val="2D2D2D"/>
          <w:sz w:val="18"/>
          <w:szCs w:val="18"/>
        </w:rPr>
        <w:t xml:space="preserve">//go:build integration_cli</w:t>
      </w:r>
    </w:p>
    <w:p>
      <w:pPr>
        <w:spacing w:after="0" w:line="240"/>
        <w:ind w:left="360"/>
      </w:pPr>
      <w:r>
        <w:rPr>
          <w:rFonts w:ascii="Courier New" w:cs="Courier New" w:eastAsia="Courier New" w:hAnsi="Courier New"/>
          <w:color w:val="2D2D2D"/>
          <w:sz w:val="18"/>
          <w:szCs w:val="18"/>
        </w:rPr>
        <w:t xml:space="preserve">//go:build integration_github</w:t>
      </w:r>
    </w:p>
    <w:p>
      <w:pPr>
        <w:spacing w:after="0" w:line="240"/>
        <w:ind w:left="360"/>
      </w:pPr>
      <w:r>
        <w:rPr>
          <w:rFonts w:ascii="Courier New" w:cs="Courier New" w:eastAsia="Courier New" w:hAnsi="Courier New"/>
          <w:color w:val="2D2D2D"/>
          <w:sz w:val="18"/>
          <w:szCs w:val="18"/>
        </w:rPr>
        <w:t xml:space="preserve">//go:build integration_mcp</w:t>
      </w:r>
    </w:p>
    <w:p>
      <w:pPr>
        <w:spacing w:after="0" w:line="240"/>
        <w:ind w:left="360"/>
      </w:pPr>
      <w:r>
        <w:rPr>
          <w:rFonts w:ascii="Courier New" w:cs="Courier New" w:eastAsia="Courier New" w:hAnsi="Courier New"/>
          <w:color w:val="2D2D2D"/>
          <w:sz w:val="18"/>
          <w:szCs w:val="18"/>
        </w:rPr>
        <w:t xml:space="preserve">//go:build e2e</w:t>
      </w:r>
    </w:p>
    <w:p>
      <w:pPr>
        <w:spacing w:after="0" w:line="240"/>
        <w:ind w:left="360"/>
      </w:pPr>
      <w:r>
        <w:rPr>
          <w:rFonts w:ascii="Courier New" w:cs="Courier New" w:eastAsia="Courier New" w:hAnsi="Courier New"/>
          <w:color w:val="2D2D2D"/>
          <w:sz w:val="18"/>
          <w:szCs w:val="18"/>
        </w:rPr>
        <w:t xml:space="preserve">//go:build characterization</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Run only unit tests (fast, no deps)</w:t>
      </w:r>
    </w:p>
    <w:p>
      <w:pPr>
        <w:spacing w:after="0" w:line="240"/>
        <w:ind w:left="360"/>
      </w:pPr>
      <w:r>
        <w:rPr>
          <w:rFonts w:ascii="Courier New" w:cs="Courier New" w:eastAsia="Courier New" w:hAnsi="Courier New"/>
          <w:color w:val="2D2D2D"/>
          <w:sz w:val="18"/>
          <w:szCs w:val="18"/>
        </w:rPr>
        <w:t xml:space="preserve">go test ./... -tags unit</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Run CLI integration (needs API keys)</w:t>
      </w:r>
    </w:p>
    <w:p>
      <w:pPr>
        <w:spacing w:after="0" w:line="240"/>
        <w:ind w:left="360"/>
      </w:pPr>
      <w:r>
        <w:rPr>
          <w:rFonts w:ascii="Courier New" w:cs="Courier New" w:eastAsia="Courier New" w:hAnsi="Courier New"/>
          <w:color w:val="2D2D2D"/>
          <w:sz w:val="18"/>
          <w:szCs w:val="18"/>
        </w:rPr>
        <w:t xml:space="preserve">go test ./... -tags integration_cli</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Run everything except characterization</w:t>
      </w:r>
    </w:p>
    <w:p>
      <w:pPr>
        <w:spacing w:after="0" w:line="240"/>
        <w:ind w:left="360"/>
      </w:pPr>
      <w:r>
        <w:rPr>
          <w:rFonts w:ascii="Courier New" w:cs="Courier New" w:eastAsia="Courier New" w:hAnsi="Courier New"/>
          <w:color w:val="2D2D2D"/>
          <w:sz w:val="18"/>
          <w:szCs w:val="18"/>
        </w:rPr>
        <w:t xml:space="preserve">go test ./... -tags 'unit integration_cli integration_github e2e'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Run characterization campaign (slow, expensive)</w:t>
      </w:r>
    </w:p>
    <w:p>
      <w:pPr>
        <w:spacing w:after="0" w:line="240"/>
        <w:ind w:left="360"/>
      </w:pPr>
      <w:r>
        <w:rPr>
          <w:rFonts w:ascii="Courier New" w:cs="Courier New" w:eastAsia="Courier New" w:hAnsi="Courier New"/>
          <w:color w:val="2D2D2D"/>
          <w:sz w:val="18"/>
          <w:szCs w:val="18"/>
        </w:rPr>
        <w:t xml:space="preserve">go test ./... -tags characterization -count 1 -timeout 30m</w:t>
      </w:r>
    </w:p>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Mock Transport</w:t>
      </w:r>
    </w:p>
    <w:p>
      <w:pPr>
        <w:spacing w:after="200" w:line="300"/>
      </w:pPr>
      <w:r>
        <w:rPr>
          <w:rFonts w:ascii="Georgia" w:cs="Georgia" w:eastAsia="Georgia" w:hAnsi="Georgia"/>
          <w:sz w:val="24"/>
          <w:szCs w:val="24"/>
        </w:rPr>
        <w:t xml:space="preserve">A MockTransport implements the Transport interface for unit tests. It can be configured to succeed, fail, delay, or return specific responses per invocation:</w:t>
      </w:r>
    </w:p>
    <w:p>
      <w:pPr>
        <w:spacing w:after="0" w:line="240"/>
        <w:ind w:left="360"/>
      </w:pPr>
      <w:r>
        <w:rPr>
          <w:rFonts w:ascii="Courier New" w:cs="Courier New" w:eastAsia="Courier New" w:hAnsi="Courier New"/>
          <w:color w:val="2D2D2D"/>
          <w:sz w:val="18"/>
          <w:szCs w:val="18"/>
        </w:rPr>
        <w:t xml:space="preserve">mock := &amp;MockTransport{</w:t>
      </w:r>
    </w:p>
    <w:p>
      <w:pPr>
        <w:spacing w:after="0" w:line="240"/>
        <w:ind w:left="360"/>
      </w:pPr>
      <w:r>
        <w:rPr>
          <w:rFonts w:ascii="Courier New" w:cs="Courier New" w:eastAsia="Courier New" w:hAnsi="Courier New"/>
          <w:color w:val="2D2D2D"/>
          <w:sz w:val="18"/>
          <w:szCs w:val="18"/>
        </w:rPr>
        <w:t xml:space="preserve">    Responses: []MockResponse{</w:t>
      </w:r>
    </w:p>
    <w:p>
      <w:pPr>
        <w:spacing w:after="0" w:line="240"/>
        <w:ind w:left="360"/>
      </w:pPr>
      <w:r>
        <w:rPr>
          <w:rFonts w:ascii="Courier New" w:cs="Courier New" w:eastAsia="Courier New" w:hAnsi="Courier New"/>
          <w:color w:val="2D2D2D"/>
          <w:sz w:val="18"/>
          <w:szCs w:val="18"/>
        </w:rPr>
        <w:t xml:space="preserve">        {Err: ErrConnectionRefused},  // first call fails</w:t>
      </w:r>
    </w:p>
    <w:p>
      <w:pPr>
        <w:spacing w:after="0" w:line="240"/>
        <w:ind w:left="360"/>
      </w:pPr>
      <w:r>
        <w:rPr>
          <w:rFonts w:ascii="Courier New" w:cs="Courier New" w:eastAsia="Courier New" w:hAnsi="Courier New"/>
          <w:color w:val="2D2D2D"/>
          <w:sz w:val="18"/>
          <w:szCs w:val="18"/>
        </w:rPr>
        <w:t xml:space="preserve">        {Resp: validResponse()},       // second call succeeds</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Dispatcher will skip mock on first call, succeed on retry</w:t>
      </w:r>
    </w:p>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Characterization Dashboard</w:t>
      </w:r>
    </w:p>
    <w:p>
      <w:pPr>
        <w:spacing w:after="200" w:line="300"/>
      </w:pPr>
      <w:r>
        <w:rPr>
          <w:rFonts w:ascii="Georgia" w:cs="Georgia" w:eastAsia="Georgia" w:hAnsi="Georgia"/>
          <w:sz w:val="24"/>
          <w:szCs w:val="24"/>
        </w:rPr>
        <w:t xml:space="preserve">Characterization test results are written to a structured log (JSON lines) that can be visualized. The minimal version: a markdown table in the test repo’s README that’s updated by the characterization test runner. The richer version: a simple HTML dashboard generated from the log, showing reliability and latency trends over time per transport per provider.</w:t>
      </w:r>
    </w:p>
    <w:p>
      <w:r>
        <w:br w:type="page"/>
      </w:r>
    </w:p>
    <w:p>
      <w:pPr>
        <w:pStyle w:val="Heading1"/>
        <w:spacing w:before="480" w:after="240"/>
      </w:pPr>
      <w:r>
        <w:rPr>
          <w:rFonts w:ascii="Arial" w:cs="Arial" w:eastAsia="Arial" w:hAnsi="Arial"/>
          <w:b/>
          <w:bCs/>
          <w:color w:val="1B3A5C"/>
          <w:sz w:val="36"/>
          <w:szCs w:val="36"/>
        </w:rPr>
        <w:t xml:space="preserve">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four transports implement the Transport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Compile-time interface check passes for MCP, CLI, GitHub, FileDrop.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transport completes a round-trip to each provider.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cli-bma-anthropic, cli-bma-gemini, cli-bma-local each return valid JSON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transport creates issue, receives response comment, updates labels.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label lifecycle: awaiting-dispatch → dispatched → response-received → integrated.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Dispatcher falls through on transport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Mock primary transport failure → secondary transport used → stress events emitted for both.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Adaptive routing updates preferences based on failure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10 MCP failures for Gemini: preferences[gemini][0] != TransportMCP.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delta encoding reduces token count by &gt;50% after onboarding.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Compare onboarding token count vs. second-exchange token count. Delta &lt; 50% of onboarding.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GitHub Actions dispatch works with BMA offline.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issue manually. Action dispatches. Response comment appears. No BMA process running.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Cross-model review produces linked issues with divergence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ReviewPipeline creates 2 linked issues. If reviewer disagrees: NT_BRIDGE_DIVERGENCE in HG.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AC-BT-09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Characterization test produces reliability matrix.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Run characterization suite. Output includes per-transport per-provider success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AC-BT-10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unit tests pass without external 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test ./... -tags unit passes in an air-gapped environment.</w:t>
            </w:r>
          </w:p>
        </w:tc>
      </w:tr>
    </w:tbl>
    <w:p>
      <w:pPr>
        <w:spacing w:after="200" w:line="300"/>
      </w:pPr>
      <w:r>
        <w:rPr>
          <w:rFonts w:ascii="Georgia" w:cs="Georgia" w:eastAsia="Georgia" w:hAnsi="Georgia"/>
          <w:sz w:val="24"/>
          <w:szCs w:val="24"/>
        </w:rPr>
        <w:t xml:space="preserve"/>
      </w:r>
    </w:p>
    <w:p>
      <w:pPr>
        <w:pBdr>
          <w:bottom w:val="single" w:color="CCCCCC" w:sz="6" w:space="8"/>
        </w:pBdr>
        <w:spacing w:before="200" w:after="200"/>
      </w:pPr>
    </w:p>
    <w:p>
      <w:pPr>
        <w:pStyle w:val="Heading1"/>
        <w:spacing w:before="480" w:after="240"/>
      </w:pPr>
      <w:r>
        <w:rPr>
          <w:rFonts w:ascii="Arial" w:cs="Arial" w:eastAsia="Arial" w:hAnsi="Arial"/>
          <w:b/>
          <w:bCs/>
          <w:color w:val="1B3A5C"/>
          <w:sz w:val="36"/>
          <w:szCs w:val="36"/>
        </w:rPr>
        <w:t xml:space="preserve">7. One-Page Summary</w:t>
      </w:r>
    </w:p>
    <w:p>
      <w:pPr>
        <w:spacing w:after="200" w:line="300"/>
      </w:pPr>
      <w:r>
        <w:rPr>
          <w:rFonts w:ascii="Georgia" w:cs="Georgia" w:eastAsia="Georgia" w:hAnsi="Georgia"/>
          <w:b/>
          <w:bCs/>
          <w:sz w:val="24"/>
          <w:szCs w:val="24"/>
        </w:rPr>
        <w:t xml:space="preserve">Four transports: </w:t>
      </w:r>
      <w:r>
        <w:rPr>
          <w:rFonts w:ascii="Georgia" w:cs="Georgia" w:eastAsia="Georgia" w:hAnsi="Georgia"/>
          <w:sz w:val="24"/>
          <w:szCs w:val="24"/>
        </w:rPr>
        <w:t xml:space="preserve">MCP (optimistic fast path), CLI (reliable workhorse), GitHub Issues (async, observable, human-accessible), File Drop (local last resort).</w:t>
      </w:r>
    </w:p>
    <w:p>
      <w:pPr>
        <w:spacing w:after="200" w:line="300"/>
      </w:pPr>
      <w:r>
        <w:rPr>
          <w:rFonts w:ascii="Georgia" w:cs="Georgia" w:eastAsia="Georgia" w:hAnsi="Georgia"/>
          <w:b/>
          <w:bCs/>
          <w:sz w:val="24"/>
          <w:szCs w:val="24"/>
        </w:rPr>
        <w:t xml:space="preserve">Adaptive routing: </w:t>
      </w:r>
      <w:r>
        <w:rPr>
          <w:rFonts w:ascii="Georgia" w:cs="Georgia" w:eastAsia="Georgia" w:hAnsi="Georgia"/>
          <w:sz w:val="24"/>
          <w:szCs w:val="24"/>
        </w:rPr>
        <w:t xml:space="preserve">Dispatcher tries transports in learned preference order. Stress bus records every attempt. PRIORITY-TRAINER adjusts routing per provider based on observed reliability.</w:t>
      </w:r>
    </w:p>
    <w:p>
      <w:pPr>
        <w:spacing w:after="200" w:line="300"/>
      </w:pPr>
      <w:r>
        <w:rPr>
          <w:rFonts w:ascii="Georgia" w:cs="Georgia" w:eastAsia="Georgia" w:hAnsi="Georgia"/>
          <w:b/>
          <w:bCs/>
          <w:sz w:val="24"/>
          <w:szCs w:val="24"/>
        </w:rPr>
        <w:t xml:space="preserve">Testing philosophy: </w:t>
      </w:r>
      <w:r>
        <w:rPr>
          <w:rFonts w:ascii="Georgia" w:cs="Georgia" w:eastAsia="Georgia" w:hAnsi="Georgia"/>
          <w:sz w:val="24"/>
          <w:szCs w:val="24"/>
        </w:rPr>
        <w:t xml:space="preserve">Characterize, don’t just validate. BMA should understand its transport landscape the way BMA-PROBE understands its hardware landscape. Reliability matrices, latency profiles, failure mode taxonomies, cost analysis.</w:t>
      </w:r>
    </w:p>
    <w:p>
      <w:pPr>
        <w:spacing w:after="200" w:line="300"/>
      </w:pPr>
      <w:r>
        <w:rPr>
          <w:rFonts w:ascii="Georgia" w:cs="Georgia" w:eastAsia="Georgia" w:hAnsi="Georgia"/>
          <w:b/>
          <w:bCs/>
          <w:sz w:val="24"/>
          <w:szCs w:val="24"/>
        </w:rPr>
        <w:t xml:space="preserve">GitHub Issues is not a fallback: </w:t>
      </w:r>
      <w:r>
        <w:rPr>
          <w:rFonts w:ascii="Georgia" w:cs="Georgia" w:eastAsia="Georgia" w:hAnsi="Georgia"/>
          <w:sz w:val="24"/>
          <w:szCs w:val="24"/>
        </w:rPr>
        <w:t xml:space="preserve">It’s the primary transport for deliberate exchanges, mobile participation, offline operation, and audit trails.</w:t>
      </w:r>
    </w:p>
    <w:p>
      <w:pPr>
        <w:spacing w:after="200" w:line="300"/>
      </w:pPr>
      <w:r>
        <w:rPr>
          <w:rFonts w:ascii="Georgia" w:cs="Georgia" w:eastAsia="Georgia" w:hAnsi="Georgia"/>
          <w:b/>
          <w:bCs/>
          <w:sz w:val="24"/>
          <w:szCs w:val="24"/>
        </w:rPr>
        <w:t xml:space="preserve">Domain-agnostic: </w:t>
      </w:r>
      <w:r>
        <w:rPr>
          <w:rFonts w:ascii="Georgia" w:cs="Georgia" w:eastAsia="Georgia" w:hAnsi="Georgia"/>
          <w:sz w:val="24"/>
          <w:szCs w:val="24"/>
        </w:rPr>
        <w:t xml:space="preserve">The transport stack knows nothing about QBP, War Table, or any specific project. Labels and persona TOML files provide the project context. The transport just delivers.</w:t>
      </w:r>
    </w:p>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BMA-BRIDGE Transport Architecture &amp; Test Plan | March 2026</w:t>
      </w:r>
    </w:p>
    <w:p>
      <w:pPr>
        <w:spacing w:after="100"/>
        <w:jc w:val="center"/>
      </w:pPr>
      <w:r>
        <w:rPr>
          <w:rFonts w:ascii="Georgia" w:cs="Georgia" w:eastAsia="Georgia" w:hAnsi="Georgia"/>
          <w:i/>
          <w:iCs/>
          <w:color w:val="999999"/>
          <w:sz w:val="20"/>
          <w:szCs w:val="20"/>
        </w:rPr>
        <w:t xml:space="preserve">Four paths. Adaptive routing. The system learns which roads are reliable.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2026-03-12T18:33:41.255Z</dcterms:created>
  <dcterms:modified xsi:type="dcterms:W3CDTF">2026-03-12T18:33:41.281Z</dcterms:modified>
</cp:coreProperties>
</file>

<file path=docProps/custom.xml><?xml version="1.0" encoding="utf-8"?>
<Properties xmlns="http://schemas.openxmlformats.org/officeDocument/2006/custom-properties" xmlns:vt="http://schemas.openxmlformats.org/officeDocument/2006/docPropsVTypes"/>
</file>