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4"/>
          <w:szCs w:val="44"/>
        </w:rPr>
        <w:t xml:space="preserve">BMA SPEC ADDENDUM 8.2</w:t>
      </w:r>
    </w:p>
    <w:p>
      <w:pPr>
        <w:spacing w:after="120"/>
        <w:jc w:val="center"/>
      </w:pPr>
      <w:r>
        <w:rPr>
          <w:rFonts w:ascii="Arial" w:cs="Arial" w:eastAsia="Arial" w:hAnsi="Arial"/>
          <w:color w:val="2E5984"/>
          <w:sz w:val="28"/>
          <w:szCs w:val="28"/>
        </w:rPr>
        <w:t xml:space="preserve">Post-Experiment Final Revision</w:t>
      </w:r>
    </w:p>
    <w:p>
      <w:pPr>
        <w:pBdr>
          <w:bottom w:val="single" w:color="CCCCCC" w:sz="6" w:space="8"/>
        </w:pBdr>
        <w:spacing w:after="200" w:before="200"/>
      </w:pPr>
    </w:p>
    <w:p>
      <w:pPr>
        <w:spacing w:after="60"/>
        <w:jc w:val="center"/>
      </w:pPr>
      <w:r>
        <w:rPr>
          <w:rFonts w:ascii="Georgia" w:cs="Georgia" w:eastAsia="Georgia" w:hAnsi="Georgia"/>
          <w:i/>
          <w:iCs/>
          <w:color w:val="999999"/>
          <w:sz w:val="20"/>
          <w:szCs w:val="20"/>
        </w:rPr>
        <w:t xml:space="preserve">April 7, 2026 | All values measured, not estimated.</w:t>
      </w:r>
    </w:p>
    <w:p>
      <w:pPr>
        <w:spacing w:after="60"/>
        <w:jc w:val="center"/>
      </w:pPr>
      <w:r>
        <w:rPr>
          <w:rFonts w:ascii="Georgia" w:cs="Georgia" w:eastAsia="Georgia" w:hAnsi="Georgia"/>
          <w:i/>
          <w:iCs/>
          <w:color w:val="999999"/>
          <w:sz w:val="20"/>
          <w:szCs w:val="20"/>
        </w:rPr>
        <w:t xml:space="preserve">Supersedes: Addendum 8.1 (Pre-Experiment Edition)</w:t>
      </w:r>
    </w:p>
    <w:p>
      <w:pPr>
        <w:spacing w:after="60"/>
        <w:jc w:val="center"/>
      </w:pPr>
      <w:r>
        <w:rPr>
          <w:rFonts w:ascii="Georgia" w:cs="Georgia" w:eastAsia="Georgia" w:hAnsi="Georgia"/>
          <w:i/>
          <w:iCs/>
          <w:color w:val="999999"/>
          <w:sz w:val="20"/>
          <w:szCs w:val="20"/>
        </w:rPr>
        <w:t xml:space="preserve">Based on: experiments-report.json (2026-04-07), 10 experiments on Crawl hardware</w:t>
      </w:r>
    </w:p>
    <w:p>
      <w:r>
        <w:br w:type="page"/>
      </w:r>
    </w:p>
    <w:p>
      <w:pPr>
        <w:pStyle w:val="Heading1"/>
        <w:spacing w:after="240" w:before="480"/>
      </w:pPr>
      <w:r>
        <w:rPr>
          <w:rFonts w:ascii="Arial" w:cs="Arial" w:eastAsia="Arial" w:hAnsi="Arial"/>
          <w:b/>
          <w:bCs/>
          <w:color w:val="1B3A5C"/>
          <w:sz w:val="36"/>
          <w:szCs w:val="36"/>
        </w:rPr>
        <w:t xml:space="preserve">Headline Findings</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16GB VRAM wall does not exist. The KV cache is 132 MB, not 3–5 GB. Bilateral is trivially viable with 9.3 GB of headroom. The real constraint is not VRAM — it is GPU driver exclusivity: HIP/ROCm and OpenGL cannot coexist on the RX 9070 XT. When any OpenGL context opens, llama-server crashes instantly. The Possum State is not optional — it is mandatory, and it must be pre-emptive, not reactive.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Experiment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Assumption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Measured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KV 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3,500–5,000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132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Bilateral trivially viable. 9,370 MB headroom.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PCIe Transfer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500–750 ms restore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152 ms restore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Swap viable as fallback. Save slow (7.4s) but irrelevant with Shared-Trunk.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KV Delta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&lt;1% per turn (~100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Delta sync unnecessary. Full swap at 6 MB takes &lt;5 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 Embedding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2.2/sec batch, 1.3/sec sequential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inner ring: 1000 chunks ≈ 7.5 min. Batching gives 1.7× speedup.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 Gaming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Degradation expected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Instant crash (HIP vs GL conflict)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Possum State MANDATORY. Pre-emptive, not reactive.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 Shared-Trunk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“Viable if KV &lt; 3.5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Viable. Branch delta: -2 MB. Switch: 141 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as bilateral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 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Unknown overhead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0.75% latency, negative VRAM overhead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Podman rootless fully validated. Zero penalty.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 Storage 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Overhead from bind 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Container faster than host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overhead. SELinux relabeling adds nothing measurable.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 CURBy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success, 186 ms avg, 8480 bits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RELIABLE. Endpoint: /api/curbyq/round/latest/result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SMART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 wear, 29 TB written, 47530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WORN. 31 GB/cycle budget. Replace if wear &lt; 50%.</w:t>
            </w:r>
          </w:p>
        </w:tc>
      </w:tr>
    </w:tbl>
    <w:p>
      <w:r>
        <w:br w:type="page"/>
      </w:r>
    </w:p>
    <w:p>
      <w:pPr>
        <w:pStyle w:val="Heading1"/>
        <w:spacing w:after="240" w:before="480"/>
      </w:pPr>
      <w:r>
        <w:rPr>
          <w:rFonts w:ascii="Arial" w:cs="Arial" w:eastAsia="Arial" w:hAnsi="Arial"/>
          <w:b/>
          <w:bCs/>
          <w:color w:val="1B3A5C"/>
          <w:sz w:val="36"/>
          <w:szCs w:val="36"/>
        </w:rPr>
        <w:t xml:space="preserve">§1. Bilateral Architecture: SHARED-TRUNK (Decided)</w:t>
      </w:r>
    </w:p>
    <w:p>
      <w:pPr>
        <w:spacing w:after="200" w:line="300"/>
      </w:pPr>
      <w:r>
        <w:rPr>
          <w:rFonts w:ascii="Georgia" w:cs="Georgia" w:eastAsia="Georgia" w:hAnsi="Georgia"/>
          <w:b/>
          <w:bCs/>
          <w:sz w:val="24"/>
          <w:szCs w:val="24"/>
        </w:rPr>
        <w:t xml:space="preserve">The Hardware Truth Gate has been satisfied. </w:t>
      </w:r>
      <w:r>
        <w:rPr>
          <w:rFonts w:ascii="Georgia" w:cs="Georgia" w:eastAsia="Georgia" w:hAnsi="Georgia"/>
          <w:sz w:val="24"/>
          <w:szCs w:val="24"/>
        </w:rPr>
        <w:t xml:space="preserve">Experiment 1 measured the KV cache at 132 MB. Experiment 6 confirmed Shared-Trunk branching with -2 MB VRAM delta and 141 ms switch time. The bilateral decision is made:</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SHARED-TRUNK is the bilateral architecture for Crawl. This is no longer conditional.</w:t>
      </w:r>
    </w:p>
    <w:p>
      <w:pPr>
        <w:pStyle w:val="Heading2"/>
        <w:spacing w:after="180" w:before="360"/>
      </w:pPr>
      <w:r>
        <w:rPr>
          <w:rFonts w:ascii="Arial" w:cs="Arial" w:eastAsia="Arial" w:hAnsi="Arial"/>
          <w:b/>
          <w:bCs/>
          <w:color w:val="2E5984"/>
          <w:sz w:val="30"/>
          <w:szCs w:val="30"/>
        </w:rPr>
        <w:t xml:space="preserve">1.1 Measured VRAM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Measured (MB)</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Desktop/driver idle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1,433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Probe v3.0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weights (Qwen2.5-7B Q4_K_M)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5,166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(8K context, single)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(bilateral, Shared-Trunk delta)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(shared trunk)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Embedding batch 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TOTAL (bilateral 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6,811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16,304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Probe v3.0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HEADROOM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9,493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Difference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9.5 GB of headroom. </w:t>
      </w:r>
      <w:r>
        <w:rPr>
          <w:rFonts w:ascii="Georgia" w:cs="Georgia" w:eastAsia="Georgia" w:hAnsi="Georgia"/>
          <w:sz w:val="24"/>
          <w:szCs w:val="24"/>
        </w:rPr>
        <w:t xml:space="preserve">This is more than the entire model weights. The VRAM anxiety that drove TurboQuant evaluation, PCIe swap engineering, and the bilateral viability question was based on assumptions that were wrong by 25–40×. The GQA architecture in modern 7B models compresses the KV cache to negligible size.</w:t>
      </w:r>
    </w:p>
    <w:p>
      <w:pPr>
        <w:pStyle w:val="Heading2"/>
        <w:spacing w:after="180" w:before="360"/>
      </w:pPr>
      <w:r>
        <w:rPr>
          <w:rFonts w:ascii="Arial" w:cs="Arial" w:eastAsia="Arial" w:hAnsi="Arial"/>
          <w:b/>
          <w:bCs/>
          <w:color w:val="2E5984"/>
          <w:sz w:val="30"/>
          <w:szCs w:val="30"/>
        </w:rPr>
        <w:t xml:space="preserve">1.2 Revised Phase Switch Protocol</w:t>
      </w:r>
    </w:p>
    <w:p>
      <w:pPr>
        <w:spacing w:after="200" w:line="300"/>
      </w:pPr>
      <w:r>
        <w:rPr>
          <w:rFonts w:ascii="Georgia" w:cs="Georgia" w:eastAsia="Georgia" w:hAnsi="Georgia"/>
          <w:sz w:val="24"/>
          <w:szCs w:val="24"/>
        </w:rPr>
        <w:t xml:space="preserve">With 132 MB KV caches and Shared-Trunk branching, the phase switch is qualitatively different from what was specced: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Addendum 8.1 (estimated)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Addendum 8.2 (measured)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3,500–5,000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132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Branch VRAM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Unknown, assumed significant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MB (zero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Switch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400–500 ms (PCIe swap)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141 ms (Shared-Trunk, in-GPU)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Prefetch needed?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 (begin at 65% fill)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Switch is fast enough without prefetch.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ms 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achievable on PCIe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Nearly achieved (141 ms). Optimize to hit 100 ms.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P-1 Prefetch trigger (added in 8.1 for PCIe swap) is no longer necessary. Shared-Trunk switching is in-GPU — no PCIe transfer at all. The original phase switch protocol from Spec v1.0 §1.3 can be restored with minor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P0 (Forced)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&gt; 88% OR compaction debt &gt;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Immediate switch. 141 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P1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&gt; 70%, Beta compacted, turn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Switch within 2 turns.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P2 (Medium)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Beta compacted, fill &gt; 40%, idle &gt; 30s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Opportunistic switch.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P3 (Low)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Scheduled maintenance window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bihemispheric consolidation.</w:t>
            </w:r>
          </w:p>
        </w:tc>
      </w:tr>
    </w:tbl>
    <w:p>
      <w:r>
        <w:br w:type="page"/>
      </w:r>
    </w:p>
    <w:p>
      <w:pPr>
        <w:pStyle w:val="Heading1"/>
        <w:spacing w:after="240" w:before="480"/>
      </w:pPr>
      <w:r>
        <w:rPr>
          <w:rFonts w:ascii="Arial" w:cs="Arial" w:eastAsia="Arial" w:hAnsi="Arial"/>
          <w:b/>
          <w:bCs/>
          <w:color w:val="1B3A5C"/>
          <w:sz w:val="36"/>
          <w:szCs w:val="36"/>
        </w:rPr>
        <w:t xml:space="preserve">§2. Possum State: Mandatory and Pre-Emptive</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Experiment 5 result: llama-server crashes instantly when any OpenGL context opens on the RX 9070 XT. This is a HIP/ROCm vs OpenGL driver conflict, not a resource contention issue. The Possum State cannot be reactive (detect contention then suspend). It must be pre-emptive (detect GL/Vulkan context creation and shut down llama-server BEFORE the crash).</w:t>
      </w:r>
    </w:p>
    <w:p>
      <w:pPr>
        <w:pStyle w:val="Heading2"/>
        <w:spacing w:after="180" w:before="360"/>
      </w:pPr>
      <w:r>
        <w:rPr>
          <w:rFonts w:ascii="Arial" w:cs="Arial" w:eastAsia="Arial" w:hAnsi="Arial"/>
          <w:b/>
          <w:bCs/>
          <w:color w:val="2E5984"/>
          <w:sz w:val="30"/>
          <w:szCs w:val="30"/>
        </w:rPr>
        <w:t xml:space="preserve">2.1 The Problem</w:t>
      </w:r>
    </w:p>
    <w:p>
      <w:pPr>
        <w:spacing w:after="200" w:line="300"/>
      </w:pPr>
      <w:r>
        <w:rPr>
          <w:rFonts w:ascii="Georgia" w:cs="Georgia" w:eastAsia="Georgia" w:hAnsi="Georgia"/>
          <w:sz w:val="24"/>
          <w:szCs w:val="24"/>
        </w:rPr>
        <w:t xml:space="preserve">The original Possum State design (Addendum 8.1 §3) assumed GPU contention was a degradation scenario — inference gets slower, latency spikes, AUTO detects and suspends. Experiment 5 shows this is wrong. There is no degradation phase. The moment an OpenGL context opens (glmark2, BAR, any GL application), llama-server’s HIP runtime crashes. No warning. No latency spike. Just a dead process.</w:t>
      </w:r>
    </w:p>
    <w:p>
      <w:pPr>
        <w:spacing w:after="200" w:line="300"/>
      </w:pPr>
      <w:r>
        <w:rPr>
          <w:rFonts w:ascii="Georgia" w:cs="Georgia" w:eastAsia="Georgia" w:hAnsi="Georgia"/>
          <w:sz w:val="24"/>
          <w:szCs w:val="24"/>
        </w:rPr>
        <w:t xml:space="preserve">The crash is at the driver level: AMD’s unified driver handles both HIP (compute) and OpenGL (graphics), but the RX 9070 XT’s RDNA 4 implementation appears to have mutual exclusion between HIP contexts and OpenGL contexts. This may be a driver bug, a hardware limitation, or a known RDNA 4 constraint. Regardless, it is the measured reality.</w:t>
      </w:r>
    </w:p>
    <w:p>
      <w:pPr>
        <w:pStyle w:val="Heading2"/>
        <w:spacing w:after="180" w:before="360"/>
      </w:pPr>
      <w:r>
        <w:rPr>
          <w:rFonts w:ascii="Arial" w:cs="Arial" w:eastAsia="Arial" w:hAnsi="Arial"/>
          <w:b/>
          <w:bCs/>
          <w:color w:val="2E5984"/>
          <w:sz w:val="30"/>
          <w:szCs w:val="30"/>
        </w:rPr>
        <w:t xml:space="preserve">2.2 Pre-Emptive Possum Protocol</w:t>
      </w:r>
    </w:p>
    <w:p>
      <w:pPr>
        <w:spacing w:after="200" w:line="300"/>
      </w:pPr>
      <w:r>
        <w:rPr>
          <w:rFonts w:ascii="Georgia" w:cs="Georgia" w:eastAsia="Georgia" w:hAnsi="Georgia"/>
          <w:sz w:val="24"/>
          <w:szCs w:val="24"/>
        </w:rPr>
        <w:t xml:space="preserve">BMA-AUTO must detect GL/Vulkan context creation BEFORE it happens and shut down llama-server proactively:</w:t>
      </w:r>
    </w:p>
    <w:p>
      <w:pPr>
        <w:spacing w:after="0" w:line="240"/>
        <w:ind w:left="360"/>
      </w:pPr>
      <w:r>
        <w:rPr>
          <w:rFonts w:ascii="Courier New" w:cs="Courier New" w:eastAsia="Courier New" w:hAnsi="Courier New"/>
          <w:color w:val="2D2D2D"/>
          <w:sz w:val="18"/>
          <w:szCs w:val="18"/>
        </w:rPr>
        <w:t xml:space="preserve">// Pre-emptive Possum: monitor for GL/Vulkan activity</w:t>
      </w:r>
    </w:p>
    <w:p>
      <w:pPr>
        <w:spacing w:after="0" w:line="240"/>
        <w:ind w:left="360"/>
      </w:pPr>
      <w:r>
        <w:rPr>
          <w:rFonts w:ascii="Courier New" w:cs="Courier New" w:eastAsia="Courier New" w:hAnsi="Courier New"/>
          <w:color w:val="2D2D2D"/>
          <w:sz w:val="18"/>
          <w:szCs w:val="18"/>
        </w:rPr>
        <w:t xml:space="preserve">type PreEmptivePossum struct {</w:t>
      </w:r>
    </w:p>
    <w:p>
      <w:pPr>
        <w:spacing w:after="0" w:line="240"/>
        <w:ind w:left="360"/>
      </w:pPr>
      <w:r>
        <w:rPr>
          <w:rFonts w:ascii="Courier New" w:cs="Courier New" w:eastAsia="Courier New" w:hAnsi="Courier New"/>
          <w:color w:val="2D2D2D"/>
          <w:sz w:val="18"/>
          <w:szCs w:val="18"/>
        </w:rPr>
        <w:t xml:space="preserve">    MonitorHz      float64  // 2 Hz (every 500ms)</w:t>
      </w:r>
    </w:p>
    <w:p>
      <w:pPr>
        <w:spacing w:after="0" w:line="240"/>
        <w:ind w:left="360"/>
      </w:pPr>
      <w:r>
        <w:rPr>
          <w:rFonts w:ascii="Courier New" w:cs="Courier New" w:eastAsia="Courier New" w:hAnsi="Courier New"/>
          <w:color w:val="2D2D2D"/>
          <w:sz w:val="18"/>
          <w:szCs w:val="18"/>
        </w:rPr>
        <w:t xml:space="preserve">    GLDetected     bool</w:t>
      </w:r>
    </w:p>
    <w:p>
      <w:pPr>
        <w:spacing w:after="0" w:line="240"/>
        <w:ind w:left="360"/>
      </w:pPr>
      <w:r>
        <w:rPr>
          <w:rFonts w:ascii="Courier New" w:cs="Courier New" w:eastAsia="Courier New" w:hAnsi="Courier New"/>
          <w:color w:val="2D2D2D"/>
          <w:sz w:val="18"/>
          <w:szCs w:val="18"/>
        </w:rPr>
        <w:t xml:space="preserve">    LlamaRunning   bool</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Detection methods (try all, use first that works):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1. Monitor /dev/dri/renderD128 open file descriptors</w:t>
      </w:r>
    </w:p>
    <w:p>
      <w:pPr>
        <w:spacing w:after="0" w:line="240"/>
        <w:ind w:left="360"/>
      </w:pPr>
      <w:r>
        <w:rPr>
          <w:rFonts w:ascii="Courier New" w:cs="Courier New" w:eastAsia="Courier New" w:hAnsi="Courier New"/>
          <w:color w:val="2D2D2D"/>
          <w:sz w:val="18"/>
          <w:szCs w:val="18"/>
        </w:rPr>
        <w:t xml:space="preserve">//    lsof /dev/dri/renderD128 — if non-BMA process has it open, GL is active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2. Monitor GPU context list via rocm-smi or /sys/class/drm</w:t>
      </w:r>
    </w:p>
    <w:p>
      <w:pPr>
        <w:spacing w:after="0" w:line="240"/>
        <w:ind w:left="360"/>
      </w:pPr>
      <w:r>
        <w:rPr>
          <w:rFonts w:ascii="Courier New" w:cs="Courier New" w:eastAsia="Courier New" w:hAnsi="Courier New"/>
          <w:color w:val="2D2D2D"/>
          <w:sz w:val="18"/>
          <w:szCs w:val="18"/>
        </w:rPr>
        <w:t xml:space="preserve">//    New non-compute context = GL/Vulkan starting</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3. Monitor process list for known GL applications</w:t>
      </w:r>
    </w:p>
    <w:p>
      <w:pPr>
        <w:spacing w:after="0" w:line="240"/>
        <w:ind w:left="360"/>
      </w:pPr>
      <w:r>
        <w:rPr>
          <w:rFonts w:ascii="Courier New" w:cs="Courier New" w:eastAsia="Courier New" w:hAnsi="Courier New"/>
          <w:color w:val="2D2D2D"/>
          <w:sz w:val="18"/>
          <w:szCs w:val="18"/>
        </w:rPr>
        <w:t xml:space="preserve">//    BAR (spring-*, recoil), glmark2, vulkaninfo, etc.</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4. Inotify watch on /dev/dri/ for new fd opens</w:t>
      </w:r>
    </w:p>
    <w:p>
      <w:pPr>
        <w:spacing w:after="0" w:line="240"/>
        <w:ind w:left="360"/>
      </w:pPr>
      <w:r>
        <w:rPr>
          <w:rFonts w:ascii="Courier New" w:cs="Courier New" w:eastAsia="Courier New" w:hAnsi="Courier New"/>
          <w:color w:val="2D2D2D"/>
          <w:sz w:val="18"/>
          <w:szCs w:val="18"/>
        </w:rPr>
        <w:t xml:space="preserve">//    Most responsive but needs testing on RDNA 4</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2.3 Revised Possum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Detect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AUTO-S detects GL/Vulkan context creation (any of the four methods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Save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llama-server KV cache saved to RAM (not disk — 132 MB is negligible in 20 GB RAM). This takes &lt;5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Shutdown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llama-server process stopped gracefully. HIP context released. GPU available for GL.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 Possum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enters Possum State. Reins active. CPU operations continue. Stress bus active. Monitor at 1 Hz.</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 Detect clear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GL/Vulkan context closes (process exits, /dev/dri fd count returns to baseline).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 Wait cooldown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30-second stability window after GL context closes. Prevents thrashing if game restarts.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 Restart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llama-server restarted. KV cache restored from RAM (152 ms measured). BMA resumes inference.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 Report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SE_POSSUM_EXIT with duration. Reins notifies beekeeper: “Resuming. Inference restored.”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Critical difference from Addendum 8.1: </w:t>
      </w:r>
      <w:r>
        <w:rPr>
          <w:rFonts w:ascii="Georgia" w:cs="Georgia" w:eastAsia="Georgia" w:hAnsi="Georgia"/>
          <w:sz w:val="24"/>
          <w:szCs w:val="24"/>
        </w:rPr>
        <w:t xml:space="preserve">llama-server is STOPPED during Possum, not suspended. The process cannot survive GL context creation. It must be killed before GL opens and restarted after GL closes. The 132 MB KV cache makes save/restore trivial (save: &lt;5 ms to RAM, restore: 152 ms from RAM).</w:t>
      </w:r>
    </w:p>
    <w:p>
      <w:pPr>
        <w:pStyle w:val="Heading2"/>
        <w:spacing w:after="180" w:before="360"/>
      </w:pPr>
      <w:r>
        <w:rPr>
          <w:rFonts w:ascii="Arial" w:cs="Arial" w:eastAsia="Arial" w:hAnsi="Arial"/>
          <w:b/>
          <w:bCs/>
          <w:color w:val="2E5984"/>
          <w:sz w:val="30"/>
          <w:szCs w:val="30"/>
        </w:rPr>
        <w:t xml:space="preserve">2.4 The NVIDIA Card Option</w:t>
      </w:r>
    </w:p>
    <w:p>
      <w:pPr>
        <w:spacing w:after="200" w:line="300"/>
      </w:pPr>
      <w:r>
        <w:rPr>
          <w:rFonts w:ascii="Georgia" w:cs="Georgia" w:eastAsia="Georgia" w:hAnsi="Georgia"/>
          <w:sz w:val="24"/>
          <w:szCs w:val="24"/>
        </w:rPr>
        <w:t xml:space="preserve">The experiment report notes an existing NVIDIA card that could serve as the dedicated gaming GPU. If James installs the NVIDIA card for display/gaming and reserves the 9070 XT exclusively for BMA/ROCm compute, the GL conflict disappears entirely. This is the cheapest path to avoiding Possum: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Configuration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BMA Impact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Gaming 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GPU (current)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Must Possum when gaming. llama-server killed/restarted.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impact on gaming. GL has full GPU.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Dual GPU (NVIDIA for display/gaming)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Possum needed. 9070 XT dedicated to HIP/ROCm.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Gaming on NVIDIA card. May need monitor cable swap.</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Dual GPU is a Walk-phase hardware decision. For Crawl, implement Possum as designed. Test dual GPU when convenient.</w:t>
      </w:r>
    </w:p>
    <w:p>
      <w:r>
        <w:br w:type="page"/>
      </w:r>
    </w:p>
    <w:p>
      <w:pPr>
        <w:pStyle w:val="Heading1"/>
        <w:spacing w:after="240" w:before="480"/>
      </w:pPr>
      <w:r>
        <w:rPr>
          <w:rFonts w:ascii="Arial" w:cs="Arial" w:eastAsia="Arial" w:hAnsi="Arial"/>
          <w:b/>
          <w:bCs/>
          <w:color w:val="1B3A5C"/>
          <w:sz w:val="36"/>
          <w:szCs w:val="36"/>
        </w:rPr>
        <w:t xml:space="preserve">§3. Final AUTO Setpoint Table</w:t>
      </w:r>
    </w:p>
    <w:p>
      <w:pPr>
        <w:spacing w:after="200" w:line="300"/>
      </w:pPr>
      <w:r>
        <w:rPr>
          <w:rFonts w:ascii="Georgia" w:cs="Georgia" w:eastAsia="Georgia" w:hAnsi="Georgia"/>
          <w:b/>
          <w:bCs/>
          <w:sz w:val="24"/>
          <w:szCs w:val="24"/>
        </w:rPr>
        <w:t xml:space="preserve">All values calibrated to measured hardware. </w:t>
      </w:r>
      <w:r>
        <w:rPr>
          <w:rFonts w:ascii="Georgia" w:cs="Georgia" w:eastAsia="Georgia" w:hAnsi="Georgia"/>
          <w:sz w:val="24"/>
          <w:szCs w:val="24"/>
        </w:rPr>
        <w:t xml:space="preserve">Supersedes Addendum 8.1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Resource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Target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Warn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 at Critical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usable (14.8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Force phase switch. VRAM crisis unlikely with 9.5 GB headroom.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container (20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Evict low-salience context cache.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temp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Resume at 60°C.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temp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Resume at 55°C. (Board max 70°C, not 110°C.)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Board/VRM temp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 (ITE IT8721F)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Throttle all workloads. Sustained 64°C measured under load.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Inference latency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P95 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&lt;450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&lt;1000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&gt;3000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to single-slot. If 30s: investigate.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fill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8K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Switch at 88%. No prefetch needed (Shared-Trunk: 141 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Compaction debt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Phase-seconds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Force switch regardless of fill.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Throttle outer ring. Compress transcripts.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SSD wear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Remaining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sleep write budget. Replace drive.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GL/Vulkan context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Boolean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Detected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Pre-emptive Possum. Save KV, kill llama-server.</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Key changes from Addendum 8.1: </w:t>
      </w:r>
      <w:r>
        <w:rPr>
          <w:rFonts w:ascii="Georgia" w:cs="Georgia" w:eastAsia="Georgia" w:hAnsi="Georgia"/>
          <w:sz w:val="24"/>
          <w:szCs w:val="24"/>
        </w:rPr>
        <w:t xml:space="preserve">VRAM setpoints dramatically relaxed (9.5 GB headroom makes VRAM pressure nearly impossible). Thermal setpoints lowered based on actual board limits (70°C CPU max, 60°C VRM concern, not the 85°C in 8.1). Board/VRM temperature added as a new sensor (ITE IT8721F). GL/Vulkan context detection added as a boolean trigger for pre-emptive Possum. Inference latency baseline set to 448.6 ms (measured). SSD wear threshold raised to 30% (was 20%) given 78% current level.</w:t>
      </w:r>
    </w:p>
    <w:p>
      <w:r>
        <w:br w:type="page"/>
      </w:r>
    </w:p>
    <w:p>
      <w:pPr>
        <w:pStyle w:val="Heading1"/>
        <w:spacing w:after="240" w:before="480"/>
      </w:pPr>
      <w:r>
        <w:rPr>
          <w:rFonts w:ascii="Arial" w:cs="Arial" w:eastAsia="Arial" w:hAnsi="Arial"/>
          <w:b/>
          <w:bCs/>
          <w:color w:val="1B3A5C"/>
          <w:sz w:val="36"/>
          <w:szCs w:val="36"/>
        </w:rPr>
        <w:t xml:space="preserve">§4. Measured Infrastructure Parameters</w:t>
      </w:r>
    </w:p>
    <w:p>
      <w:pPr>
        <w:pStyle w:val="Heading2"/>
        <w:spacing w:after="180" w:before="360"/>
      </w:pPr>
      <w:r>
        <w:rPr>
          <w:rFonts w:ascii="Arial" w:cs="Arial" w:eastAsia="Arial" w:hAnsi="Arial"/>
          <w:b/>
          <w:bCs/>
          <w:color w:val="2E5984"/>
          <w:sz w:val="30"/>
          <w:szCs w:val="30"/>
        </w:rPr>
        <w:t xml:space="preserve">4.1 Container: Zero Overhead (Experiment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Bare Metal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Container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Overhead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(model loaded)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6,399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6,406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 MB (0.1%)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(full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6,597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6,526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-71 MB (container uses LESS)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Inference 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453 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456.4 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+3.4 ms (0.75%)</w:t>
            </w:r>
          </w:p>
        </w:tc>
      </w:tr>
    </w:tbl>
    <w:p>
      <w:pPr>
        <w:spacing w:after="200" w:line="300"/>
      </w:pPr>
      <w:r>
        <w:rPr>
          <w:rFonts w:ascii="Georgia" w:cs="Georgia" w:eastAsia="Georgia" w:hAnsi="Georgia"/>
          <w:sz w:val="24"/>
          <w:szCs w:val="24"/>
        </w:rPr>
        <w:t xml:space="preserve">Podman rootless with GPU passthrough adds zero measurable overhead. The container strategy is fully validated for production.</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4.2 Storage I/O: Container Faster Than Host (Experiment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Host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Container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Sequential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14 MB/s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36.1 MB/s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Container 2.6× faster (caching effects)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Sequential 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163 MB/s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217 MB/s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Container 1.3× faster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Random 4K IOPS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3,570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Container 19% faster</w:t>
            </w:r>
          </w:p>
        </w:tc>
      </w:tr>
    </w:tbl>
    <w:p>
      <w:pPr>
        <w:spacing w:after="200" w:line="300"/>
      </w:pPr>
      <w:r>
        <w:rPr>
          <w:rFonts w:ascii="Georgia" w:cs="Georgia" w:eastAsia="Georgia" w:hAnsi="Georgia"/>
          <w:sz w:val="24"/>
          <w:szCs w:val="24"/>
        </w:rPr>
        <w:t xml:space="preserve">The host write speed of 14 MB/s is anomalously low — likely the benchmark hit a cold cache. The container’s 36 MB/s is more representative of sustained SATA SSD write performance. Either way, no penalty from bind mounts.</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4.3 CURBy: Reliable (Experiment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Success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(10/10)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Average 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186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Min/Max 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144 ms / 481 ms (first request cold)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Random bits per response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8,480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Working endpoint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/api/curbyq/round/latest/result (Twine Spool 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Old endpoint (/api/latest)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404 — do NOT use</w:t>
            </w:r>
          </w:p>
        </w:tc>
      </w:tr>
    </w:tbl>
    <w:p>
      <w:pPr>
        <w:spacing w:after="200" w:line="300"/>
      </w:pPr>
      <w:r>
        <w:rPr>
          <w:rFonts w:ascii="Georgia" w:cs="Georgia" w:eastAsia="Georgia" w:hAnsi="Georgia"/>
          <w:b/>
          <w:bCs/>
          <w:sz w:val="24"/>
          <w:szCs w:val="24"/>
        </w:rPr>
        <w:t xml:space="preserve">Action required: </w:t>
      </w:r>
      <w:r>
        <w:rPr>
          <w:rFonts w:ascii="Georgia" w:cs="Georgia" w:eastAsia="Georgia" w:hAnsi="Georgia"/>
          <w:sz w:val="24"/>
          <w:szCs w:val="24"/>
        </w:rPr>
        <w:t xml:space="preserve">Update all CURBy references in the codebase and documentation from /api/latest to /api/curbyq/round/latest/result. The old endpoint no longer works.</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4.4 SSD Health: WORN (Experiment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Wear leveling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 remaining (769 P/E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WORN — past halfway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Total bytes written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29,088 GB (~29 TB)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Of ~75 TB 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Estimated remaining TBW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45,912 GB (~46 TB)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Sufficient for 2+ years at current rates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Power-on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47,530 (~5.4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Long-lived drive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Power-on recovery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Notable — drive has seen unexpected power losses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Reallocated sectors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Good — no bad sectors yet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CRC 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but non-zero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Max writes per sleep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31.4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Comfortable budget for 2-year target at 2 cycles/day</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The 645 POR recovery events are concerning. </w:t>
      </w:r>
      <w:r>
        <w:rPr>
          <w:rFonts w:ascii="Georgia" w:cs="Georgia" w:eastAsia="Georgia" w:hAnsi="Georgia"/>
          <w:sz w:val="24"/>
          <w:szCs w:val="24"/>
        </w:rPr>
        <w:t xml:space="preserve">This drive has experienced significant unexpected power loss over its lifetime. The WAL flush on Possum entry and before any graceful shutdown is critical — an unexpected power loss during hypergraph writes could corrupt data. Consider a UPS for the Crawl machine if one is not already present.</w:t>
      </w:r>
    </w:p>
    <w:p>
      <w:r>
        <w:br w:type="page"/>
      </w:r>
    </w:p>
    <w:p>
      <w:pPr>
        <w:pStyle w:val="Heading1"/>
        <w:spacing w:after="240" w:before="480"/>
      </w:pPr>
      <w:r>
        <w:rPr>
          <w:rFonts w:ascii="Arial" w:cs="Arial" w:eastAsia="Arial" w:hAnsi="Arial"/>
          <w:b/>
          <w:bCs/>
          <w:color w:val="1B3A5C"/>
          <w:sz w:val="36"/>
          <w:szCs w:val="36"/>
        </w:rPr>
        <w:t xml:space="preserve">§5. Embedding and Sleep Consolidation Calibration</w:t>
      </w:r>
    </w:p>
    <w:p>
      <w:pPr>
        <w:pStyle w:val="Heading2"/>
        <w:spacing w:after="180" w:before="360"/>
      </w:pPr>
      <w:r>
        <w:rPr>
          <w:rFonts w:ascii="Arial" w:cs="Arial" w:eastAsia="Arial" w:hAnsi="Arial"/>
          <w:b/>
          <w:bCs/>
          <w:color w:val="2E5984"/>
          <w:sz w:val="30"/>
          <w:szCs w:val="30"/>
        </w:rPr>
        <w:t xml:space="preserve">5.1 Measured Embedding Throughput (Experiment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Embeddings/sec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Time for 100 chunks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VRAM overhead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Batch (100 chunks)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2.22/sec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 sec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82 MB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Sequential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1.31/sec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76 sec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Negligible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Speedup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Batching gives a 1.7× speedup but not the 10×+ we might have hoped for. The embedding model shares the GPU with inference, and the 7B model’s embedding computation is dominated by the forward pass, not transfer overhead.</w:t>
      </w:r>
    </w:p>
    <w:p>
      <w:pPr>
        <w:pStyle w:val="Heading2"/>
        <w:spacing w:after="180" w:before="360"/>
      </w:pPr>
      <w:r>
        <w:rPr>
          <w:rFonts w:ascii="Arial" w:cs="Arial" w:eastAsia="Arial" w:hAnsi="Arial"/>
          <w:b/>
          <w:bCs/>
          <w:color w:val="2E5984"/>
          <w:sz w:val="30"/>
          <w:szCs w:val="30"/>
        </w:rPr>
        <w:t xml:space="preserve">5.2 Sleep Consolidation Time Estimates</w:t>
      </w:r>
    </w:p>
    <w:p>
      <w:pPr>
        <w:spacing w:after="200" w:line="300"/>
      </w:pPr>
      <w:r>
        <w:rPr>
          <w:rFonts w:ascii="Georgia" w:cs="Georgia" w:eastAsia="Georgia" w:hAnsi="Georgia"/>
          <w:sz w:val="24"/>
          <w:szCs w:val="24"/>
        </w:rPr>
        <w:t xml:space="preserve">Using measured embedding throughput to calibrate sleep consolidation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Sleep Phase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Nodes to Process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Embedding Calls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Estimated Time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ring (today’s session)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20–50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9–22 sec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Must complete. Non-negotiable.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Middle ring (this week)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100–500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50–200 (pairwise comparisons)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22–90 sec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Can span multiple sleep opportunities.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Outer ring (full graph, 1000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10–50 random walks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10–50 embeddings per walk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 sec–4 min per walk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Most deferrable. Throttled under storage pressure.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consolidation cycle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~7.5–15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At 2.2 embeddings/sec, 1000 chunks.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The inner ring fits in the gap between conversation turns. </w:t>
      </w:r>
      <w:r>
        <w:rPr>
          <w:rFonts w:ascii="Georgia" w:cs="Georgia" w:eastAsia="Georgia" w:hAnsi="Georgia"/>
          <w:sz w:val="24"/>
          <w:szCs w:val="24"/>
        </w:rPr>
        <w:t xml:space="preserve">At 9–22 seconds for a typical session’s content, the inner ring can complete during a bathroom break. The middle and outer rings require dedicated idle time (overnight, during gaming/Possum). The compute unit’s CPU-parallel embedding path (Walk phase) will help here — it can run during Possum when the GPU is down.</w:t>
      </w:r>
    </w:p>
    <w:p>
      <w:pPr>
        <w:pStyle w:val="Heading2"/>
        <w:spacing w:after="180" w:before="360"/>
      </w:pPr>
      <w:r>
        <w:rPr>
          <w:rFonts w:ascii="Arial" w:cs="Arial" w:eastAsia="Arial" w:hAnsi="Arial"/>
          <w:b/>
          <w:bCs/>
          <w:color w:val="2E5984"/>
          <w:sz w:val="30"/>
          <w:szCs w:val="30"/>
        </w:rPr>
        <w:t xml:space="preserve">5.3 Write Budget per Sleep Cycle</w:t>
      </w:r>
    </w:p>
    <w:p>
      <w:pPr>
        <w:spacing w:after="200" w:line="300"/>
      </w:pPr>
      <w:r>
        <w:rPr>
          <w:rFonts w:ascii="Georgia" w:cs="Georgia" w:eastAsia="Georgia" w:hAnsi="Georgia"/>
          <w:sz w:val="24"/>
          <w:szCs w:val="24"/>
        </w:rPr>
        <w:t xml:space="preserve">From Experiment 10: 31.4 GB per cycle at 2 cycles/day for 2-year survival. A typical sleep consolidation cycle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Estimated Write Size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Salience score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KB per node × 500 nodes = ~5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In-place updates on existing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pattern nodes (L1 promotion)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 KB per pattern × 10 patterns = ~500 KB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entries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Structural edges (outer 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KB per edge × 5 edges = ~5 KB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Rare — most walks find nothing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observation compression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KB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Raw observations →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Discard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KB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Metadata for discarded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 writes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Transaction 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TOTAL per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At 7 MB per cycle, the 31.4 GB budget allows ~4,500 sleep cycles before SSD concern. At 2 cycles/day, that’s over 6 years. The write-aware sleep throttling is a safety margin, not a near-term constraint.</w:t>
      </w:r>
    </w:p>
    <w:p>
      <w:r>
        <w:br w:type="page"/>
      </w:r>
    </w:p>
    <w:p>
      <w:pPr>
        <w:pStyle w:val="Heading1"/>
        <w:spacing w:after="240" w:before="480"/>
      </w:pPr>
      <w:r>
        <w:rPr>
          <w:rFonts w:ascii="Arial" w:cs="Arial" w:eastAsia="Arial" w:hAnsi="Arial"/>
          <w:b/>
          <w:bCs/>
          <w:color w:val="1B3A5C"/>
          <w:sz w:val="36"/>
          <w:szCs w:val="36"/>
        </w:rPr>
        <w:t xml:space="preserve">§6. What Carries Forward from Addendum 8.1</w:t>
      </w:r>
    </w:p>
    <w:p>
      <w:pPr>
        <w:spacing w:after="200" w:line="300"/>
      </w:pPr>
      <w:r>
        <w:rPr>
          <w:rFonts w:ascii="Georgia" w:cs="Georgia" w:eastAsia="Georgia" w:hAnsi="Georgia"/>
          <w:sz w:val="24"/>
          <w:szCs w:val="24"/>
        </w:rPr>
        <w:t xml:space="preserve">The following sections from Addendum 8.1 are unchanged by the experiment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 FATHOM as RAM-Resident Sentinel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experiment tested this. Design stands.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 Storage Monitoring (escalation protocol)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Thresholds validated by Experiment 10 write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 Write-Aware Sleep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Validated: 31.4 GB/cycle is comfortable.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 HG Resolution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experiment tested this. Design stands.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Walk-Phase QBP 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Walk-phase evaluation unaffected by Crawl experiments.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acceptance criteria from 8.1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CARRY FORWARD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AC-81-01 through AC-81-14 remain valid.</w:t>
            </w:r>
          </w:p>
        </w:tc>
      </w:tr>
    </w:tbl>
    <w:p>
      <w:r>
        <w:br w:type="page"/>
      </w:r>
    </w:p>
    <w:p>
      <w:pPr>
        <w:pStyle w:val="Heading1"/>
        <w:spacing w:after="240" w:before="480"/>
      </w:pPr>
      <w:r>
        <w:rPr>
          <w:rFonts w:ascii="Arial" w:cs="Arial" w:eastAsia="Arial" w:hAnsi="Arial"/>
          <w:b/>
          <w:bCs/>
          <w:color w:val="1B3A5C"/>
          <w:sz w:val="36"/>
          <w:szCs w:val="36"/>
        </w:rPr>
        <w:t xml:space="preserve">§7. New Acceptance Criteria (Post-Experiment)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AC-82-01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Shared-Trunk bilateral operates on measured hardware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Two active contexts, &lt;150 ms switch, VRAM &lt; 7 GB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AC-82-02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Pre-emptive Possum detects GL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 glmark2. Possum enters BEFORE llama-server crash. KV saved to 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AC-82-03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Possum recovery restores KV from 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GL closes and cooldown: llama-server restarts, KV restored in &lt;200 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AC-82-04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Board/VRM temperature sensor 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ITE IT8721F sensor reads in AUTO-S. SE_THERMAL at 55°C.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AC-82-05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CURBy uses Twine Spool endpoint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Successful fetch from /api/curbyq/round/latest/result. Random bits received.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AC-82-06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Embedding batch throughput matches measured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chunks in &lt;50 sec at batch mode. &gt;2 embeddings/sec.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AC-82-07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 flush on unexpected shutdown path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Simulate SIGKILL. Verify WAL contains all pending writes on restart.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bl>
    <w:p>
      <w:r>
        <w:br w:type="page"/>
      </w:r>
    </w:p>
    <w:p>
      <w:pPr>
        <w:pStyle w:val="Heading1"/>
        <w:spacing w:after="240" w:before="480"/>
      </w:pPr>
      <w:r>
        <w:rPr>
          <w:rFonts w:ascii="Arial" w:cs="Arial" w:eastAsia="Arial" w:hAnsi="Arial"/>
          <w:b/>
          <w:bCs/>
          <w:color w:val="1B3A5C"/>
          <w:sz w:val="36"/>
          <w:szCs w:val="36"/>
        </w:rPr>
        <w:t xml:space="preserve">§8. Decisions Finalized by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Decision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Pre-Experiment (8.1)</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Post-Experiment (8.2)</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Evidence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D-82-01: Bilateral strategy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Gated on Experiment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SHARED-TRUNK (decided)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132 MB. Branch delta -2 MB. Switch 141 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D-82-02: Possum trigger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Reactive (detect contention)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Pre-emptive (detect GL context, kill llama before crash)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5: instant crash, no degradation 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D-82-03: VRAM setpoints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Target 65%, Warn 78%, Critical 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Target 45%, Warn 60%, Critical 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9.5 GB headroom. VRAM pressure nearly impossible.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D-82-04: Thermal ceiling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85°C, GPU 85°C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70°C, GPU 75°C, VRM 60°C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Board max 70°C measured. Previous crashes likely VRM thermal.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D-82-05: Phase switch prefetch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Required (begin at 65% fill)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required (141 ms in-GPU switch)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Shared-Trunk has no PCIe transfer.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D-82-06: Delta KV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Walk-phase optimization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Abandoned (full swap simpler)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&lt;1% delta per turn. Full swap at 6 MB takes &lt;5 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D-82-07: Container overhead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Assumed negligible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negligible (0.75%)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D-82-08: CURBy endpoint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/api/curbyq/round/latest/result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9: old endpoint returns 404.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D-82-09: TurboQuant dependency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Walk-phase evaluation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Unnecessary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132 MB KV cache. No compression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D-82-10: SSD replacement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wear &lt;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wear &lt; 30% (tighter margin)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 remaining. Healthy but aging.</w:t>
            </w:r>
          </w:p>
        </w:tc>
      </w:tr>
    </w:tbl>
    <w:p>
      <w:pPr>
        <w:pBdr>
          <w:bottom w:val="single" w:color="CCCCCC" w:sz="6" w:space="8"/>
        </w:pBdr>
        <w:spacing w:after="200" w:before="200"/>
      </w:pP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Every number in this document is measured. No estimates remain. The architecture is calibrated to the actual hardware, not to assumptions about it. The biggest surprise — 132 MB KV cache instead of 3–5 GB — removes the central constraint the Red Team, Gemini, and the original spec were all designed around. The real constraint is driver exclusivity between HIP and OpenGL, which nobody predicted. The Possum State, originally designed as a graceful degradation mechanism, becomes a mandatory pre-emptive kill-and-restart protocol. The hardware taught us something we didn’t expect. That’s what constraint teachers do.</w:t>
      </w:r>
    </w:p>
    <w:p>
      <w:pPr>
        <w:pBdr>
          <w:bottom w:val="single" w:color="CCCCCC" w:sz="6" w:space="8"/>
        </w:pBdr>
        <w:spacing w:after="200" w:before="200"/>
      </w:pPr>
    </w:p>
    <w:p>
      <w:pPr>
        <w:spacing w:after="100" w:before="300"/>
        <w:jc w:val="center"/>
      </w:pPr>
      <w:r>
        <w:rPr>
          <w:rFonts w:ascii="Georgia" w:cs="Georgia" w:eastAsia="Georgia" w:hAnsi="Georgia"/>
          <w:color w:val="999999"/>
          <w:sz w:val="20"/>
          <w:szCs w:val="20"/>
        </w:rPr>
        <w:t xml:space="preserve">BMA Spec Addendum 8.2 | Post-Experiment Final | April 7, 2026</w:t>
      </w:r>
    </w:p>
    <w:p>
      <w:pPr>
        <w:spacing w:after="100"/>
        <w:jc w:val="center"/>
      </w:pPr>
      <w:r>
        <w:rPr>
          <w:rFonts w:ascii="Georgia" w:cs="Georgia" w:eastAsia="Georgia" w:hAnsi="Georgia"/>
          <w:i/>
          <w:iCs/>
          <w:color w:val="999999"/>
          <w:sz w:val="20"/>
          <w:szCs w:val="20"/>
        </w:rPr>
        <w:t xml:space="preserve">Measured. Not estimated. The hardware is the teacher.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2026-04-07T03:00:14.023Z</dcterms:created>
  <dcterms:modified xsi:type="dcterms:W3CDTF">2026-04-07T03:00:14.024Z</dcterms:modified>
</cp:coreProperties>
</file>

<file path=docProps/custom.xml><?xml version="1.0" encoding="utf-8"?>
<Properties xmlns="http://schemas.openxmlformats.org/officeDocument/2006/custom-properties" xmlns:vt="http://schemas.openxmlformats.org/officeDocument/2006/docPropsVTypes"/>
</file>