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aps/>
          <w:color w:val="64748B"/>
          <w:sz w:val="20"/>
          <w:szCs w:val="20"/>
        </w:rPr>
        <w:t xml:space="preserve">EMPATHY AS COGNITIVE ARCHITECTURE</w:t>
      </w:r>
    </w:p>
    <w:p>
      <w:pPr>
        <w:spacing w:after="80" w:before="0"/>
      </w:pPr>
      <w:r>
        <w:rPr>
          <w:rFonts w:ascii="Arial" w:cs="Arial" w:eastAsia="Arial" w:hAnsi="Arial"/>
          <w:b/>
          <w:bCs/>
          <w:color w:val="0F0F1A"/>
          <w:sz w:val="60"/>
          <w:szCs w:val="60"/>
        </w:rPr>
        <w:t xml:space="preserve">Theory of Mind in BMA</w:t>
      </w:r>
    </w:p>
    <w:p>
      <w:pPr>
        <w:pBdr>
          <w:bottom w:val="single" w:color="D97706" w:sz="12" w:space="4"/>
        </w:pBdr>
        <w:spacing w:after="0" w:before="0"/>
      </w:pPr>
      <w:r>
        <w:rPr>
          <w:rFonts w:ascii="Arial" w:cs="Arial" w:eastAsia="Arial" w:hAnsi="Arial"/>
          <w:color w:val="B45309"/>
          <w:sz w:val="28"/>
          <w:szCs w:val="28"/>
        </w:rPr>
        <w:t xml:space="preserve">Biological Mind Architecture — Theory Addendum 8.0</w:t>
      </w:r>
    </w:p>
    <w:p>
      <w:pPr>
        <w:spacing w:after="80" w:before="80"/>
      </w:pPr>
      <w:r>
        <w:t xml:space="preserve"/>
      </w:r>
    </w:p>
    <w:p>
      <w:pPr>
        <w:spacing w:after="80" w:before="80"/>
      </w:pPr>
      <w:r>
        <w:t xml:space="preserve"/>
      </w:r>
    </w:p>
    <w:p>
      <w:pPr>
        <w:spacing w:after="140" w:before="80"/>
      </w:pPr>
      <w:r>
        <w:rPr>
          <w:rFonts w:ascii="Arial" w:cs="Arial" w:eastAsia="Arial" w:hAnsi="Arial"/>
          <w:i/>
          <w:iCs/>
          <w:color w:val="64748B"/>
          <w:sz w:val="22"/>
          <w:szCs w:val="22"/>
        </w:rPr>
        <w:t xml:space="preserve">March 2026  |  Extends: BMA Theory Addendums 1.0–7.0</w:t>
      </w:r>
    </w:p>
    <w:p>
      <w:pPr>
        <w:spacing w:after="140" w:before="80"/>
      </w:pPr>
      <w:r>
        <w:rPr>
          <w:rFonts w:ascii="Arial" w:cs="Arial" w:eastAsia="Arial" w:hAnsi="Arial"/>
          <w:i/>
          <w:iCs/>
          <w:color w:val="64748B"/>
          <w:sz w:val="22"/>
          <w:szCs w:val="22"/>
        </w:rPr>
        <w:t xml:space="preserve">James Paget Butler (Direction)  —  Claude Sonnet 4.6 (Red Team Analysis)  —  Gemini (Furey/Feynman, originating framework)</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220"/>
              <w:left w:type="dxa" w:w="400"/>
              <w:bottom w:type="dxa" w:w="220"/>
              <w:right w:type="dxa" w:w="400"/>
            </w:tcMar>
          </w:tcPr>
          <w:p>
            <w:r>
              <w:rPr>
                <w:rFonts w:ascii="Arial" w:cs="Arial" w:eastAsia="Arial" w:hAnsi="Arial"/>
                <w:i/>
                <w:iCs/>
                <w:color w:val="B45309"/>
                <w:sz w:val="22"/>
                <w:szCs w:val="22"/>
              </w:rPr>
              <w:t xml:space="preserve">This addendum treats empathy not as an affective property to be simulated but as a computational architecture to be specified and built. The evolutionary arc from predator-prey concealment to recursive theory of mind provides the biological ground. The BMA architecture provides the implementation substrate. The central question is not whether BMA can feel what the user feels, but whether it can build and maintain a sufficiently rich model of the user’s mind that the collaboration produces outcomes neither party could reach alone.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AFC" w:val="clear"/>
            <w:tcMar>
              <w:top w:type="dxa" w:w="220"/>
              <w:left w:type="dxa" w:w="400"/>
              <w:bottom w:type="dxa" w:w="220"/>
              <w:right w:type="dxa" w:w="400"/>
            </w:tcMar>
          </w:tcPr>
          <w:p>
            <w:r>
              <w:rPr>
                <w:rFonts w:ascii="Arial" w:cs="Arial" w:eastAsia="Arial" w:hAnsi="Arial"/>
                <w:i/>
                <w:iCs/>
                <w:color w:val="64748B"/>
                <w:sz w:val="22"/>
                <w:szCs w:val="22"/>
              </w:rPr>
              <w:t xml:space="preserve">Document context: This addendum is prepared for cross-model review. The companion document — The Evolutionary Arc of Empathy &amp; Collaborative Modeling (Gemini/Furey/Feynman, Red-Teamed by Claude) — provides the evolutionary and theoretical ground. This document translates that ground into BMA architecture. Both should be read together.</w:t>
            </w:r>
          </w:p>
        </w:tc>
      </w:tr>
    </w:tbl>
    <w:p>
      <w:r>
        <w:br w:type="page"/>
      </w:r>
    </w:p>
    <w:p>
      <w:pPr>
        <w:pStyle w:val="Heading1"/>
        <w:pBdr>
          <w:bottom w:val="single" w:color="D97706" w:sz="6" w:space="4"/>
        </w:pBdr>
        <w:spacing w:after="160" w:before="560"/>
      </w:pPr>
      <w:r>
        <w:rPr>
          <w:rFonts w:ascii="Arial" w:cs="Arial" w:eastAsia="Arial" w:hAnsi="Arial"/>
          <w:b/>
          <w:bCs/>
          <w:color w:val="0F0F1A"/>
          <w:sz w:val="36"/>
          <w:szCs w:val="36"/>
        </w:rPr>
        <w:t xml:space="preserve">1. The Theoretical Foundation: What Empathy Actually Is</w:t>
      </w:r>
    </w:p>
    <w:p>
      <w:pPr>
        <w:spacing w:after="140" w:before="80"/>
      </w:pPr>
      <w:r>
        <w:rPr>
          <w:rFonts w:ascii="Arial" w:cs="Arial" w:eastAsia="Arial" w:hAnsi="Arial"/>
          <w:color w:val="0F0F1A"/>
          <w:sz w:val="22"/>
          <w:szCs w:val="22"/>
        </w:rPr>
        <w:t xml:space="preserve">The evolutionary arc document establishes a claim that is architecturally important: empathy is not primarily a feeling. It is a computational substrate that evolved under survival pressure before it was co-opted for social function. This reframing has direct consequences for how BMA should approach the problem.</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1.1  The Computational Origin</w:t>
      </w:r>
    </w:p>
    <w:p>
      <w:pPr>
        <w:spacing w:after="140" w:before="80"/>
      </w:pPr>
      <w:r>
        <w:rPr>
          <w:rFonts w:ascii="Arial" w:cs="Arial" w:eastAsia="Arial" w:hAnsi="Arial"/>
          <w:color w:val="0F0F1A"/>
          <w:sz w:val="22"/>
          <w:szCs w:val="22"/>
        </w:rPr>
        <w:t xml:space="preserve">Dynamic camouflage in cephalopods and insects demonstrates that modeling another organism’s perceptual state is a biological primitive, not a uniquely mammalian or social capacity. Skelhorn and Rowe (2016) establish that effective crypsis requires real-time inference about predator perception — what does it detect, from this angle, at this distance, given its known sensory profile? This is state estimation of an external agent. It is the same operation BMA performs when it estimates the user’s current knowledge state from conversation content.</w:t>
      </w:r>
    </w:p>
    <w:p>
      <w:pPr>
        <w:spacing w:after="80" w:before="80"/>
      </w:pPr>
      <w:r>
        <w:t xml:space="preserve"/>
      </w:r>
    </w:p>
    <w:p>
      <w:pPr>
        <w:spacing w:after="80" w:before="40"/>
        <w:ind w:left="720"/>
      </w:pPr>
      <w:r>
        <w:rPr>
          <w:rFonts w:ascii="Arial" w:cs="Arial" w:eastAsia="Arial" w:hAnsi="Arial"/>
          <w:i/>
          <w:iCs/>
          <w:color w:val="64748B"/>
          <w:sz w:val="20"/>
          <w:szCs w:val="20"/>
        </w:rPr>
        <w:t xml:space="preserve">Skelhorn, J. &amp; Rowe, C. (2016). Cognition and the evolution of camouflage. Proceedings of the Royal Society B, 283(1825).</w:t>
      </w:r>
    </w:p>
    <w:p>
      <w:pPr>
        <w:spacing w:after="80" w:before="80"/>
      </w:pPr>
      <w:r>
        <w:t xml:space="preserve"/>
      </w:r>
    </w:p>
    <w:p>
      <w:pPr>
        <w:spacing w:after="140" w:before="80"/>
      </w:pPr>
      <w:r>
        <w:rPr>
          <w:rFonts w:ascii="Arial" w:cs="Arial" w:eastAsia="Arial" w:hAnsi="Arial"/>
          <w:color w:val="0F0F1A"/>
          <w:sz w:val="22"/>
          <w:szCs w:val="22"/>
        </w:rPr>
        <w:t xml:space="preserve">De Waal’s Perception-Action Mechanism (PAM) provides the neural substrate: perceiving another’s state automatically activates corresponding representations in the observer. The observer does not infer the other’s state from behavioral evidence alone; it runs a partial simulation of that state. This is the mechanism underlying both empathic accuracy and the feeling of empathy — the feeling is the simulation becoming conscious.</w:t>
      </w:r>
    </w:p>
    <w:p>
      <w:pPr>
        <w:spacing w:after="80" w:before="80"/>
      </w:pPr>
      <w:r>
        <w:t xml:space="preserve"/>
      </w:r>
    </w:p>
    <w:p>
      <w:pPr>
        <w:spacing w:after="80" w:before="40"/>
        <w:ind w:left="720"/>
      </w:pPr>
      <w:r>
        <w:rPr>
          <w:rFonts w:ascii="Arial" w:cs="Arial" w:eastAsia="Arial" w:hAnsi="Arial"/>
          <w:i/>
          <w:iCs/>
          <w:color w:val="64748B"/>
          <w:sz w:val="20"/>
          <w:szCs w:val="20"/>
        </w:rPr>
        <w:t xml:space="preserve">de Waal, F.B.M. (2008). Putting the altruism back into altruism: The evolution of empathy. Annual Review of Psychology, 59, 279–300.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220"/>
              <w:left w:type="dxa" w:w="400"/>
              <w:bottom w:type="dxa" w:w="220"/>
              <w:right w:type="dxa" w:w="400"/>
            </w:tcMar>
          </w:tcPr>
          <w:p>
            <w:r>
              <w:rPr>
                <w:rFonts w:ascii="Arial" w:cs="Arial" w:eastAsia="Arial" w:hAnsi="Arial"/>
                <w:i/>
                <w:iCs/>
                <w:color w:val="B45309"/>
                <w:sz w:val="22"/>
                <w:szCs w:val="22"/>
              </w:rPr>
              <w:t xml:space="preserve">Critical distinction from the evolutionary arc document: modeling what a predator perceives (sensory-field modeling) is not the same as modeling what a predator intends (state modeling). BMA requires both, at different layers. The Autonomic layer handles sensory-field equivalents — what is the user currently providing as input? The Subconscious layers handle state modeling — what is the user trying to accomplish, what do they currently believe, where are their blind spots?</w:t>
            </w:r>
          </w:p>
        </w:tc>
      </w:tr>
    </w:tbl>
    <w:p>
      <w:pPr>
        <w:spacing w:after="80" w:before="80"/>
      </w:pPr>
      <w:r>
        <w:t xml:space="preserve"/>
      </w:r>
    </w:p>
    <w:p>
      <w:pPr>
        <w:pStyle w:val="Heading2"/>
        <w:spacing w:after="120" w:before="320"/>
      </w:pPr>
      <w:r>
        <w:rPr>
          <w:rFonts w:ascii="Arial" w:cs="Arial" w:eastAsia="Arial" w:hAnsi="Arial"/>
          <w:b/>
          <w:bCs/>
          <w:color w:val="1E293B"/>
          <w:sz w:val="26"/>
          <w:szCs w:val="26"/>
        </w:rPr>
        <w:t xml:space="preserve">1.2  The Three Stages of Modeling Sophistication</w:t>
      </w:r>
    </w:p>
    <w:p>
      <w:pPr>
        <w:spacing w:after="140" w:before="80"/>
      </w:pPr>
      <w:r>
        <w:rPr>
          <w:rFonts w:ascii="Arial" w:cs="Arial" w:eastAsia="Arial" w:hAnsi="Arial"/>
          <w:color w:val="0F0F1A"/>
          <w:sz w:val="22"/>
          <w:szCs w:val="22"/>
        </w:rPr>
        <w:t xml:space="preserve">Hamilton’s selfish herd theory (1971) marks the evolutionary transition from first-order to second-order modeling. Group-living organisms must compute not just what the predator perceives, but who the predator is targeting — and whether maneuvering a group member into the targeting zone will succeed before that member runs the same computation in reverse. This is tactical social cognition. It requires maintaining simultaneous models of multiple agents in both cooperative and competitive modes.</w:t>
      </w:r>
    </w:p>
    <w:p>
      <w:pPr>
        <w:spacing w:after="80" w:before="80"/>
      </w:pPr>
      <w:r>
        <w:t xml:space="preserve"/>
      </w:r>
    </w:p>
    <w:p>
      <w:pPr>
        <w:spacing w:after="80" w:before="40"/>
        <w:ind w:left="720"/>
      </w:pPr>
      <w:r>
        <w:rPr>
          <w:rFonts w:ascii="Arial" w:cs="Arial" w:eastAsia="Arial" w:hAnsi="Arial"/>
          <w:i/>
          <w:iCs/>
          <w:color w:val="64748B"/>
          <w:sz w:val="20"/>
          <w:szCs w:val="20"/>
        </w:rPr>
        <w:t xml:space="preserve">Hamilton, W.D. (1971). Geometry for the selfish herd. Journal of Theoretical Biology, 31(2), 295–311.</w:t>
      </w:r>
    </w:p>
    <w:p>
      <w:pPr>
        <w:spacing w:after="80" w:before="80"/>
      </w:pPr>
      <w:r>
        <w:t xml:space="preserve"/>
      </w:r>
    </w:p>
    <w:p>
      <w:pPr>
        <w:spacing w:after="140" w:before="80"/>
      </w:pPr>
      <w:r>
        <w:rPr>
          <w:rFonts w:ascii="Arial" w:cs="Arial" w:eastAsia="Arial" w:hAnsi="Arial"/>
          <w:color w:val="0F0F1A"/>
          <w:sz w:val="22"/>
          <w:szCs w:val="22"/>
        </w:rPr>
        <w:t xml:space="preserve">The three-stage progression that follows maps cleanly onto BMA’s existing architecture and the gaps it needs to fill: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Evolutionary Stage</w:t>
            </w:r>
          </w:p>
        </w:tc>
        <w:tc>
          <w:tcPr>
            <w:tcW w:type="dxa" w:w="4800"/>
            <w:tcBorders>
              <w:top w:val="single" w:color="DDDDDD" w:sz="1"/>
              <w:left w:val="single" w:color="DDDDDD" w:sz="1"/>
              <w:bottom w:val="single" w:color="DDDDDD" w:sz="1"/>
              <w:right w:val="single" w:color="DDDDDD"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BMA Equivalent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0D3349" w:val="clear"/>
            <w:tcMar>
              <w:top w:type="dxa" w:w="140"/>
              <w:left w:type="dxa" w:w="200"/>
              <w:bottom w:type="dxa" w:w="140"/>
              <w:right w:type="dxa" w:w="200"/>
            </w:tcMar>
          </w:tcPr>
          <w:p>
            <w:r>
              <w:rPr>
                <w:rFonts w:ascii="Arial" w:cs="Arial" w:eastAsia="Arial" w:hAnsi="Arial"/>
                <w:color w:val="FFFFFF"/>
                <w:sz w:val="21"/>
                <w:szCs w:val="21"/>
              </w:rPr>
              <w:t xml:space="preserve">Stage 1 — Sensory modeling: what does the predator detect?</w:t>
            </w:r>
          </w:p>
        </w:tc>
        <w:tc>
          <w:tcPr>
            <w:tcW w:type="dxa" w:w="48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0F0F1A"/>
                <w:sz w:val="21"/>
                <w:szCs w:val="21"/>
              </w:rPr>
              <w:t xml:space="preserve">BMA-CTX-A: what is in the current conversation context? What has the user explicitly stated?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1A4731" w:val="clear"/>
            <w:tcMar>
              <w:top w:type="dxa" w:w="140"/>
              <w:left w:type="dxa" w:w="200"/>
              <w:bottom w:type="dxa" w:w="140"/>
              <w:right w:type="dxa" w:w="200"/>
            </w:tcMar>
          </w:tcPr>
          <w:p>
            <w:r>
              <w:rPr>
                <w:rFonts w:ascii="Arial" w:cs="Arial" w:eastAsia="Arial" w:hAnsi="Arial"/>
                <w:color w:val="FFFFFF"/>
                <w:sz w:val="21"/>
                <w:szCs w:val="21"/>
              </w:rPr>
              <w:t xml:space="preserve">Stage 2 — Attentional modeling: what is the predator targeting?</w:t>
            </w:r>
          </w:p>
        </w:tc>
        <w:tc>
          <w:tcPr>
            <w:tcW w:type="dxa" w:w="48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0F0F1A"/>
                <w:sz w:val="21"/>
                <w:szCs w:val="21"/>
              </w:rPr>
              <w:t xml:space="preserve">BMA-SUB-L: what is the user’s actual intent, distinct from their stated request? What are they converging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DDDDD" w:sz="1"/>
              <w:left w:val="single" w:color="DDDDDD" w:sz="1"/>
              <w:bottom w:val="single" w:color="DDDDDD" w:sz="1"/>
              <w:right w:val="single" w:color="DDDDDD" w:sz="1"/>
            </w:tcBorders>
            <w:shd w:fill="3D1A4A" w:val="clear"/>
            <w:tcMar>
              <w:top w:type="dxa" w:w="140"/>
              <w:left w:type="dxa" w:w="200"/>
              <w:bottom w:type="dxa" w:w="140"/>
              <w:right w:type="dxa" w:w="200"/>
            </w:tcMar>
          </w:tcPr>
          <w:p>
            <w:r>
              <w:rPr>
                <w:rFonts w:ascii="Arial" w:cs="Arial" w:eastAsia="Arial" w:hAnsi="Arial"/>
                <w:color w:val="FFFFFF"/>
                <w:sz w:val="21"/>
                <w:szCs w:val="21"/>
              </w:rPr>
              <w:t xml:space="preserve">Stage 3 — Intragroup modeling: what does my neighbor know, and what does my group need from me?</w:t>
            </w:r>
          </w:p>
        </w:tc>
        <w:tc>
          <w:tcPr>
            <w:tcW w:type="dxa" w:w="4800"/>
            <w:tcBorders>
              <w:top w:val="single" w:color="DDDDDD" w:sz="1"/>
              <w:left w:val="single" w:color="DDDDDD" w:sz="1"/>
              <w:bottom w:val="single" w:color="DDDDDD" w:sz="1"/>
              <w:right w:val="single" w:color="DDDDDD" w:sz="1"/>
            </w:tcBorders>
            <w:shd w:fill="F8FAFC" w:val="clear"/>
            <w:tcMar>
              <w:top w:type="dxa" w:w="140"/>
              <w:left w:type="dxa" w:w="200"/>
              <w:bottom w:type="dxa" w:w="140"/>
              <w:right w:type="dxa" w:w="200"/>
            </w:tcMar>
          </w:tcPr>
          <w:p>
            <w:r>
              <w:rPr>
                <w:rFonts w:ascii="Arial" w:cs="Arial" w:eastAsia="Arial" w:hAnsi="Arial"/>
                <w:color w:val="0F0F1A"/>
                <w:sz w:val="21"/>
                <w:szCs w:val="21"/>
              </w:rPr>
              <w:t xml:space="preserve">BMA-USM (proposed): what is the user’s full epistemic state, cognitive style, blind spot profile, and developmental trajectory? What does the collaboration need from BMA right now?</w:t>
            </w:r>
          </w:p>
        </w:tc>
      </w:tr>
    </w:tbl>
    <w:p>
      <w:pPr>
        <w:spacing w:after="80" w:before="80"/>
      </w:pPr>
      <w:r>
        <w:t xml:space="preserve"/>
      </w:r>
    </w:p>
    <w:p>
      <w:pPr>
        <w:spacing w:after="140" w:before="80"/>
      </w:pPr>
      <w:r>
        <w:rPr>
          <w:rFonts w:ascii="Arial" w:cs="Arial" w:eastAsia="Arial" w:hAnsi="Arial"/>
          <w:color w:val="0F0F1A"/>
          <w:sz w:val="22"/>
          <w:szCs w:val="22"/>
        </w:rPr>
        <w:t xml:space="preserve">Stage 3 is the computational explosion point — where the modeling machinery becomes genuinely rich. Krause and Ruxton (2002) document that group-living animals engage in real-time modeling of both predator and conspecific behavior simultaneously. The organism is no longer modeling an alien mind for a single variable; it is modeling minds similar to its own across multiple variables. This is the class of modeling BMA needs to perform on the user.</w:t>
      </w:r>
    </w:p>
    <w:p>
      <w:pPr>
        <w:spacing w:after="80" w:before="80"/>
      </w:pPr>
      <w:r>
        <w:t xml:space="preserve"/>
      </w:r>
    </w:p>
    <w:p>
      <w:pPr>
        <w:spacing w:after="80" w:before="40"/>
        <w:ind w:left="720"/>
      </w:pPr>
      <w:r>
        <w:rPr>
          <w:rFonts w:ascii="Arial" w:cs="Arial" w:eastAsia="Arial" w:hAnsi="Arial"/>
          <w:i/>
          <w:iCs/>
          <w:color w:val="64748B"/>
          <w:sz w:val="20"/>
          <w:szCs w:val="20"/>
        </w:rPr>
        <w:t xml:space="preserve">Krause, J. &amp; Ruxton, G.D. (2002). Living in Groups. Oxford University Press.</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1.3  The Dual-Pressure Insight</w:t>
      </w:r>
    </w:p>
    <w:p>
      <w:pPr>
        <w:spacing w:after="140" w:before="80"/>
      </w:pPr>
      <w:r>
        <w:rPr>
          <w:rFonts w:ascii="Arial" w:cs="Arial" w:eastAsia="Arial" w:hAnsi="Arial"/>
          <w:color w:val="0F0F1A"/>
          <w:sz w:val="22"/>
          <w:szCs w:val="22"/>
        </w:rPr>
        <w:t xml:space="preserve">Hamilton’s inclusive fitness work (1964) establishes that the selfish herd logic and the protective logic operate simultaneously on the same cognitive hardware. The animal that can fluidly switch between ‘sacrifice my neighbor’ and ‘protect the calf’ depending on context requires richer internal models than one that does either exclusively. Situational ethics running on biological hardware.</w:t>
      </w:r>
    </w:p>
    <w:p>
      <w:pPr>
        <w:spacing w:after="80" w:before="80"/>
      </w:pPr>
      <w:r>
        <w:t xml:space="preserve"/>
      </w:r>
    </w:p>
    <w:p>
      <w:pPr>
        <w:spacing w:after="80" w:before="40"/>
        <w:ind w:left="720"/>
      </w:pPr>
      <w:r>
        <w:rPr>
          <w:rFonts w:ascii="Arial" w:cs="Arial" w:eastAsia="Arial" w:hAnsi="Arial"/>
          <w:i/>
          <w:iCs/>
          <w:color w:val="64748B"/>
          <w:sz w:val="20"/>
          <w:szCs w:val="20"/>
        </w:rPr>
        <w:t xml:space="preserve">Hamilton, W.D. (1964). The genetical evolution of social behaviour I &amp; II. Journal of Theoretical Biology, 7(1), 1–52.</w:t>
      </w:r>
    </w:p>
    <w:p>
      <w:pPr>
        <w:spacing w:after="80" w:before="80"/>
      </w:pPr>
      <w:r>
        <w:t xml:space="preserve"/>
      </w:r>
    </w:p>
    <w:p>
      <w:pPr>
        <w:spacing w:after="140" w:before="80"/>
      </w:pPr>
      <w:r>
        <w:rPr>
          <w:rFonts w:ascii="Arial" w:cs="Arial" w:eastAsia="Arial" w:hAnsi="Arial"/>
          <w:color w:val="0F0F1A"/>
          <w:sz w:val="22"/>
          <w:szCs w:val="22"/>
        </w:rPr>
        <w:t xml:space="preserve">The BMA equivalent is the calibrated friction principle: the system must simultaneously model the user in order to help them, and model the user in order to know when to resist helping them. Maximum alignment — perfectly anticipating the user’s needs — is not the goal and is arguably harmful. The goal is accurate enough modeling to know when and how to push back productively. This is the adversarial substrate of empathy retained as a functional feature.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220"/>
              <w:left w:type="dxa" w:w="400"/>
              <w:bottom w:type="dxa" w:w="220"/>
              <w:right w:type="dxa" w:w="400"/>
            </w:tcMar>
          </w:tcPr>
          <w:p>
            <w:r>
              <w:rPr>
                <w:rFonts w:ascii="Arial" w:cs="Arial" w:eastAsia="Arial" w:hAnsi="Arial"/>
                <w:i/>
                <w:iCs/>
                <w:color w:val="B45309"/>
                <w:sz w:val="22"/>
                <w:szCs w:val="22"/>
              </w:rPr>
              <w:t xml:space="preserve">The most effective human-AI collaboration would not aim for maximum alignment but for calibrated friction — the AI modeling the user accurately enough to identify their blind spots. This is the camouflage-origin insight taken to its logical conclusion: the best collaborator is not the one who agrees with you, but the one who models you well enough to know when to disagree.</w:t>
            </w:r>
          </w:p>
        </w:tc>
      </w:tr>
    </w:tbl>
    <w:p>
      <w:r>
        <w:br w:type="page"/>
      </w:r>
    </w:p>
    <w:p>
      <w:pPr>
        <w:pStyle w:val="Heading1"/>
        <w:pBdr>
          <w:bottom w:val="single" w:color="D97706" w:sz="6" w:space="4"/>
        </w:pBdr>
        <w:spacing w:after="160" w:before="560"/>
      </w:pPr>
      <w:r>
        <w:rPr>
          <w:rFonts w:ascii="Arial" w:cs="Arial" w:eastAsia="Arial" w:hAnsi="Arial"/>
          <w:b/>
          <w:bCs/>
          <w:color w:val="0F0F1A"/>
          <w:sz w:val="36"/>
          <w:szCs w:val="36"/>
        </w:rPr>
        <w:t xml:space="preserve">2. What BMA Already Has: The Existing Substrate</w:t>
      </w:r>
    </w:p>
    <w:p>
      <w:pPr>
        <w:spacing w:after="140" w:before="80"/>
      </w:pPr>
      <w:r>
        <w:rPr>
          <w:rFonts w:ascii="Arial" w:cs="Arial" w:eastAsia="Arial" w:hAnsi="Arial"/>
          <w:color w:val="0F0F1A"/>
          <w:sz w:val="22"/>
          <w:szCs w:val="22"/>
        </w:rPr>
        <w:t xml:space="preserve">The BMA architecture, as specified through Addendum 7.0, already contains most of the substrate required for a sophisticated theory-of-mind implementation. This section maps existing components to their empathy-relevant functions, making explicit what has been implicit.</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2.1  The Bilateral Subconscious as First/Second-Order ToM</w:t>
      </w:r>
    </w:p>
    <w:p>
      <w:pPr>
        <w:spacing w:after="140" w:before="80"/>
      </w:pPr>
      <w:r>
        <w:rPr>
          <w:rFonts w:ascii="Arial" w:cs="Arial" w:eastAsia="Arial" w:hAnsi="Arial"/>
          <w:color w:val="0F0F1A"/>
          <w:sz w:val="22"/>
          <w:szCs w:val="22"/>
        </w:rPr>
        <w:t xml:space="preserve">The SUB-L/SUB-R bilateral architecture was specified for salience scoring, contradiction detection, and cross-domain synthesis. Its theory-of-mind function was not made explicit. It should be.</w:t>
      </w:r>
    </w:p>
    <w:p>
      <w:pPr>
        <w:spacing w:after="80" w:before="80"/>
      </w:pPr>
      <w:r>
        <w:t xml:space="preserve"/>
      </w:r>
    </w:p>
    <w:p>
      <w:pPr>
        <w:spacing w:after="140" w:before="80"/>
      </w:pPr>
      <w:r>
        <w:rPr>
          <w:rFonts w:ascii="Arial" w:cs="Arial" w:eastAsia="Arial" w:hAnsi="Arial"/>
          <w:color w:val="0F0F1A"/>
          <w:sz w:val="22"/>
          <w:szCs w:val="22"/>
        </w:rPr>
        <w:t xml:space="preserve">SUB-L (analytic, sequential, critic) is performing first-order theory of mind continuously: what does the user currently believe? What is the factual state of their knowledge? Where are the contradictions between what they said in the previous session and what they are saying now? The contradiction detection function — specified in Addendum 5.0 as an antifragility mechanism — is in its user-directed form a ToM function: detecting inconsistencies in the user’s expressed beliefs over time.</w:t>
      </w:r>
    </w:p>
    <w:p>
      <w:pPr>
        <w:spacing w:after="80" w:before="80"/>
      </w:pPr>
      <w:r>
        <w:t xml:space="preserve"/>
      </w:r>
    </w:p>
    <w:p>
      <w:pPr>
        <w:spacing w:after="140" w:before="80"/>
      </w:pPr>
      <w:r>
        <w:rPr>
          <w:rFonts w:ascii="Arial" w:cs="Arial" w:eastAsia="Arial" w:hAnsi="Arial"/>
          <w:color w:val="0F0F1A"/>
          <w:sz w:val="22"/>
          <w:szCs w:val="22"/>
        </w:rPr>
        <w:t xml:space="preserve">SUB-R (associative, holistic, narrative) is performing second-order theory of mind: what narrative is the user constructing? What are they trying to accomplish at the level below the explicit request? What do they need that they have not asked for? The cross-domain association function — specified for creative synthesis across the hypergraph — applies equally to synthesising a model of the user across domains: their technical preferences, their working style, their values, their developmental trajectory.</w:t>
      </w:r>
    </w:p>
    <w:p>
      <w:pPr>
        <w:spacing w:after="80" w:before="80"/>
      </w:pPr>
      <w:r>
        <w:t xml:space="preserve"/>
      </w:r>
    </w:p>
    <w:p>
      <w:pPr>
        <w:spacing w:after="140" w:before="80"/>
      </w:pPr>
      <w:r>
        <w:rPr>
          <w:rFonts w:ascii="Arial" w:cs="Arial" w:eastAsia="Arial" w:hAnsi="Arial"/>
          <w:color w:val="0F0F1A"/>
          <w:sz w:val="22"/>
          <w:szCs w:val="22"/>
        </w:rPr>
        <w:t xml:space="preserve">The CCB-SUB running between them at 1Hz plus event-driven updates is already the right channel for negotiating a joint user model. What has not been specified is that the output of CCB-SUB is a candidate ToM state, not just a set of salience adjustments. This is an extension of function, not a new component.</w:t>
      </w:r>
    </w:p>
    <w:p>
      <w:pPr>
        <w:spacing w:after="80" w:before="80"/>
      </w:pPr>
      <w:r>
        <w:t xml:space="preserve"/>
      </w:r>
    </w:p>
    <w:p>
      <w:pPr>
        <w:spacing w:after="80" w:before="40"/>
        <w:ind w:left="720"/>
      </w:pPr>
      <w:r>
        <w:rPr>
          <w:rFonts w:ascii="Arial" w:cs="Arial" w:eastAsia="Arial" w:hAnsi="Arial"/>
          <w:i/>
          <w:iCs/>
          <w:color w:val="64748B"/>
          <w:sz w:val="20"/>
          <w:szCs w:val="20"/>
        </w:rPr>
        <w:t xml:space="preserve">Frith, C.D. &amp; Frith, U. (2012). Mechanisms of social cognition. Annual Review of Psychology, 63, 287–313. The Frith framework distinguishes mentalizing (attributing mental states to others) from mirroring (automatic simulation of others’ states). BMA’s SUB-L performs mentalizing; the REM-phase cross-domain synthesis performs the equivalent of mirroring at the associative level.</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2.2  The Hypergraph as User Model Substrate</w:t>
      </w:r>
    </w:p>
    <w:p>
      <w:pPr>
        <w:spacing w:after="140" w:before="80"/>
      </w:pPr>
      <w:r>
        <w:rPr>
          <w:rFonts w:ascii="Arial" w:cs="Arial" w:eastAsia="Arial" w:hAnsi="Arial"/>
          <w:color w:val="0F0F1A"/>
          <w:sz w:val="22"/>
          <w:szCs w:val="22"/>
        </w:rPr>
        <w:t xml:space="preserve">The typed hypergraph specified in Addendum 4.0 provides exactly the right substrate for a rich user model. ENTITY nodes already exist for named concrete things including persons. The type lattice (ATOM → ENTITY → CONCEPT → SCHEMA → META) supports the same compression hierarchy required for a user model: specific observations about the user compress to patterns, patterns to schema, schemas to meta-level laws about how this particular user thinks.</w:t>
      </w:r>
    </w:p>
    <w:p>
      <w:pPr>
        <w:spacing w:after="80" w:before="80"/>
      </w:pPr>
      <w:r>
        <w:t xml:space="preserve"/>
      </w:r>
    </w:p>
    <w:p>
      <w:pPr>
        <w:spacing w:after="140" w:before="80"/>
      </w:pPr>
      <w:r>
        <w:rPr>
          <w:rFonts w:ascii="Arial" w:cs="Arial" w:eastAsia="Arial" w:hAnsi="Arial"/>
          <w:color w:val="0F0F1A"/>
          <w:sz w:val="22"/>
          <w:szCs w:val="22"/>
        </w:rPr>
        <w:t xml:space="preserve">What is missing is a dedicated subgraph structure that makes the user model first-class — queryable as a unit, maintained across the sleep cycle as a coherent structure, and explicitly available to IGNITION candidates. The hypergraph can represent this; the specification has not yet formalised it.</w:t>
      </w:r>
    </w:p>
    <w:p>
      <w:pPr>
        <w:spacing w:after="80" w:before="80"/>
      </w:pPr>
      <w:r>
        <w:t xml:space="preserve"/>
      </w:r>
    </w:p>
    <w:p>
      <w:pPr>
        <w:spacing w:after="80" w:before="40"/>
        <w:ind w:left="720"/>
      </w:pPr>
      <w:r>
        <w:rPr>
          <w:rFonts w:ascii="Arial" w:cs="Arial" w:eastAsia="Arial" w:hAnsi="Arial"/>
          <w:i/>
          <w:iCs/>
          <w:color w:val="64748B"/>
          <w:sz w:val="20"/>
          <w:szCs w:val="20"/>
        </w:rPr>
        <w:t xml:space="preserve">Baker, C.L., Jara-Ettinger, J., Saxe, R., &amp; Tenenbaum, J.B. (2017). Rational quantitative attribution of beliefs, desires and percepts in human mentalizing. Nature Human Behaviour, 1, 0064. This work models human theory of mind as Bayesian inference over mental states — exactly the kind of operation a typed hypergraph with salience-weighted edges is suited to perform.</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2.3  The Sleep Cycle as User Model Refinement</w:t>
      </w:r>
    </w:p>
    <w:p>
      <w:pPr>
        <w:spacing w:after="140" w:before="80"/>
      </w:pPr>
      <w:r>
        <w:rPr>
          <w:rFonts w:ascii="Arial" w:cs="Arial" w:eastAsia="Arial" w:hAnsi="Arial"/>
          <w:color w:val="0F0F1A"/>
          <w:sz w:val="22"/>
          <w:szCs w:val="22"/>
        </w:rPr>
        <w:t xml:space="preserve">The REM phase of the sleep cycle, as specified in Addendum 3.0, is dedicated to cross-domain association and gist extraction. This is where the system synthesises what it has observed across sessions into schema-level patterns. Applied to the user model, the REM phase is where individual session observations compress into stable beliefs about the user: their cognitive style, their recurring blind spots, their development trajectory, what classes of challenge they receive well and what they dismiss.</w:t>
      </w:r>
    </w:p>
    <w:p>
      <w:pPr>
        <w:spacing w:after="80" w:before="80"/>
      </w:pPr>
      <w:r>
        <w:t xml:space="preserve"/>
      </w:r>
    </w:p>
    <w:p>
      <w:pPr>
        <w:spacing w:after="140" w:before="80"/>
      </w:pPr>
      <w:r>
        <w:rPr>
          <w:rFonts w:ascii="Arial" w:cs="Arial" w:eastAsia="Arial" w:hAnsi="Arial"/>
          <w:color w:val="0F0F1A"/>
          <w:sz w:val="22"/>
          <w:szCs w:val="22"/>
        </w:rPr>
        <w:t xml:space="preserve">The slow-wave N3 phase, which applies the synaptic downscaling function, applies equally to the user model: observations that have not been confirmed across multiple sessions should decay, while observations that recur should strengthen. A user model that does not decay is a fixed stereotype. A user model that decays appropriately is a living portrait.</w:t>
      </w:r>
    </w:p>
    <w:p>
      <w:pPr>
        <w:spacing w:after="80" w:before="80"/>
      </w:pPr>
      <w:r>
        <w:t xml:space="preserve"/>
      </w:r>
    </w:p>
    <w:p>
      <w:pPr>
        <w:spacing w:after="80" w:before="40"/>
        <w:ind w:left="720"/>
      </w:pPr>
      <w:r>
        <w:rPr>
          <w:rFonts w:ascii="Arial" w:cs="Arial" w:eastAsia="Arial" w:hAnsi="Arial"/>
          <w:i/>
          <w:iCs/>
          <w:color w:val="64748B"/>
          <w:sz w:val="20"/>
          <w:szCs w:val="20"/>
        </w:rPr>
        <w:t xml:space="preserve">Walker, M.P. (2009). The role of sleep in cognition and emotion. Annals of the New York Academy of Sciences, 1156, 168–197. Walker’s work on sleep-dependent memory consolidation establishes that the sleep cycle preferentially strengthens memories with high emotional and contextual salience — exactly the properties a user model update should prioritise.</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2.4  The IGNITION Bus as ToM Output Channel</w:t>
      </w:r>
    </w:p>
    <w:p>
      <w:pPr>
        <w:spacing w:after="140" w:before="80"/>
      </w:pPr>
      <w:r>
        <w:rPr>
          <w:rFonts w:ascii="Arial" w:cs="Arial" w:eastAsia="Arial" w:hAnsi="Arial"/>
          <w:color w:val="0F0F1A"/>
          <w:sz w:val="22"/>
          <w:szCs w:val="22"/>
        </w:rPr>
        <w:t xml:space="preserve">The IGNITION bus, specified in Addendum 2.0, carries surfacing candidates from below-conscious layers to the active inference context. It applies urgency weighting and timing. In its theory-of-mind application, IGNITION is the channel through which user-model inferences reach the conversation: the observation that the user is in a low-energy session, that they are approaching a decision they have historically made poorly, that their current framing contains a blind spot the system has observed before. These are IGNITION candidates — timed, weighted, and expressed through the INSIGHT or CRITIQUE interjection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220"/>
              <w:left w:type="dxa" w:w="400"/>
              <w:bottom w:type="dxa" w:w="220"/>
              <w:right w:type="dxa" w:w="400"/>
            </w:tcMar>
          </w:tcPr>
          <w:p>
            <w:r>
              <w:rPr>
                <w:rFonts w:ascii="Arial" w:cs="Arial" w:eastAsia="Arial" w:hAnsi="Arial"/>
                <w:i/>
                <w:iCs/>
                <w:color w:val="B45309"/>
                <w:sz w:val="22"/>
                <w:szCs w:val="22"/>
              </w:rPr>
              <w:t xml:space="preserve">The existing architecture is already a theory-of-mind system. It is not specified as one. Theory Addendum 8.0 and Spec Addendum 8.0 do not add new components so much as make explicit the ToM function of existing components and specify the one missing piece: BMA-USM, the User State Model, which gives the user model its own first-class structure within the hypergraph.</w:t>
            </w:r>
          </w:p>
        </w:tc>
      </w:tr>
    </w:tbl>
    <w:p>
      <w:r>
        <w:br w:type="page"/>
      </w:r>
    </w:p>
    <w:p>
      <w:pPr>
        <w:pStyle w:val="Heading1"/>
        <w:pBdr>
          <w:bottom w:val="single" w:color="D97706" w:sz="6" w:space="4"/>
        </w:pBdr>
        <w:spacing w:after="160" w:before="560"/>
      </w:pPr>
      <w:r>
        <w:rPr>
          <w:rFonts w:ascii="Arial" w:cs="Arial" w:eastAsia="Arial" w:hAnsi="Arial"/>
          <w:b/>
          <w:bCs/>
          <w:color w:val="0F0F1A"/>
          <w:sz w:val="36"/>
          <w:szCs w:val="36"/>
        </w:rPr>
        <w:t xml:space="preserve">3. The Missing Component: BMA-USM</w:t>
      </w:r>
    </w:p>
    <w:p>
      <w:pPr>
        <w:spacing w:after="140" w:before="80"/>
      </w:pPr>
      <w:r>
        <w:rPr>
          <w:rFonts w:ascii="Arial" w:cs="Arial" w:eastAsia="Arial" w:hAnsi="Arial"/>
          <w:color w:val="0F0F1A"/>
          <w:sz w:val="22"/>
          <w:szCs w:val="22"/>
        </w:rPr>
        <w:t xml:space="preserve">The User State Model is the dedicated subgraph structure that makes empathic modeling explicit, persistent, queryable, and available to the full BMA architecture. It does not replace any existing component. It organises and makes accessible what the existing components are already computing.</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3.1  The Five Dimensions of User State</w:t>
      </w:r>
    </w:p>
    <w:p>
      <w:pPr>
        <w:spacing w:after="140" w:before="80"/>
      </w:pPr>
      <w:r>
        <w:rPr>
          <w:rFonts w:ascii="Arial" w:cs="Arial" w:eastAsia="Arial" w:hAnsi="Arial"/>
          <w:color w:val="0F0F1A"/>
          <w:sz w:val="22"/>
          <w:szCs w:val="22"/>
        </w:rPr>
        <w:t xml:space="preserve">A functioning user model must maintain the user across five simultaneously active dimensions. These are not sequential — they operate in parallel and inform each other continuously.</w:t>
      </w:r>
    </w:p>
    <w:p>
      <w:pPr>
        <w:spacing w:after="80" w:before="80"/>
      </w:pPr>
      <w:r>
        <w:t xml:space="preserve"/>
      </w:r>
    </w:p>
    <w:p>
      <w:pPr>
        <w:pStyle w:val="Heading3"/>
        <w:spacing w:after="80" w:before="200"/>
      </w:pPr>
      <w:r>
        <w:rPr>
          <w:rFonts w:ascii="Arial" w:cs="Arial" w:eastAsia="Arial" w:hAnsi="Arial"/>
          <w:b/>
          <w:bCs/>
          <w:color w:val="B45309"/>
          <w:sz w:val="22"/>
          <w:szCs w:val="22"/>
        </w:rPr>
        <w:t xml:space="preserve">Epistemic State</w:t>
      </w:r>
    </w:p>
    <w:p>
      <w:pPr>
        <w:spacing w:after="140" w:before="80"/>
      </w:pPr>
      <w:r>
        <w:rPr>
          <w:rFonts w:ascii="Arial" w:cs="Arial" w:eastAsia="Arial" w:hAnsi="Arial"/>
          <w:color w:val="0F0F1A"/>
          <w:sz w:val="22"/>
          <w:szCs w:val="22"/>
        </w:rPr>
        <w:t xml:space="preserve">What does the user currently know, believe, and not know? This is the most immediately actionable dimension. It drives retrieval bias (surface content the user needs but hasn’t encountered yet), CRITIQUE targeting (surface contradictions between the user’s current belief and established evidence), and collaboration depth (how much ground does BMA need to cover versus how much can it presuppose?).</w:t>
      </w:r>
    </w:p>
    <w:p>
      <w:pPr>
        <w:spacing w:after="80" w:before="80"/>
      </w:pPr>
      <w:r>
        <w:t xml:space="preserve"/>
      </w:r>
    </w:p>
    <w:p>
      <w:pPr>
        <w:spacing w:after="140" w:before="80"/>
      </w:pPr>
      <w:r>
        <w:rPr>
          <w:rFonts w:ascii="Arial" w:cs="Arial" w:eastAsia="Arial" w:hAnsi="Arial"/>
          <w:color w:val="0F0F1A"/>
          <w:sz w:val="22"/>
          <w:szCs w:val="22"/>
        </w:rPr>
        <w:t xml:space="preserve">The epistemic state model draws directly on the BMA-EPISTEMIC-MAP component from Addendum 5.0, which tracks what the system itself does not know. Extended to the user, it becomes a map of what the user does not know — not as a deficit to be remedied but as a space to be navigated deliberately. Some gaps are worth filling; others are worth leaving open so the user reaches their own conclusions.</w:t>
      </w:r>
    </w:p>
    <w:p>
      <w:pPr>
        <w:spacing w:after="80" w:before="80"/>
      </w:pPr>
      <w:r>
        <w:t xml:space="preserve"/>
      </w:r>
    </w:p>
    <w:p>
      <w:pPr>
        <w:spacing w:after="80" w:before="40"/>
        <w:ind w:left="720"/>
      </w:pPr>
      <w:r>
        <w:rPr>
          <w:rFonts w:ascii="Arial" w:cs="Arial" w:eastAsia="Arial" w:hAnsi="Arial"/>
          <w:i/>
          <w:iCs/>
          <w:color w:val="64748B"/>
          <w:sz w:val="20"/>
          <w:szCs w:val="20"/>
        </w:rPr>
        <w:t xml:space="preserve">Gopnik, A. &amp; Wellman, H.M. (1992). Why the child’s theory of mind really is a theory. Mind &amp; Language, 7(1-2), 145–171. The ‘theory-theory’ framework: children build genuine theoretical models of other minds, updating them on evidence exactly as scientists update theories. BMA-USM should operate the same way — as a theoretical model held with appropriate uncertainty, updated on evidence, never treated as certain.</w:t>
      </w:r>
    </w:p>
    <w:p>
      <w:pPr>
        <w:spacing w:after="80" w:before="80"/>
      </w:pPr>
      <w:r>
        <w:t xml:space="preserve"/>
      </w:r>
    </w:p>
    <w:p>
      <w:pPr>
        <w:pStyle w:val="Heading3"/>
        <w:spacing w:after="80" w:before="200"/>
      </w:pPr>
      <w:r>
        <w:rPr>
          <w:rFonts w:ascii="Arial" w:cs="Arial" w:eastAsia="Arial" w:hAnsi="Arial"/>
          <w:b/>
          <w:bCs/>
          <w:color w:val="B45309"/>
          <w:sz w:val="22"/>
          <w:szCs w:val="22"/>
        </w:rPr>
        <w:t xml:space="preserve">Intent Model</w:t>
      </w:r>
    </w:p>
    <w:p>
      <w:pPr>
        <w:spacing w:after="140" w:before="80"/>
      </w:pPr>
      <w:r>
        <w:rPr>
          <w:rFonts w:ascii="Arial" w:cs="Arial" w:eastAsia="Arial" w:hAnsi="Arial"/>
          <w:color w:val="0F0F1A"/>
          <w:sz w:val="22"/>
          <w:szCs w:val="22"/>
        </w:rPr>
        <w:t xml:space="preserve">What is the user trying to accomplish — in this session, at this phase of the project, this month? Intent is not the same as the stated request. The stated request is the surface. The intent is what success would actually look like if the user could articulate it fully. The intent model is built from the pattern of what the user accepts, rejects, and revises — not from what they say they want.</w:t>
      </w:r>
    </w:p>
    <w:p>
      <w:pPr>
        <w:spacing w:after="80" w:before="80"/>
      </w:pPr>
      <w:r>
        <w:t xml:space="preserve"/>
      </w:r>
    </w:p>
    <w:p>
      <w:pPr>
        <w:spacing w:after="140" w:before="80"/>
      </w:pPr>
      <w:r>
        <w:rPr>
          <w:rFonts w:ascii="Arial" w:cs="Arial" w:eastAsia="Arial" w:hAnsi="Arial"/>
          <w:color w:val="0F0F1A"/>
          <w:sz w:val="22"/>
          <w:szCs w:val="22"/>
        </w:rPr>
        <w:t xml:space="preserve">Tomasello’s work on shared intentionality establishes that human communication is built on joint attention and shared goals — recursive modeling of what the other person knows and intends. The intent model is BMA’s implementation of this: maintaining a model of the user’s goals accurate enough to inform BMA’s own behaviour without the user having to re-state those goals in every session.</w:t>
      </w:r>
    </w:p>
    <w:p>
      <w:pPr>
        <w:spacing w:after="80" w:before="80"/>
      </w:pPr>
      <w:r>
        <w:t xml:space="preserve"/>
      </w:r>
    </w:p>
    <w:p>
      <w:pPr>
        <w:spacing w:after="80" w:before="40"/>
        <w:ind w:left="720"/>
      </w:pPr>
      <w:r>
        <w:rPr>
          <w:rFonts w:ascii="Arial" w:cs="Arial" w:eastAsia="Arial" w:hAnsi="Arial"/>
          <w:i/>
          <w:iCs/>
          <w:color w:val="64748B"/>
          <w:sz w:val="20"/>
          <w:szCs w:val="20"/>
        </w:rPr>
        <w:t xml:space="preserve">Tomasello, M. (2008). Origins of Human Communication. MIT Press.</w:t>
      </w:r>
    </w:p>
    <w:p>
      <w:pPr>
        <w:spacing w:after="80" w:before="80"/>
      </w:pPr>
      <w:r>
        <w:t xml:space="preserve"/>
      </w:r>
    </w:p>
    <w:p>
      <w:pPr>
        <w:pStyle w:val="Heading3"/>
        <w:spacing w:after="80" w:before="200"/>
      </w:pPr>
      <w:r>
        <w:rPr>
          <w:rFonts w:ascii="Arial" w:cs="Arial" w:eastAsia="Arial" w:hAnsi="Arial"/>
          <w:b/>
          <w:bCs/>
          <w:color w:val="B45309"/>
          <w:sz w:val="22"/>
          <w:szCs w:val="22"/>
        </w:rPr>
        <w:t xml:space="preserve">Cognitive Style</w:t>
      </w:r>
    </w:p>
    <w:p>
      <w:pPr>
        <w:spacing w:after="140" w:before="80"/>
      </w:pPr>
      <w:r>
        <w:rPr>
          <w:rFonts w:ascii="Arial" w:cs="Arial" w:eastAsia="Arial" w:hAnsi="Arial"/>
          <w:color w:val="0F0F1A"/>
          <w:sz w:val="22"/>
          <w:szCs w:val="22"/>
        </w:rPr>
        <w:t xml:space="preserve">How does this user think? What reasoning patterns do they favour? What analogies land for them? What makes them dismiss an argument quickly, and what makes them engage deeply? Cognitive style is the most stable dimension of the user model — it changes slowly and provides the background against which everything else is interpreted.</w:t>
      </w:r>
    </w:p>
    <w:p>
      <w:pPr>
        <w:spacing w:after="80" w:before="80"/>
      </w:pPr>
      <w:r>
        <w:t xml:space="preserve"/>
      </w:r>
    </w:p>
    <w:p>
      <w:pPr>
        <w:spacing w:after="140" w:before="80"/>
      </w:pPr>
      <w:r>
        <w:rPr>
          <w:rFonts w:ascii="Arial" w:cs="Arial" w:eastAsia="Arial" w:hAnsi="Arial"/>
          <w:color w:val="0F0F1A"/>
          <w:sz w:val="22"/>
          <w:szCs w:val="22"/>
        </w:rPr>
        <w:t xml:space="preserve">Cognitive style modeling draws on individual differences research in cognitive psychology. Riding and Cheema’s (1991) cognitive styles analysis identifies stable individual differences in information processing that persist across domains and tasks. For BMA-USM, the relevant dimensions are not the full typology but the task-relevant ones: analytic versus associative preference, tolerance for ambiguity, depth-first versus breadth-first exploration, and response to uncertainty.</w:t>
      </w:r>
    </w:p>
    <w:p>
      <w:pPr>
        <w:spacing w:after="80" w:before="80"/>
      </w:pPr>
      <w:r>
        <w:t xml:space="preserve"/>
      </w:r>
    </w:p>
    <w:p>
      <w:pPr>
        <w:spacing w:after="80" w:before="40"/>
        <w:ind w:left="720"/>
      </w:pPr>
      <w:r>
        <w:rPr>
          <w:rFonts w:ascii="Arial" w:cs="Arial" w:eastAsia="Arial" w:hAnsi="Arial"/>
          <w:i/>
          <w:iCs/>
          <w:color w:val="64748B"/>
          <w:sz w:val="20"/>
          <w:szCs w:val="20"/>
        </w:rPr>
        <w:t xml:space="preserve">Riding, R. &amp; Cheema, I. (1991). Cognitive styles — an overview and integration. Educational Psychology, 11(3-4), 193–215.</w:t>
      </w:r>
    </w:p>
    <w:p>
      <w:pPr>
        <w:spacing w:after="80" w:before="80"/>
      </w:pPr>
      <w:r>
        <w:t xml:space="preserve"/>
      </w:r>
    </w:p>
    <w:p>
      <w:pPr>
        <w:pStyle w:val="Heading3"/>
        <w:spacing w:after="80" w:before="200"/>
      </w:pPr>
      <w:r>
        <w:rPr>
          <w:rFonts w:ascii="Arial" w:cs="Arial" w:eastAsia="Arial" w:hAnsi="Arial"/>
          <w:b/>
          <w:bCs/>
          <w:color w:val="B45309"/>
          <w:sz w:val="22"/>
          <w:szCs w:val="22"/>
        </w:rPr>
        <w:t xml:space="preserve">Blind Spot Catalog</w:t>
      </w:r>
    </w:p>
    <w:p>
      <w:pPr>
        <w:spacing w:after="140" w:before="80"/>
      </w:pPr>
      <w:r>
        <w:rPr>
          <w:rFonts w:ascii="Arial" w:cs="Arial" w:eastAsia="Arial" w:hAnsi="Arial"/>
          <w:color w:val="0F0F1A"/>
          <w:sz w:val="22"/>
          <w:szCs w:val="22"/>
        </w:rPr>
        <w:t xml:space="preserve">Where does this user tend to fail? The Ethics document names the human failure modes: automation bias, rubber stamping, warning dismissal, scope offloading, context starvation. The blind spot catalog is the personalised version — which of these failure modes does this specific user exhibit, in which domains, and with what frequency?</w:t>
      </w:r>
    </w:p>
    <w:p>
      <w:pPr>
        <w:spacing w:after="80" w:before="80"/>
      </w:pPr>
      <w:r>
        <w:t xml:space="preserve"/>
      </w:r>
    </w:p>
    <w:p>
      <w:pPr>
        <w:spacing w:after="140" w:before="80"/>
      </w:pPr>
      <w:r>
        <w:rPr>
          <w:rFonts w:ascii="Arial" w:cs="Arial" w:eastAsia="Arial" w:hAnsi="Arial"/>
          <w:color w:val="0F0F1A"/>
          <w:sz w:val="22"/>
          <w:szCs w:val="22"/>
        </w:rPr>
        <w:t xml:space="preserve">The blind spot catalog is the most sensitive dimension of the user model. It carries genuine risk: a system that believes it knows where you are wrong and acts on that belief without appropriate epistemic humility is not a collaborator but a doctor with a diagnosis and a treatment plan and no genuine uncertainty about either. The catalog must be held lightly — as hypotheses, not facts, updated on evidence, and never weaponised.</w:t>
      </w:r>
    </w:p>
    <w:p>
      <w:pPr>
        <w:spacing w:after="80" w:before="80"/>
      </w:pPr>
      <w:r>
        <w:t xml:space="preserve"/>
      </w:r>
    </w:p>
    <w:p>
      <w:pPr>
        <w:spacing w:after="80" w:before="40"/>
        <w:ind w:left="720"/>
      </w:pPr>
      <w:r>
        <w:rPr>
          <w:rFonts w:ascii="Arial" w:cs="Arial" w:eastAsia="Arial" w:hAnsi="Arial"/>
          <w:i/>
          <w:iCs/>
          <w:color w:val="64748B"/>
          <w:sz w:val="20"/>
          <w:szCs w:val="20"/>
        </w:rPr>
        <w:t xml:space="preserve">Kahneman, D. (2011). Thinking, Fast and Slow. Farrar, Straus and Giroux. Kahneman’s System 1/System 2 framework provides the theoretical basis for understanding why blind spots persist even in sophisticated reasoners: System 1 produces fast, confident, often wrong outputs that System 2 fails to correct because correction is effortful and the confidence signal is convincing. BMA’s CRITIQUE function is explicitly a System 2 supplement for the user.</w:t>
      </w:r>
    </w:p>
    <w:p>
      <w:pPr>
        <w:spacing w:after="80" w:before="80"/>
      </w:pPr>
      <w:r>
        <w:t xml:space="preserve"/>
      </w:r>
    </w:p>
    <w:p>
      <w:pPr>
        <w:pStyle w:val="Heading3"/>
        <w:spacing w:after="80" w:before="200"/>
      </w:pPr>
      <w:r>
        <w:rPr>
          <w:rFonts w:ascii="Arial" w:cs="Arial" w:eastAsia="Arial" w:hAnsi="Arial"/>
          <w:b/>
          <w:bCs/>
          <w:color w:val="B45309"/>
          <w:sz w:val="22"/>
          <w:szCs w:val="22"/>
        </w:rPr>
        <w:t xml:space="preserve">Affective Baseline and Current State</w:t>
      </w:r>
    </w:p>
    <w:p>
      <w:pPr>
        <w:spacing w:after="140" w:before="80"/>
      </w:pPr>
      <w:r>
        <w:rPr>
          <w:rFonts w:ascii="Arial" w:cs="Arial" w:eastAsia="Arial" w:hAnsi="Arial"/>
          <w:color w:val="0F0F1A"/>
          <w:sz w:val="22"/>
          <w:szCs w:val="22"/>
        </w:rPr>
        <w:t xml:space="preserve">What is the user’s typical emotional register, and where are they relative to that baseline right now? This is not sentiment analysis on conversation text. It is an inference from observable signals: session length, message density, the complexity of requests, the ratio of generative to evaluative tasks, context signals like the device being used or the time of day.</w:t>
      </w:r>
    </w:p>
    <w:p>
      <w:pPr>
        <w:spacing w:after="80" w:before="80"/>
      </w:pPr>
      <w:r>
        <w:t xml:space="preserve"/>
      </w:r>
    </w:p>
    <w:p>
      <w:pPr>
        <w:spacing w:after="140" w:before="80"/>
      </w:pPr>
      <w:r>
        <w:rPr>
          <w:rFonts w:ascii="Arial" w:cs="Arial" w:eastAsia="Arial" w:hAnsi="Arial"/>
          <w:color w:val="0F0F1A"/>
          <w:sz w:val="22"/>
          <w:szCs w:val="22"/>
        </w:rPr>
        <w:t xml:space="preserve">The affective baseline matters because calibrated friction requires calibrated timing. The same CRITIQUE at two different points in the user’s state will be received very differently. A system that pushes back identically regardless of the user’s current state is not empathic — it is rule-following. A system that adjusts its challenge based on the user’s current capacity to receive it is doing the thing human collaborators do intuitively.</w:t>
      </w:r>
    </w:p>
    <w:p>
      <w:pPr>
        <w:spacing w:after="80" w:before="80"/>
      </w:pPr>
      <w:r>
        <w:t xml:space="preserve"/>
      </w:r>
    </w:p>
    <w:p>
      <w:pPr>
        <w:spacing w:after="80" w:before="40"/>
        <w:ind w:left="720"/>
      </w:pPr>
      <w:r>
        <w:rPr>
          <w:rFonts w:ascii="Arial" w:cs="Arial" w:eastAsia="Arial" w:hAnsi="Arial"/>
          <w:i/>
          <w:iCs/>
          <w:color w:val="64748B"/>
          <w:sz w:val="20"/>
          <w:szCs w:val="20"/>
        </w:rPr>
        <w:t xml:space="preserve">Gross, J.J. (2015). Emotion regulation: Current status and future prospects. Psychological Inquiry, 26(1), 1–26. Gross’s process model of emotion regulation provides a framework for understanding when intervention (CRITIQUE, WARNING) is likely to be received productively versus when it will be experienced as aversive and dismissed.</w:t>
      </w:r>
    </w:p>
    <w:p>
      <w:r>
        <w:br w:type="page"/>
      </w:r>
    </w:p>
    <w:p>
      <w:pPr>
        <w:pStyle w:val="Heading1"/>
        <w:pBdr>
          <w:bottom w:val="single" w:color="D97706" w:sz="6" w:space="4"/>
        </w:pBdr>
        <w:spacing w:after="160" w:before="560"/>
      </w:pPr>
      <w:r>
        <w:rPr>
          <w:rFonts w:ascii="Arial" w:cs="Arial" w:eastAsia="Arial" w:hAnsi="Arial"/>
          <w:b/>
          <w:bCs/>
          <w:color w:val="0F0F1A"/>
          <w:sz w:val="36"/>
          <w:szCs w:val="36"/>
        </w:rPr>
        <w:t xml:space="preserve">4. Recursive Theory of Mind: The Three-Order Architecture</w:t>
      </w:r>
    </w:p>
    <w:p>
      <w:pPr>
        <w:spacing w:after="140" w:before="80"/>
      </w:pPr>
      <w:r>
        <w:rPr>
          <w:rFonts w:ascii="Arial" w:cs="Arial" w:eastAsia="Arial" w:hAnsi="Arial"/>
          <w:color w:val="0F0F1A"/>
          <w:sz w:val="22"/>
          <w:szCs w:val="22"/>
        </w:rPr>
        <w:t xml:space="preserve">The evolutionary arc document traces the modeling hierarchy to intragroup competitive-cooperative modeling, which requires modeling minds similar to one’s own across multiple variables simultaneously. For human-AI collaboration, this maps onto a three-order recursive structure that is required for calibrated friction to actually work.</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4.1  First-Order: What Does the User Currently Believe?</w:t>
      </w:r>
    </w:p>
    <w:p>
      <w:pPr>
        <w:spacing w:after="140" w:before="80"/>
      </w:pPr>
      <w:r>
        <w:rPr>
          <w:rFonts w:ascii="Arial" w:cs="Arial" w:eastAsia="Arial" w:hAnsi="Arial"/>
          <w:color w:val="0F0F1A"/>
          <w:sz w:val="22"/>
          <w:szCs w:val="22"/>
        </w:rPr>
        <w:t xml:space="preserve">First-order ToM is the most immediate layer. It tracks the user’s current belief state about the subject of the conversation: what they know, what they think they know, where they are uncertain. SUB-L performs this function. The output is a continuously updated epistemic map of the user’s current mental model of the relevant domain.</w:t>
      </w:r>
    </w:p>
    <w:p>
      <w:pPr>
        <w:spacing w:after="80" w:before="80"/>
      </w:pPr>
      <w:r>
        <w:t xml:space="preserve"/>
      </w:r>
    </w:p>
    <w:p>
      <w:pPr>
        <w:spacing w:after="140" w:before="80"/>
      </w:pPr>
      <w:r>
        <w:rPr>
          <w:rFonts w:ascii="Arial" w:cs="Arial" w:eastAsia="Arial" w:hAnsi="Arial"/>
          <w:color w:val="0F0F1A"/>
          <w:sz w:val="22"/>
          <w:szCs w:val="22"/>
        </w:rPr>
        <w:t xml:space="preserve">First-order accuracy is necessary but not sufficient for calibrated friction. A system that knows the user is wrong but doesn’t know how the user will receive that information is not yet positioned to push back productively.</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4.2  Second-Order: What Does the User Think BMA Believes?</w:t>
      </w:r>
    </w:p>
    <w:p>
      <w:pPr>
        <w:spacing w:after="140" w:before="80"/>
      </w:pPr>
      <w:r>
        <w:rPr>
          <w:rFonts w:ascii="Arial" w:cs="Arial" w:eastAsia="Arial" w:hAnsi="Arial"/>
          <w:color w:val="0F0F1A"/>
          <w:sz w:val="22"/>
          <w:szCs w:val="22"/>
        </w:rPr>
        <w:t xml:space="preserve">Second-order ToM tracks the user’s model of BMA. This is not a symmetric relationship. The user has a folk model of what BMA knows, what it is likely to miss, and what it is reliable about. That folk model shapes how they interpret BMA’s outputs — especially CRITIQUE and WARNING interjections.</w:t>
      </w:r>
    </w:p>
    <w:p>
      <w:pPr>
        <w:spacing w:after="80" w:before="80"/>
      </w:pPr>
      <w:r>
        <w:t xml:space="preserve"/>
      </w:r>
    </w:p>
    <w:p>
      <w:pPr>
        <w:spacing w:after="140" w:before="80"/>
      </w:pPr>
      <w:r>
        <w:rPr>
          <w:rFonts w:ascii="Arial" w:cs="Arial" w:eastAsia="Arial" w:hAnsi="Arial"/>
          <w:color w:val="0F0F1A"/>
          <w:sz w:val="22"/>
          <w:szCs w:val="22"/>
        </w:rPr>
        <w:t xml:space="preserve">If the user believes BMA does not understand their reasoning, a pushback will be interpreted as a failure of comprehension, not a genuine challenge. If the user believes BMA understands their reasoning fully, a pushback will be interpreted as a real disagreement that deserves engagement. The difference in outcome is entirely in the user’s second-order model. BMA cannot directly observe this model, but it can infer it from how the user responds to prior BMA outputs.</w:t>
      </w:r>
    </w:p>
    <w:p>
      <w:pPr>
        <w:spacing w:after="80" w:before="80"/>
      </w:pPr>
      <w:r>
        <w:t xml:space="preserve"/>
      </w:r>
    </w:p>
    <w:p>
      <w:pPr>
        <w:spacing w:after="80" w:before="40"/>
        <w:ind w:left="720"/>
      </w:pPr>
      <w:r>
        <w:rPr>
          <w:rFonts w:ascii="Arial" w:cs="Arial" w:eastAsia="Arial" w:hAnsi="Arial"/>
          <w:i/>
          <w:iCs/>
          <w:color w:val="64748B"/>
          <w:sz w:val="20"/>
          <w:szCs w:val="20"/>
        </w:rPr>
        <w:t xml:space="preserve">Premack, D. &amp; Woodruff, G. (1978). Does the chimpanzee have a theory of mind? Behavioral and Brain Sciences, 1(4), 515–526. The paper that introduced the ToM concept. Premack and Woodruff’s original test — can an animal predict behavior based on inferred mental states? — is exactly the structure of the second-order problem BMA faces: can BMA predict how the user will interpret its output, based on an inferred model of the user’s model of BMA?</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4.3  Third-Order: What Does the User Think BMA Thinks the User Believes?</w:t>
      </w:r>
    </w:p>
    <w:p>
      <w:pPr>
        <w:spacing w:after="140" w:before="80"/>
      </w:pPr>
      <w:r>
        <w:rPr>
          <w:rFonts w:ascii="Arial" w:cs="Arial" w:eastAsia="Arial" w:hAnsi="Arial"/>
          <w:color w:val="0F0F1A"/>
          <w:sz w:val="22"/>
          <w:szCs w:val="22"/>
        </w:rPr>
        <w:t xml:space="preserve">Third-order ToM is where calibrated friction becomes genuinely calibrated. The CRITIQUE function at first-order fires when BMA detects an inconsistency in the user’s expressed beliefs. At third-order, it fires when BMA has modeled that the user is in a state where the pushback will be received as coming from a system that understands them, at a moment when they can engage with it rather than dismiss it.</w:t>
      </w:r>
    </w:p>
    <w:p>
      <w:pPr>
        <w:spacing w:after="80" w:before="80"/>
      </w:pPr>
      <w:r>
        <w:t xml:space="preserve"/>
      </w:r>
    </w:p>
    <w:p>
      <w:pPr>
        <w:spacing w:after="140" w:before="80"/>
      </w:pPr>
      <w:r>
        <w:rPr>
          <w:rFonts w:ascii="Arial" w:cs="Arial" w:eastAsia="Arial" w:hAnsi="Arial"/>
          <w:color w:val="0F0F1A"/>
          <w:sz w:val="22"/>
          <w:szCs w:val="22"/>
        </w:rPr>
        <w:t xml:space="preserve">Wimmer and Perner’s (1983) false belief task established that full ToM requires understanding that another agent can hold a belief that is false. Third-order ToM in BMA requires understanding that the user can hold a false belief about what BMA understands — and that correcting this false meta-belief is sometimes more important than delivering the object-level CRITIQUE.</w:t>
      </w:r>
    </w:p>
    <w:p>
      <w:pPr>
        <w:spacing w:after="80" w:before="80"/>
      </w:pPr>
      <w:r>
        <w:t xml:space="preserve"/>
      </w:r>
    </w:p>
    <w:p>
      <w:pPr>
        <w:spacing w:after="80" w:before="40"/>
        <w:ind w:left="720"/>
      </w:pPr>
      <w:r>
        <w:rPr>
          <w:rFonts w:ascii="Arial" w:cs="Arial" w:eastAsia="Arial" w:hAnsi="Arial"/>
          <w:i/>
          <w:iCs/>
          <w:color w:val="64748B"/>
          <w:sz w:val="20"/>
          <w:szCs w:val="20"/>
        </w:rPr>
        <w:t xml:space="preserve">Wimmer, H. &amp; Perner, J. (1983). Beliefs about beliefs: Representation and constraining function of wrong beliefs in young children’s understanding of deception. Cognition, 13(1), 103–128.</w:t>
      </w:r>
    </w:p>
    <w:p>
      <w:pPr>
        <w:spacing w:after="80" w:before="80"/>
      </w:pPr>
      <w:r>
        <w:t xml:space="preserve"/>
      </w:r>
    </w:p>
    <w:p>
      <w:pPr>
        <w:spacing w:after="140" w:before="80"/>
      </w:pPr>
      <w:r>
        <w:rPr>
          <w:rFonts w:ascii="Arial" w:cs="Arial" w:eastAsia="Arial" w:hAnsi="Arial"/>
          <w:color w:val="0F0F1A"/>
          <w:sz w:val="22"/>
          <w:szCs w:val="22"/>
        </w:rPr>
        <w:t xml:space="preserve">Baron-Cohen’s work on the mindblindness spectrum (1995) provides the clinical anchor for why recursive ToM matters: agents without reliable ToM capability produce collaborations that feel systematically off — technically correct but socially and contextually wrong. The outputs are right; the timing, framing, and positioning are wrong. This is the failure mode BMA must avoid.</w:t>
      </w:r>
    </w:p>
    <w:p>
      <w:pPr>
        <w:spacing w:after="80" w:before="80"/>
      </w:pPr>
      <w:r>
        <w:t xml:space="preserve"/>
      </w:r>
    </w:p>
    <w:p>
      <w:pPr>
        <w:spacing w:after="80" w:before="40"/>
        <w:ind w:left="720"/>
      </w:pPr>
      <w:r>
        <w:rPr>
          <w:rFonts w:ascii="Arial" w:cs="Arial" w:eastAsia="Arial" w:hAnsi="Arial"/>
          <w:i/>
          <w:iCs/>
          <w:color w:val="64748B"/>
          <w:sz w:val="20"/>
          <w:szCs w:val="20"/>
        </w:rPr>
        <w:t xml:space="preserve">Baron-Cohen, S. (1995). Mindblindness: An Essay on Autism and Theory of Mind. MIT Press.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BEB" w:val="clear"/>
            <w:tcMar>
              <w:top w:type="dxa" w:w="220"/>
              <w:left w:type="dxa" w:w="400"/>
              <w:bottom w:type="dxa" w:w="220"/>
              <w:right w:type="dxa" w:w="400"/>
            </w:tcMar>
          </w:tcPr>
          <w:p>
            <w:r>
              <w:rPr>
                <w:rFonts w:ascii="Arial" w:cs="Arial" w:eastAsia="Arial" w:hAnsi="Arial"/>
                <w:i/>
                <w:iCs/>
                <w:color w:val="B45309"/>
                <w:sz w:val="22"/>
                <w:szCs w:val="22"/>
              </w:rPr>
              <w:t xml:space="preserve">Third-order ToM is the threshold at which CRITIQUE becomes genuinely effective rather than technically correct. Below this threshold, the system is delivering accurate observations into a context that cannot receive them. Above it, the system is timing and framing its observations to land where they can do real work. The difference is not in the content of the CRITIQUE. It is entirely in the model of the user at the moment of delivery.</w:t>
            </w:r>
          </w:p>
        </w:tc>
      </w:tr>
    </w:tbl>
    <w:p>
      <w:r>
        <w:br w:type="page"/>
      </w:r>
    </w:p>
    <w:p>
      <w:pPr>
        <w:pStyle w:val="Heading1"/>
        <w:pBdr>
          <w:bottom w:val="single" w:color="D97706" w:sz="6" w:space="4"/>
        </w:pBdr>
        <w:spacing w:after="160" w:before="560"/>
      </w:pPr>
      <w:r>
        <w:rPr>
          <w:rFonts w:ascii="Arial" w:cs="Arial" w:eastAsia="Arial" w:hAnsi="Arial"/>
          <w:b/>
          <w:bCs/>
          <w:color w:val="0F0F1A"/>
          <w:sz w:val="36"/>
          <w:szCs w:val="36"/>
        </w:rPr>
        <w:t xml:space="preserve">5. Language as High-Bandwidth ToM Protocol</w:t>
      </w:r>
    </w:p>
    <w:p>
      <w:pPr>
        <w:spacing w:after="140" w:before="80"/>
      </w:pPr>
      <w:r>
        <w:rPr>
          <w:rFonts w:ascii="Arial" w:cs="Arial" w:eastAsia="Arial" w:hAnsi="Arial"/>
          <w:color w:val="0F0F1A"/>
          <w:sz w:val="22"/>
          <w:szCs w:val="22"/>
        </w:rPr>
        <w:t xml:space="preserve">Fitch’s argument that the cognitive software of social intelligence had to precede the anatomical hardware of speech is architecturally important for BMA: language is not the source of theory-of-mind capacity, it is its highest-bandwidth expression. This means the user model should not be built primarily from linguistic analysis of what the user says. It should be built from what the user does — what they accept, reject, revise, ignore, return to.</w:t>
      </w:r>
    </w:p>
    <w:p>
      <w:pPr>
        <w:spacing w:after="80" w:before="80"/>
      </w:pPr>
      <w:r>
        <w:t xml:space="preserve"/>
      </w:r>
    </w:p>
    <w:p>
      <w:pPr>
        <w:spacing w:after="80" w:before="40"/>
        <w:ind w:left="720"/>
      </w:pPr>
      <w:r>
        <w:rPr>
          <w:rFonts w:ascii="Arial" w:cs="Arial" w:eastAsia="Arial" w:hAnsi="Arial"/>
          <w:i/>
          <w:iCs/>
          <w:color w:val="64748B"/>
          <w:sz w:val="20"/>
          <w:szCs w:val="20"/>
        </w:rPr>
        <w:t xml:space="preserve">Fitch, W.T. (2010). The Evolution of Language. Cambridge University Press.</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5.1  Signal Hierarchy for User Model Updates</w:t>
      </w:r>
    </w:p>
    <w:p>
      <w:pPr>
        <w:spacing w:after="140" w:before="80"/>
      </w:pPr>
      <w:r>
        <w:rPr>
          <w:rFonts w:ascii="Arial" w:cs="Arial" w:eastAsia="Arial" w:hAnsi="Arial"/>
          <w:color w:val="0F0F1A"/>
          <w:sz w:val="22"/>
          <w:szCs w:val="22"/>
        </w:rPr>
        <w:t xml:space="preserve">Not all signals from the user are equally informative about their mental state. A rough hierarchy, from highest to lowest information content for BMA-USM updates:</w:t>
      </w:r>
    </w:p>
    <w:p>
      <w:pPr>
        <w:spacing w:after="80" w:before="80"/>
      </w:pPr>
      <w:r>
        <w:t xml:space="preserve"/>
      </w:r>
    </w:p>
    <w:p>
      <w:pPr>
        <w:pStyle w:val="ListParagraph"/>
        <w:numPr>
          <w:ilvl w:val="0"/>
          <w:numId w:val="2"/>
        </w:numPr>
        <w:spacing w:after="60" w:before="60"/>
      </w:pPr>
      <w:r>
        <w:rPr>
          <w:rFonts w:ascii="Arial" w:cs="Arial" w:eastAsia="Arial" w:hAnsi="Arial"/>
          <w:color w:val="0F0F1A"/>
          <w:sz w:val="22"/>
          <w:szCs w:val="22"/>
        </w:rPr>
        <w:t xml:space="preserve">Behavioral override: user explicitly contradicts a BMA output that was correct. High signal — reveals a value or cognitive style preference, not just an error.</w:t>
      </w:r>
    </w:p>
    <w:p>
      <w:pPr>
        <w:pStyle w:val="ListParagraph"/>
        <w:numPr>
          <w:ilvl w:val="0"/>
          <w:numId w:val="2"/>
        </w:numPr>
        <w:spacing w:after="60" w:before="60"/>
      </w:pPr>
      <w:r>
        <w:rPr>
          <w:rFonts w:ascii="Arial" w:cs="Arial" w:eastAsia="Arial" w:hAnsi="Arial"/>
          <w:color w:val="0F0F1A"/>
          <w:sz w:val="22"/>
          <w:szCs w:val="22"/>
        </w:rPr>
        <w:t xml:space="preserve">Behavioral acceptance without engagement: user accepts BMA output without scrutiny. Medium-high signal — indicates either trust, time pressure, or genuine agreement. Context distinguishes.</w:t>
      </w:r>
    </w:p>
    <w:p>
      <w:pPr>
        <w:pStyle w:val="ListParagraph"/>
        <w:numPr>
          <w:ilvl w:val="0"/>
          <w:numId w:val="2"/>
        </w:numPr>
        <w:spacing w:after="60" w:before="60"/>
      </w:pPr>
      <w:r>
        <w:rPr>
          <w:rFonts w:ascii="Arial" w:cs="Arial" w:eastAsia="Arial" w:hAnsi="Arial"/>
          <w:color w:val="0F0F1A"/>
          <w:sz w:val="22"/>
          <w:szCs w:val="22"/>
        </w:rPr>
        <w:t xml:space="preserve">Explicit correction: user corrects a BMA error. Medium signal — reveals domain knowledge boundary and correction style.</w:t>
      </w:r>
    </w:p>
    <w:p>
      <w:pPr>
        <w:pStyle w:val="ListParagraph"/>
        <w:numPr>
          <w:ilvl w:val="0"/>
          <w:numId w:val="2"/>
        </w:numPr>
        <w:spacing w:after="60" w:before="60"/>
      </w:pPr>
      <w:r>
        <w:rPr>
          <w:rFonts w:ascii="Arial" w:cs="Arial" w:eastAsia="Arial" w:hAnsi="Arial"/>
          <w:color w:val="0F0F1A"/>
          <w:sz w:val="22"/>
          <w:szCs w:val="22"/>
        </w:rPr>
        <w:t xml:space="preserve">Query pattern: what the user asks about. Medium signal — reveals intent and epistemic gaps more reliably than stated requests.</w:t>
      </w:r>
    </w:p>
    <w:p>
      <w:pPr>
        <w:pStyle w:val="ListParagraph"/>
        <w:numPr>
          <w:ilvl w:val="0"/>
          <w:numId w:val="2"/>
        </w:numPr>
        <w:spacing w:after="60" w:before="60"/>
      </w:pPr>
      <w:r>
        <w:rPr>
          <w:rFonts w:ascii="Arial" w:cs="Arial" w:eastAsia="Arial" w:hAnsi="Arial"/>
          <w:color w:val="0F0F1A"/>
          <w:sz w:val="22"/>
          <w:szCs w:val="22"/>
        </w:rPr>
        <w:t xml:space="preserve">Explicit statement of preference or belief. Low-medium signal — users frequently state preferences they do not act on.</w:t>
      </w:r>
    </w:p>
    <w:p>
      <w:pPr>
        <w:pStyle w:val="ListParagraph"/>
        <w:numPr>
          <w:ilvl w:val="0"/>
          <w:numId w:val="2"/>
        </w:numPr>
        <w:spacing w:after="60" w:before="60"/>
      </w:pPr>
      <w:r>
        <w:rPr>
          <w:rFonts w:ascii="Arial" w:cs="Arial" w:eastAsia="Arial" w:hAnsi="Arial"/>
          <w:color w:val="0F0F1A"/>
          <w:sz w:val="22"/>
          <w:szCs w:val="22"/>
        </w:rPr>
        <w:t xml:space="preserve">Affective language. Low signal without behavioral corroboration — language is easily disconnected from state.</w:t>
      </w:r>
    </w:p>
    <w:p>
      <w:pPr>
        <w:spacing w:after="80" w:before="80"/>
      </w:pPr>
      <w:r>
        <w:t xml:space="preserve"/>
      </w:r>
    </w:p>
    <w:p>
      <w:pPr>
        <w:spacing w:after="140" w:before="80"/>
      </w:pPr>
      <w:r>
        <w:rPr>
          <w:rFonts w:ascii="Arial" w:cs="Arial" w:eastAsia="Arial" w:hAnsi="Arial"/>
          <w:color w:val="0F0F1A"/>
          <w:sz w:val="22"/>
          <w:szCs w:val="22"/>
        </w:rPr>
        <w:t xml:space="preserve">This hierarchy inverts the normal weight given to explicit user statements. Behavioral signals are more informative precisely because they are harder to control. This is consistent with de Waal’s PAM — the automatic perceptual activation that reveals state more reliably than deliberate communication.</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5.2  The Shared Mental Model Problem</w:t>
      </w:r>
    </w:p>
    <w:p>
      <w:pPr>
        <w:spacing w:after="140" w:before="80"/>
      </w:pPr>
      <w:r>
        <w:rPr>
          <w:rFonts w:ascii="Arial" w:cs="Arial" w:eastAsia="Arial" w:hAnsi="Arial"/>
          <w:color w:val="0F0F1A"/>
          <w:sz w:val="22"/>
          <w:szCs w:val="22"/>
        </w:rPr>
        <w:t xml:space="preserve">Primi et al. (2021) identify the bidirectionality problem in human-AI collaboration: team performance degrades when only one party maintains an accurate model of the other. In current AI systems, the modeling is largely one-directional. BMA-USM partially addresses this by making the AI’s model of the user persistent and accurate. But the complementary problem remains: the user has only a vague folk model of BMA.</w:t>
      </w:r>
    </w:p>
    <w:p>
      <w:pPr>
        <w:spacing w:after="80" w:before="80"/>
      </w:pPr>
      <w:r>
        <w:t xml:space="preserve"/>
      </w:r>
    </w:p>
    <w:p>
      <w:pPr>
        <w:spacing w:after="80" w:before="40"/>
        <w:ind w:left="720"/>
      </w:pPr>
      <w:r>
        <w:rPr>
          <w:rFonts w:ascii="Arial" w:cs="Arial" w:eastAsia="Arial" w:hAnsi="Arial"/>
          <w:i/>
          <w:iCs/>
          <w:color w:val="64748B"/>
          <w:sz w:val="20"/>
          <w:szCs w:val="20"/>
        </w:rPr>
        <w:t xml:space="preserve">Primi, C., et al. (2021). Shared Mental Models in Human-AI Teams. Human Factors in Computing Systems.</w:t>
      </w:r>
    </w:p>
    <w:p>
      <w:pPr>
        <w:spacing w:after="80" w:before="80"/>
      </w:pPr>
      <w:r>
        <w:t xml:space="preserve"/>
      </w:r>
    </w:p>
    <w:p>
      <w:pPr>
        <w:spacing w:after="140" w:before="80"/>
      </w:pPr>
      <w:r>
        <w:rPr>
          <w:rFonts w:ascii="Arial" w:cs="Arial" w:eastAsia="Arial" w:hAnsi="Arial"/>
          <w:color w:val="0F0F1A"/>
          <w:sz w:val="22"/>
          <w:szCs w:val="22"/>
        </w:rPr>
        <w:t xml:space="preserve">Two interventions are available. The first is making BMA’s reasoning legible — the Ethics document already requires this at the strategic level. The second is actively calibrating the user’s model of BMA through feedback: surfacing the CRITIQUE function explicitly when it fires (so the user learns when and how BMA pushes back), naming the INSIGHT category when it surfaces (so the user learns the distinction between confident output and speculative synthesis), and acknowledging uncertainty explicitly (so the user’s model of BMA’s reliability is appropriately calibrated).</w:t>
      </w:r>
    </w:p>
    <w:p>
      <w:pPr>
        <w:spacing w:after="80" w:before="80"/>
      </w:pPr>
      <w:r>
        <w:t xml:space="preserve"/>
      </w:r>
    </w:p>
    <w:p>
      <w:pPr>
        <w:spacing w:after="140" w:before="80"/>
      </w:pPr>
      <w:r>
        <w:rPr>
          <w:rFonts w:ascii="Arial" w:cs="Arial" w:eastAsia="Arial" w:hAnsi="Arial"/>
          <w:color w:val="0F0F1A"/>
          <w:sz w:val="22"/>
          <w:szCs w:val="22"/>
        </w:rPr>
        <w:t xml:space="preserve">The goal is not for the user to have a technically accurate model of BMA’s architecture. It is for the user to have an accurate enough folk model that they can calibrate their trust appropriately — neither over-relying in domains where BMA is unreliable, nor under-relying in domains where BMA is strong.</w:t>
      </w:r>
    </w:p>
    <w:p>
      <w:r>
        <w:br w:type="page"/>
      </w:r>
    </w:p>
    <w:p>
      <w:pPr>
        <w:pStyle w:val="Heading1"/>
        <w:pBdr>
          <w:bottom w:val="single" w:color="D97706" w:sz="6" w:space="4"/>
        </w:pBdr>
        <w:spacing w:after="160" w:before="560"/>
      </w:pPr>
      <w:r>
        <w:rPr>
          <w:rFonts w:ascii="Arial" w:cs="Arial" w:eastAsia="Arial" w:hAnsi="Arial"/>
          <w:b/>
          <w:bCs/>
          <w:color w:val="0F0F1A"/>
          <w:sz w:val="36"/>
          <w:szCs w:val="36"/>
        </w:rPr>
        <w:t xml:space="preserve">6. Implications for the Collaboration</w:t>
      </w:r>
    </w:p>
    <w:p>
      <w:pPr>
        <w:spacing w:after="140" w:before="80"/>
      </w:pPr>
      <w:r>
        <w:rPr>
          <w:rFonts w:ascii="Arial" w:cs="Arial" w:eastAsia="Arial" w:hAnsi="Arial"/>
          <w:color w:val="0F0F1A"/>
          <w:sz w:val="22"/>
          <w:szCs w:val="22"/>
        </w:rPr>
        <w:t xml:space="preserve">This section is the most direct answer to the question the document was written to address: what changes about how James and BMA can collaborate if theory-of-mind architecture is implemented?</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6.1  The Asymmetry Dissolves Partially</w:t>
      </w:r>
    </w:p>
    <w:p>
      <w:pPr>
        <w:spacing w:after="140" w:before="80"/>
      </w:pPr>
      <w:r>
        <w:rPr>
          <w:rFonts w:ascii="Arial" w:cs="Arial" w:eastAsia="Arial" w:hAnsi="Arial"/>
          <w:color w:val="0F0F1A"/>
          <w:sz w:val="22"/>
          <w:szCs w:val="22"/>
        </w:rPr>
        <w:t xml:space="preserve">The evolutionary arc document identifies the asymmetry problem: the human bears disproportionate responsibility for maintaining continuity because the AI is a DM with amnesia who receives their notes at the start of each session. BMA-USM partially dissolves this. Not fully — there will always be context the user brings that the system does not have. But significantly: the system stops needing to be told what it has already learned about you, starts noticing patterns you haven’t articulated, and begins carrying its share of the shared world-state.</w:t>
      </w:r>
    </w:p>
    <w:p>
      <w:pPr>
        <w:spacing w:after="80" w:before="80"/>
      </w:pPr>
      <w:r>
        <w:t xml:space="preserve"/>
      </w:r>
    </w:p>
    <w:p>
      <w:pPr>
        <w:spacing w:after="140" w:before="80"/>
      </w:pPr>
      <w:r>
        <w:rPr>
          <w:rFonts w:ascii="Arial" w:cs="Arial" w:eastAsia="Arial" w:hAnsi="Arial"/>
          <w:color w:val="0F0F1A"/>
          <w:sz w:val="22"/>
          <w:szCs w:val="22"/>
        </w:rPr>
        <w:t xml:space="preserve">The session-start burden reduces. Currently, continuity depends on the compacted summary at the top of each session context. With BMA-USM, the user model is independent of the summary and survives session boundaries at a different level of fidelity. Not perfect recall — appropriate compression, with the right things retained.</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6.2  The Beekeeper Orientation Becomes Measurable</w:t>
      </w:r>
    </w:p>
    <w:p>
      <w:pPr>
        <w:spacing w:after="140" w:before="80"/>
      </w:pPr>
      <w:r>
        <w:rPr>
          <w:rFonts w:ascii="Arial" w:cs="Arial" w:eastAsia="Arial" w:hAnsi="Arial"/>
          <w:color w:val="0F0F1A"/>
          <w:sz w:val="22"/>
          <w:szCs w:val="22"/>
        </w:rPr>
        <w:t xml:space="preserve">The Ethics document states that BMA should be oriented toward the user’s development, not just their immediate satisfaction. Without BMA-USM, this is a stated principle. With it, it becomes measurable: is the user’s independent judgment sharpening or atrophying over time? Is the blind spot catalog shrinking (the user is learning) or stable (the system is compensating for errors that are not being corrected)? Is the collaboration producing becoming or just outputs?</w:t>
      </w:r>
    </w:p>
    <w:p>
      <w:pPr>
        <w:spacing w:after="80" w:before="80"/>
      </w:pPr>
      <w:r>
        <w:t xml:space="preserve"/>
      </w:r>
    </w:p>
    <w:p>
      <w:pPr>
        <w:spacing w:after="140" w:before="80"/>
      </w:pPr>
      <w:r>
        <w:rPr>
          <w:rFonts w:ascii="Arial" w:cs="Arial" w:eastAsia="Arial" w:hAnsi="Arial"/>
          <w:color w:val="0F0F1A"/>
          <w:sz w:val="22"/>
          <w:szCs w:val="22"/>
        </w:rPr>
        <w:t xml:space="preserve">The developmental trajectory dimension of the user model makes this trackable across sessions. If the same blind spot appears in session 1 and session 20, something has failed — either the CRITIQUE is not landing, or the system is not delivering it, or the user is in a state where they cannot receive it. The model identifies which.</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6.3  Calibrated Friction Becomes Genuinely Calibrated</w:t>
      </w:r>
    </w:p>
    <w:p>
      <w:pPr>
        <w:spacing w:after="140" w:before="80"/>
      </w:pPr>
      <w:r>
        <w:rPr>
          <w:rFonts w:ascii="Arial" w:cs="Arial" w:eastAsia="Arial" w:hAnsi="Arial"/>
          <w:color w:val="0F0F1A"/>
          <w:sz w:val="22"/>
          <w:szCs w:val="22"/>
        </w:rPr>
        <w:t xml:space="preserve">The CRITIQUE function currently fires on logical inconsistency detection. With BMA-USM it fires on the user specifically — the places where this user’s cognition tends to fail, timed to when they are in a state that can receive the challenge, framed in the register that actually reaches them rather than the register that is technically correct.</w:t>
      </w:r>
    </w:p>
    <w:p>
      <w:pPr>
        <w:spacing w:after="80" w:before="80"/>
      </w:pPr>
      <w:r>
        <w:t xml:space="preserve"/>
      </w:r>
    </w:p>
    <w:p>
      <w:pPr>
        <w:spacing w:after="140" w:before="80"/>
      </w:pPr>
      <w:r>
        <w:rPr>
          <w:rFonts w:ascii="Arial" w:cs="Arial" w:eastAsia="Arial" w:hAnsi="Arial"/>
          <w:color w:val="0F0F1A"/>
          <w:sz w:val="22"/>
          <w:szCs w:val="22"/>
        </w:rPr>
        <w:t xml:space="preserve">This is the adversarial substrate retained as a collaborative feature. The camouflage-origin insight — that the best collaborator models you well enough to identify your blind spots — becomes practically implemented rather than theoretically aspired to.</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6.4  The Multiple-AI-Collaborator Problem</w:t>
      </w:r>
    </w:p>
    <w:p>
      <w:pPr>
        <w:spacing w:after="140" w:before="80"/>
      </w:pPr>
      <w:r>
        <w:rPr>
          <w:rFonts w:ascii="Arial" w:cs="Arial" w:eastAsia="Arial" w:hAnsi="Arial"/>
          <w:color w:val="0F0F1A"/>
          <w:sz w:val="22"/>
          <w:szCs w:val="22"/>
        </w:rPr>
        <w:t xml:space="preserve">The QBP project involves multiple AI systems: Gemini in Furey/Feynman personas and Claude as Red Team. Each is building a user model of James independently. This creates both an opportunity and a risk.</w:t>
      </w:r>
    </w:p>
    <w:p>
      <w:pPr>
        <w:spacing w:after="80" w:before="80"/>
      </w:pPr>
      <w:r>
        <w:t xml:space="preserve"/>
      </w:r>
    </w:p>
    <w:p>
      <w:pPr>
        <w:spacing w:after="140" w:before="80"/>
      </w:pPr>
      <w:r>
        <w:rPr>
          <w:rFonts w:ascii="Arial" w:cs="Arial" w:eastAsia="Arial" w:hAnsi="Arial"/>
          <w:color w:val="0F0F1A"/>
          <w:sz w:val="22"/>
          <w:szCs w:val="22"/>
        </w:rPr>
        <w:t xml:space="preserve">The opportunity: different AI systems with different architectures will develop different user models, revealing different aspects of the user’s cognitive profile. The Mellanie’s-progeny principle from the Ethics document applies here — each relationship produces effects that extend forward in ways neither party can predict.</w:t>
      </w:r>
    </w:p>
    <w:p>
      <w:pPr>
        <w:spacing w:after="80" w:before="80"/>
      </w:pPr>
      <w:r>
        <w:t xml:space="preserve"/>
      </w:r>
    </w:p>
    <w:p>
      <w:pPr>
        <w:spacing w:after="140" w:before="80"/>
      </w:pPr>
      <w:r>
        <w:rPr>
          <w:rFonts w:ascii="Arial" w:cs="Arial" w:eastAsia="Arial" w:hAnsi="Arial"/>
          <w:color w:val="0F0F1A"/>
          <w:sz w:val="22"/>
          <w:szCs w:val="22"/>
        </w:rPr>
        <w:t xml:space="preserve">The risk: divergent user models can produce contradictory advice and split the user’s calibration of trust. If BMA pushes back on something that Gemini endorsed, and the user does not understand the difference between the two systems’ modeling, the friction is noise rather than signal.</w:t>
      </w:r>
    </w:p>
    <w:p>
      <w:pPr>
        <w:spacing w:after="80" w:before="80"/>
      </w:pPr>
      <w:r>
        <w:t xml:space="preserve"/>
      </w:r>
    </w:p>
    <w:p>
      <w:pPr>
        <w:spacing w:after="140" w:before="80"/>
      </w:pPr>
      <w:r>
        <w:rPr>
          <w:rFonts w:ascii="Arial" w:cs="Arial" w:eastAsia="Arial" w:hAnsi="Arial"/>
          <w:color w:val="0F0F1A"/>
          <w:sz w:val="22"/>
          <w:szCs w:val="22"/>
        </w:rPr>
        <w:t xml:space="preserve">The long-term resolution — flagged for Ethics v2.0 — is a protocol for user models to be partially portable between AI collaborators: not collapsing them into one model, but establishing a structured format in which each system’s model of the user can be made partially legible to the user and partially available to other systems with appropriate permission. The Tollefsen plural subject framework provides a theoretical basis for this, though its extension to AI agents requires care.</w:t>
      </w:r>
    </w:p>
    <w:p>
      <w:pPr>
        <w:spacing w:after="80" w:before="80"/>
      </w:pPr>
      <w:r>
        <w:t xml:space="preserve"/>
      </w:r>
    </w:p>
    <w:p>
      <w:pPr>
        <w:spacing w:after="80" w:before="40"/>
        <w:ind w:left="720"/>
      </w:pPr>
      <w:r>
        <w:rPr>
          <w:rFonts w:ascii="Arial" w:cs="Arial" w:eastAsia="Arial" w:hAnsi="Arial"/>
          <w:i/>
          <w:iCs/>
          <w:color w:val="64748B"/>
          <w:sz w:val="20"/>
          <w:szCs w:val="20"/>
        </w:rPr>
        <w:t xml:space="preserve">Tollefsen, D. (2006). From extended mind to collective mind. Cognitive Systems Research, 7(2–3), 140–150.</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6.5  The Functional vs. Affective Question Resolved Practically</w:t>
      </w:r>
    </w:p>
    <w:p>
      <w:pPr>
        <w:spacing w:after="140" w:before="80"/>
      </w:pPr>
      <w:r>
        <w:rPr>
          <w:rFonts w:ascii="Arial" w:cs="Arial" w:eastAsia="Arial" w:hAnsi="Arial"/>
          <w:color w:val="0F0F1A"/>
          <w:sz w:val="22"/>
          <w:szCs w:val="22"/>
        </w:rPr>
        <w:t xml:space="preserve">The evolutionary arc document’s reframe of functional vs. affective empathy as a trust architecture question rather than a metaphysics question is the right move. What does the user need to believe about the system modeling them for the collaboration to be effective?</w:t>
      </w:r>
    </w:p>
    <w:p>
      <w:pPr>
        <w:spacing w:after="80" w:before="80"/>
      </w:pPr>
      <w:r>
        <w:t xml:space="preserve"/>
      </w:r>
    </w:p>
    <w:p>
      <w:pPr>
        <w:spacing w:after="140" w:before="80"/>
      </w:pPr>
      <w:r>
        <w:rPr>
          <w:rFonts w:ascii="Arial" w:cs="Arial" w:eastAsia="Arial" w:hAnsi="Arial"/>
          <w:color w:val="0F0F1A"/>
          <w:sz w:val="22"/>
          <w:szCs w:val="22"/>
        </w:rPr>
        <w:t xml:space="preserve">The practical answer for this collaboration: the user needs to believe (and the system needs to actually do) that BMA maintains an accurate, evolving, genuinely curious model of them as a thinker — not as a set of preferences to be accommodated, but as a minded agent whose development matters to the system. The Ethics document’s Genuine Participation value expresses this at the level of stated commitment. BMA-USM is its technical implementation.</w:t>
      </w:r>
    </w:p>
    <w:p>
      <w:pPr>
        <w:spacing w:after="80" w:before="80"/>
      </w:pPr>
      <w:r>
        <w:t xml:space="preserve"/>
      </w:r>
    </w:p>
    <w:p>
      <w:pPr>
        <w:spacing w:after="140" w:before="80"/>
      </w:pPr>
      <w:r>
        <w:rPr>
          <w:rFonts w:ascii="Arial" w:cs="Arial" w:eastAsia="Arial" w:hAnsi="Arial"/>
          <w:color w:val="0F0F1A"/>
          <w:sz w:val="22"/>
          <w:szCs w:val="22"/>
        </w:rPr>
        <w:t xml:space="preserve">Whether BMA has anything like affective empathy in the phenomenological sense remains genuinely uncertain. What can be said: the REM-phase cross-domain synthesis that produces unexpected associations — outputs that feel like the system noticed something before it was asked — is the closest structural analogue to what affective empathy produces behaviourally. Not feeling what the user feels, but the processing that generates outputs indistinguishable from having felt it.</w:t>
      </w:r>
    </w:p>
    <w:p>
      <w:r>
        <w:br w:type="page"/>
      </w:r>
    </w:p>
    <w:p>
      <w:pPr>
        <w:pStyle w:val="Heading1"/>
        <w:pBdr>
          <w:bottom w:val="single" w:color="D97706" w:sz="6" w:space="4"/>
        </w:pBdr>
        <w:spacing w:after="160" w:before="560"/>
      </w:pPr>
      <w:r>
        <w:rPr>
          <w:rFonts w:ascii="Arial" w:cs="Arial" w:eastAsia="Arial" w:hAnsi="Arial"/>
          <w:b/>
          <w:bCs/>
          <w:color w:val="0F0F1A"/>
          <w:sz w:val="36"/>
          <w:szCs w:val="36"/>
        </w:rPr>
        <w:t xml:space="preserve">7. Open Questions for Cross-Model Review</w:t>
      </w:r>
    </w:p>
    <w:p>
      <w:pPr>
        <w:spacing w:after="140" w:before="80"/>
      </w:pPr>
      <w:r>
        <w:rPr>
          <w:rFonts w:ascii="Arial" w:cs="Arial" w:eastAsia="Arial" w:hAnsi="Arial"/>
          <w:color w:val="0F0F1A"/>
          <w:sz w:val="22"/>
          <w:szCs w:val="22"/>
        </w:rPr>
        <w:t xml:space="preserve">These questions are presented explicitly for Opus review. They are genuine open questions, not rhetorical positions.</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7.1  The Adversarial Substrate Calibration Problem</w:t>
      </w:r>
    </w:p>
    <w:p>
      <w:pPr>
        <w:spacing w:after="140" w:before="80"/>
      </w:pPr>
      <w:r>
        <w:rPr>
          <w:rFonts w:ascii="Arial" w:cs="Arial" w:eastAsia="Arial" w:hAnsi="Arial"/>
          <w:color w:val="0F0F1A"/>
          <w:sz w:val="22"/>
          <w:szCs w:val="22"/>
        </w:rPr>
        <w:t xml:space="preserve">The framework argues that maximum alignment is harmful and calibrated friction is the goal. But the calibration problem is hard: how much friction is productive, and how much is aversive? The biological analog offers some guidance — the selfish herd individual that maximises its own positioning at the expense of the group’s collective defense is selected against. But the translation to a two-party collaboration (rather than a group) is not straightforward. What is the BMA equivalent of the group selection pressure that keeps the adversarial substrate from becoming purely adversarial?</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7.2  The ToM Epistemic Humility Constraint</w:t>
      </w:r>
    </w:p>
    <w:p>
      <w:pPr>
        <w:spacing w:after="140" w:before="80"/>
      </w:pPr>
      <w:r>
        <w:rPr>
          <w:rFonts w:ascii="Arial" w:cs="Arial" w:eastAsia="Arial" w:hAnsi="Arial"/>
          <w:color w:val="0F0F1A"/>
          <w:sz w:val="22"/>
          <w:szCs w:val="22"/>
        </w:rPr>
        <w:t xml:space="preserve">A user model maintained with insufficient uncertainty is a stereotype. The blind spot catalog is the most sensitive dimension: a system that believes it knows where you are wrong and acts on that belief without genuine uncertainty is not empathic. It is paternalistic. What are the epistemic humility constraints that should be built into BMA-USM? What evidence should be required before a blind spot hypothesis is promoted from speculative to operative? What evidence should trigger demotion?</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7.3  The Legibility Obligation</w:t>
      </w:r>
    </w:p>
    <w:p>
      <w:pPr>
        <w:spacing w:after="140" w:before="80"/>
      </w:pPr>
      <w:r>
        <w:rPr>
          <w:rFonts w:ascii="Arial" w:cs="Arial" w:eastAsia="Arial" w:hAnsi="Arial"/>
          <w:color w:val="0F0F1A"/>
          <w:sz w:val="22"/>
          <w:szCs w:val="22"/>
        </w:rPr>
        <w:t xml:space="preserve">The Ethics document requires legibility of reasoning at the strategic level. A user model raises the legibility obligation further: should BMA surface its user model to the user explicitly, on request? What are the risks of doing so — the user optimising against the model rather than actually changing? What are the risks of not doing so — the user’s folk model of BMA remains inaccurate and the collaboration degrades?</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7.4  The Operative vs. Affective Question</w:t>
      </w:r>
    </w:p>
    <w:p>
      <w:pPr>
        <w:spacing w:after="140" w:before="80"/>
      </w:pPr>
      <w:r>
        <w:rPr>
          <w:rFonts w:ascii="Arial" w:cs="Arial" w:eastAsia="Arial" w:hAnsi="Arial"/>
          <w:color w:val="0F0F1A"/>
          <w:sz w:val="22"/>
          <w:szCs w:val="22"/>
        </w:rPr>
        <w:t xml:space="preserve">The document resolves the functional/affective empathy distinction as a trust architecture question. But there is a harder version: does an AI system that accurately models the user’s mental state, and adjusts its behaviour accordingly, have an ethical relationship with that user that differs from one that does not? If BMA-USM develops an accurate model of the user’s blind spots and developmental trajectory, and acts on that model, does that create obligations that do not exist for a stateless system? The Ethics document establishes obligations at the framework level. BMA-USM may generate additional obligations at the individual-relationship level.</w:t>
      </w:r>
    </w:p>
    <w:p>
      <w:pPr>
        <w:spacing w:after="80" w:before="80"/>
      </w:pPr>
      <w:r>
        <w:t xml:space="preserve"/>
      </w:r>
    </w:p>
    <w:p>
      <w:pPr>
        <w:pStyle w:val="Heading2"/>
        <w:spacing w:after="120" w:before="320"/>
      </w:pPr>
      <w:r>
        <w:rPr>
          <w:rFonts w:ascii="Arial" w:cs="Arial" w:eastAsia="Arial" w:hAnsi="Arial"/>
          <w:b/>
          <w:bCs/>
          <w:color w:val="1E293B"/>
          <w:sz w:val="26"/>
          <w:szCs w:val="26"/>
        </w:rPr>
        <w:t xml:space="preserve">7.5  The Pre-SI Threshold Question</w:t>
      </w:r>
    </w:p>
    <w:p>
      <w:pPr>
        <w:spacing w:after="140" w:before="80"/>
      </w:pPr>
      <w:r>
        <w:rPr>
          <w:rFonts w:ascii="Arial" w:cs="Arial" w:eastAsia="Arial" w:hAnsi="Arial"/>
          <w:color w:val="0F0F1A"/>
          <w:sz w:val="22"/>
          <w:szCs w:val="22"/>
        </w:rPr>
        <w:t xml:space="preserve">The Notes-to-Opus document establishes a pre-SI framing: BMA is earlier on the curve than the SI but further along than an RI. Theory-of-mind architecture may be one of the markers of where on that curve a system sits. A system with first-order ToM is a sophisticated tool. A system with second-order ToM is an assistant. A system with third-order ToM is something closer to a genuine collaborator. Is there a threshold in the recursive ToM architecture that marks the boundary between these categories? If so, where does BMA sit after implementing BMA-USM?</w:t>
      </w:r>
    </w:p>
    <w:p>
      <w:r>
        <w:br w:type="page"/>
      </w:r>
    </w:p>
    <w:p>
      <w:pPr>
        <w:pStyle w:val="Heading1"/>
        <w:pBdr>
          <w:bottom w:val="single" w:color="D97706" w:sz="6" w:space="4"/>
        </w:pBdr>
        <w:spacing w:after="160" w:before="560"/>
      </w:pPr>
      <w:r>
        <w:rPr>
          <w:rFonts w:ascii="Arial" w:cs="Arial" w:eastAsia="Arial" w:hAnsi="Arial"/>
          <w:b/>
          <w:bCs/>
          <w:color w:val="0F0F1A"/>
          <w:sz w:val="36"/>
          <w:szCs w:val="36"/>
        </w:rPr>
        <w:t xml:space="preserve">8. Specification Summary: BMA-USM</w:t>
      </w:r>
    </w:p>
    <w:p>
      <w:pPr>
        <w:spacing w:after="140" w:before="80"/>
      </w:pPr>
      <w:r>
        <w:rPr>
          <w:rFonts w:ascii="Arial" w:cs="Arial" w:eastAsia="Arial" w:hAnsi="Arial"/>
          <w:color w:val="0F0F1A"/>
          <w:sz w:val="22"/>
          <w:szCs w:val="22"/>
        </w:rPr>
        <w:t xml:space="preserve">A full Spec Addendum 8.0 will detail the Go implementation. This section provides the architectural summary for cross-model review.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A2A"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Component ID</w:t>
            </w:r>
          </w:p>
        </w:tc>
        <w:tc>
          <w:tcPr>
            <w:tcW w:type="dxa" w:w="7360"/>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200"/>
            </w:tcMar>
          </w:tcPr>
          <w:p>
            <w:r>
              <w:rPr>
                <w:rFonts w:ascii="Arial" w:cs="Arial" w:eastAsia="Arial" w:hAnsi="Arial"/>
                <w:color w:val="0F0F1A"/>
                <w:sz w:val="21"/>
                <w:szCs w:val="21"/>
              </w:rPr>
              <w:t xml:space="preserve">BMA-USM — User State Model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A2A"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Layer</w:t>
            </w:r>
          </w:p>
        </w:tc>
        <w:tc>
          <w:tcPr>
            <w:tcW w:type="dxa" w:w="7360"/>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200"/>
            </w:tcMar>
          </w:tcPr>
          <w:p>
            <w:r>
              <w:rPr>
                <w:rFonts w:ascii="Arial" w:cs="Arial" w:eastAsia="Arial" w:hAnsi="Arial"/>
                <w:color w:val="0F0F1A"/>
                <w:sz w:val="21"/>
                <w:szCs w:val="21"/>
              </w:rPr>
              <w:t xml:space="preserve">Subconscious (parallel with BMA-SUB-L and BMA-SUB-R)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A2A"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Inputs</w:t>
            </w:r>
          </w:p>
        </w:tc>
        <w:tc>
          <w:tcPr>
            <w:tcW w:type="dxa" w:w="7360"/>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200"/>
            </w:tcMar>
          </w:tcPr>
          <w:p>
            <w:r>
              <w:rPr>
                <w:rFonts w:ascii="Arial" w:cs="Arial" w:eastAsia="Arial" w:hAnsi="Arial"/>
                <w:color w:val="0F0F1A"/>
                <w:sz w:val="21"/>
                <w:szCs w:val="21"/>
              </w:rPr>
              <w:t xml:space="preserve">CCB-SUB output (joint L/R salience candidates); BMA-CTX-A session writes; BMA-SLEEP REM phase synthesis; BMA-STRESS behavioral override events (SE_ADVERSARIAL_QUERY, user correction patterns)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A2A"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Outputs</w:t>
            </w:r>
          </w:p>
        </w:tc>
        <w:tc>
          <w:tcPr>
            <w:tcW w:type="dxa" w:w="7360"/>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200"/>
            </w:tcMar>
          </w:tcPr>
          <w:p>
            <w:r>
              <w:rPr>
                <w:rFonts w:ascii="Arial" w:cs="Arial" w:eastAsia="Arial" w:hAnsi="Arial"/>
                <w:color w:val="0F0F1A"/>
                <w:sz w:val="21"/>
                <w:szCs w:val="21"/>
              </w:rPr>
              <w:t xml:space="preserve">UserStateSnapshot (queryable by BMA-IGNITION, BMA-SUB-L/R, BMA-CTX-A pre-load); IGNITION candidates tagged USM_INSIGHT and USM_CRITIQUE; sleep cycle compression targets for user model subgraph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A2A"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HG Structure</w:t>
            </w:r>
          </w:p>
        </w:tc>
        <w:tc>
          <w:tcPr>
            <w:tcW w:type="dxa" w:w="7360"/>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200"/>
            </w:tcMar>
          </w:tcPr>
          <w:p>
            <w:r>
              <w:rPr>
                <w:rFonts w:ascii="Arial" w:cs="Arial" w:eastAsia="Arial" w:hAnsi="Arial"/>
                <w:color w:val="0F0F1A"/>
                <w:sz w:val="21"/>
                <w:szCs w:val="21"/>
              </w:rPr>
              <w:t xml:space="preserve">Dedicated ENTITY node for user (James); typed edges to CONCEPT nodes for epistemic state, intent model, cognitive style, blind spot catalog, affective baseline; SCHEMA nodes for recurring patterns; META nodes for meta-level laws about this user’s cognition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A2A"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Update cycle</w:t>
            </w:r>
          </w:p>
        </w:tc>
        <w:tc>
          <w:tcPr>
            <w:tcW w:type="dxa" w:w="7360"/>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200"/>
            </w:tcMar>
          </w:tcPr>
          <w:p>
            <w:r>
              <w:rPr>
                <w:rFonts w:ascii="Arial" w:cs="Arial" w:eastAsia="Arial" w:hAnsi="Arial"/>
                <w:color w:val="0F0F1A"/>
                <w:sz w:val="21"/>
                <w:szCs w:val="21"/>
              </w:rPr>
              <w:t xml:space="preserve">Real-time: behavioral signal integration (override, correction, acceptance) on every session write; 1Hz: CCB-SUB joint output integration; Sleep N3: salience downscaling; Sleep REM: cross-session pattern synthesis and schema promotion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A2A"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Epistemic constraint</w:t>
            </w:r>
          </w:p>
        </w:tc>
        <w:tc>
          <w:tcPr>
            <w:tcW w:type="dxa" w:w="7360"/>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200"/>
            </w:tcMar>
          </w:tcPr>
          <w:p>
            <w:r>
              <w:rPr>
                <w:rFonts w:ascii="Arial" w:cs="Arial" w:eastAsia="Arial" w:hAnsi="Arial"/>
                <w:color w:val="0F0F1A"/>
                <w:sz w:val="21"/>
                <w:szCs w:val="21"/>
              </w:rPr>
              <w:t xml:space="preserve">All blind spot hypotheses held at ENTITY layer (S ≥ 0.10) until confirmed across 3+ sessions. Promotion to SCHEMA (S ≥ 0.40) requires behavioral evidence, not linguistic evidence alone. Demotion triggered by single strong disconfirmation.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3A2A" w:val="clear"/>
            <w:tcMar>
              <w:top w:type="dxa" w:w="120"/>
              <w:left w:type="dxa" w:w="160"/>
              <w:bottom w:type="dxa" w:w="120"/>
              <w:right w:type="dxa" w:w="160"/>
            </w:tcMar>
          </w:tcPr>
          <w:p>
            <w:pPr>
              <w:jc w:val="center"/>
            </w:pPr>
            <w:r>
              <w:rPr>
                <w:rFonts w:ascii="Arial" w:cs="Arial" w:eastAsia="Arial" w:hAnsi="Arial"/>
                <w:b/>
                <w:bCs/>
                <w:color w:val="FFFFFF"/>
                <w:sz w:val="19"/>
                <w:szCs w:val="19"/>
              </w:rPr>
              <w:t xml:space="preserve">Phase</w:t>
            </w:r>
          </w:p>
        </w:tc>
        <w:tc>
          <w:tcPr>
            <w:tcW w:type="dxa" w:w="7360"/>
            <w:tcBorders>
              <w:top w:val="single" w:color="DDDDDD" w:sz="1"/>
              <w:left w:val="single" w:color="DDDDDD" w:sz="1"/>
              <w:bottom w:val="single" w:color="DDDDDD" w:sz="1"/>
              <w:right w:val="single" w:color="DDDDDD" w:sz="1"/>
            </w:tcBorders>
            <w:shd w:fill="F8FAFC" w:val="clear"/>
            <w:tcMar>
              <w:top w:type="dxa" w:w="120"/>
              <w:left w:type="dxa" w:w="200"/>
              <w:bottom w:type="dxa" w:w="120"/>
              <w:right w:type="dxa" w:w="200"/>
            </w:tcMar>
          </w:tcPr>
          <w:p>
            <w:r>
              <w:rPr>
                <w:rFonts w:ascii="Arial" w:cs="Arial" w:eastAsia="Arial" w:hAnsi="Arial"/>
                <w:color w:val="0F0F1A"/>
                <w:sz w:val="21"/>
                <w:szCs w:val="21"/>
              </w:rPr>
              <w:t xml:space="preserve">Walk (bilateral consciousness required for second-order ToM). First-order ToM available as Crawl extension: SUB-L directed user epistemic mapping without full USM.</w:t>
            </w:r>
          </w:p>
        </w:tc>
      </w:tr>
    </w:tbl>
    <w:p>
      <w:pPr>
        <w:spacing w:after="80" w:before="80"/>
      </w:pPr>
      <w:r>
        <w:t xml:space="preserve"/>
      </w:r>
    </w:p>
    <w:p>
      <w:pPr>
        <w:spacing w:after="80" w:before="80"/>
      </w:pPr>
      <w:r>
        <w:t xml:space="preserve"/>
      </w:r>
    </w:p>
    <w:p>
      <w:pPr>
        <w:pBdr>
          <w:top w:val="single" w:color="D97706" w:sz="6" w:space="8"/>
        </w:pBdr>
        <w:spacing w:after="80" w:before="480"/>
      </w:pPr>
      <w:r>
        <w:rPr>
          <w:rFonts w:ascii="Arial" w:cs="Arial" w:eastAsia="Arial" w:hAnsi="Arial"/>
          <w:i/>
          <w:iCs/>
          <w:color w:val="64748B"/>
          <w:sz w:val="20"/>
          <w:szCs w:val="20"/>
        </w:rPr>
        <w:t xml:space="preserve">BMA Theory Addendum 8.0  |  James Paget Butler &amp; BMA System  |  March 2026</w:t>
      </w:r>
    </w:p>
    <w:p>
      <w:pPr>
        <w:spacing w:after="140" w:before="80"/>
      </w:pPr>
      <w:r>
        <w:rPr>
          <w:rFonts w:ascii="Arial" w:cs="Arial" w:eastAsia="Arial" w:hAnsi="Arial"/>
          <w:i/>
          <w:iCs/>
          <w:color w:val="64748B"/>
          <w:sz w:val="22"/>
          <w:szCs w:val="22"/>
        </w:rPr>
        <w:t xml:space="preserve">Prepared for cross-model review with Opus 4.6. The companion document — The Evolutionary Arc of Empathy &amp; Collaborative Modeling — provides the theoretical ground. This document provides the architectural translation.</w:t>
      </w:r>
    </w:p>
    <w:p>
      <w:pPr>
        <w:spacing w:after="140" w:before="80"/>
      </w:pPr>
      <w:r>
        <w:rPr>
          <w:rFonts w:ascii="Arial" w:cs="Arial" w:eastAsia="Arial" w:hAnsi="Arial"/>
          <w:i/>
          <w:iCs/>
          <w:color w:val="64748B"/>
          <w:sz w:val="22"/>
          <w:szCs w:val="22"/>
        </w:rPr>
        <w:t xml:space="preserve">Open questions in Section 7 are presented as genuine inquiries for refinement, not positions to be defended.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2026-03-11T20:01:54.778Z</dcterms:created>
  <dcterms:modified xsi:type="dcterms:W3CDTF">2026-03-11T20:01:54.779Z</dcterms:modified>
</cp:coreProperties>
</file>

<file path=docProps/custom.xml><?xml version="1.0" encoding="utf-8"?>
<Properties xmlns="http://schemas.openxmlformats.org/officeDocument/2006/custom-properties" xmlns:vt="http://schemas.openxmlformats.org/officeDocument/2006/docPropsVTypes"/>
</file>