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4"/>
          <w:szCs w:val="44"/>
        </w:rPr>
        <w:t xml:space="preserve">QBP COMPUTE UNIT</w:t>
      </w:r>
    </w:p>
    <w:p>
      <w:pPr>
        <w:spacing w:after="120"/>
        <w:jc w:val="center"/>
      </w:pPr>
      <w:r>
        <w:rPr>
          <w:rFonts w:ascii="Arial" w:cs="Arial" w:eastAsia="Arial" w:hAnsi="Arial"/>
          <w:color w:val="2E5984"/>
          <w:sz w:val="28"/>
          <w:szCs w:val="28"/>
        </w:rPr>
        <w:t xml:space="preserve">Walk-Phase Technology Evaluation for BMA Integration</w:t>
      </w:r>
    </w:p>
    <w:p>
      <w:pPr>
        <w:pBdr>
          <w:bottom w:val="single" w:color="CCCCCC" w:sz="6" w:space="8"/>
        </w:pBdr>
        <w:spacing w:after="200" w:before="200"/>
      </w:pPr>
    </w:p>
    <w:p>
      <w:pPr>
        <w:spacing w:after="60"/>
        <w:jc w:val="center"/>
      </w:pPr>
      <w:r>
        <w:rPr>
          <w:rFonts w:ascii="Georgia" w:cs="Georgia" w:eastAsia="Georgia" w:hAnsi="Georgia"/>
          <w:i/>
          <w:iCs/>
          <w:color w:val="999999"/>
          <w:sz w:val="20"/>
          <w:szCs w:val="20"/>
        </w:rPr>
        <w:t xml:space="preserve">April 2026 | Opus 4.6 (Red Team)</w:t>
      </w:r>
    </w:p>
    <w:p>
      <w:pPr>
        <w:spacing w:after="60"/>
        <w:jc w:val="center"/>
      </w:pPr>
      <w:r>
        <w:rPr>
          <w:rFonts w:ascii="Georgia" w:cs="Georgia" w:eastAsia="Georgia" w:hAnsi="Georgia"/>
          <w:i/>
          <w:iCs/>
          <w:color w:val="999999"/>
          <w:sz w:val="20"/>
          <w:szCs w:val="20"/>
        </w:rPr>
        <w:t xml:space="preserve">Based on: Ternary benchmark (gate passed March 2026), Hypergraph inference research note, QBP Compute Unit architecture</w:t>
      </w:r>
    </w:p>
    <w:p>
      <w:r>
        <w:br w:type="page"/>
      </w:r>
    </w:p>
    <w:p>
      <w:pPr>
        <w:pStyle w:val="Heading1"/>
        <w:spacing w:after="240" w:before="480"/>
      </w:pPr>
      <w:r>
        <w:rPr>
          <w:rFonts w:ascii="Arial" w:cs="Arial" w:eastAsia="Arial" w:hAnsi="Arial"/>
          <w:b/>
          <w:bCs/>
          <w:color w:val="1B3A5C"/>
          <w:sz w:val="36"/>
          <w:szCs w:val="36"/>
        </w:rPr>
        <w:t xml:space="preserve">1. Executive Summary</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QBP Compute Unit is a Go-native inference engine for ternary (1.58-bit) language models that shares its core kernel with hypergraph traversal. A single assembly-accelerated function performs both model inference and associative memory retrieval. This evaluation recommends integrating it as a Walk-phase BRIDGE provider, handling lightweight inference tasks while llama.cpp handles heavy generative work. The routing decision is made by BRIDGE based on task complexity.</w:t>
      </w:r>
    </w:p>
    <w:p>
      <w:pPr>
        <w:spacing w:after="200" w:line="300"/>
      </w:pPr>
      <w:r>
        <w:rPr>
          <w:rFonts w:ascii="Georgia" w:cs="Georgia" w:eastAsia="Georgia" w:hAnsi="Georgia"/>
          <w:sz w:val="24"/>
          <w:szCs w:val="24"/>
        </w:rPr>
        <w:t xml:space="preserve">The benchmark gate passed in March 2026: Go’s inner loop is within 1.53x of C for ternary matmul. The 4.9x headline gap against C with SIMD is entirely attributable to vector instructions, closeable via Go Plan 9 assembly with no CGo dependency. The project proceeds as a Go program with one assembly-accelerated function — the standard Go pattern used by the stdlib’s crypto/aes and math/big.</w:t>
      </w:r>
    </w:p>
    <w:p>
      <w:pPr>
        <w:spacing w:after="200" w:line="300"/>
      </w:pPr>
      <w:r>
        <w:rPr>
          <w:rFonts w:ascii="Georgia" w:cs="Georgia" w:eastAsia="Georgia" w:hAnsi="Georgia"/>
          <w:b/>
          <w:bCs/>
          <w:sz w:val="24"/>
          <w:szCs w:val="24"/>
        </w:rPr>
        <w:t xml:space="preserve">The architectural insight: </w:t>
      </w:r>
      <w:r>
        <w:rPr>
          <w:rFonts w:ascii="Georgia" w:cs="Georgia" w:eastAsia="Georgia" w:hAnsi="Georgia"/>
          <w:sz w:val="24"/>
          <w:szCs w:val="24"/>
        </w:rPr>
        <w:t xml:space="preserve">spreading activation on a typed hypergraph IS ternary matrix-vector multiply. Same inner loop, same assembly kernel, same data types. BMA doesn’t need two compute systems for inference and retrieval. It needs one system that operates in two modes depending on whether the matrix is dense (model weights) or sparse (graph adjacency). The compute unit is that system.</w:t>
      </w:r>
    </w:p>
    <w:p>
      <w:pPr>
        <w:pStyle w:val="Heading1"/>
        <w:spacing w:after="240" w:before="480"/>
      </w:pPr>
      <w:r>
        <w:rPr>
          <w:rFonts w:ascii="Arial" w:cs="Arial" w:eastAsia="Arial" w:hAnsi="Arial"/>
          <w:b/>
          <w:bCs/>
          <w:color w:val="1B3A5C"/>
          <w:sz w:val="36"/>
          <w:szCs w:val="36"/>
        </w:rPr>
        <w:t xml:space="preserve">2. What Exists Today</w:t>
      </w:r>
    </w:p>
    <w:p>
      <w:pPr>
        <w:pStyle w:val="Heading2"/>
        <w:spacing w:after="180" w:before="360"/>
      </w:pPr>
      <w:r>
        <w:rPr>
          <w:rFonts w:ascii="Arial" w:cs="Arial" w:eastAsia="Arial" w:hAnsi="Arial"/>
          <w:b/>
          <w:bCs/>
          <w:color w:val="2E5984"/>
          <w:sz w:val="30"/>
          <w:szCs w:val="30"/>
        </w:rPr>
        <w:t xml:space="preserve">2.1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Quaternion algebra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Octonion algebra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Fano plane LUT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Algebraic watchdog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RISC-V instruction emulator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Ternary matmul benchmark (Go + 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 gate 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11 packages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4,594</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2.2 Benchmark Results (March 2026)</w:t>
      </w:r>
    </w:p>
    <w:p>
      <w:pPr>
        <w:spacing w:after="200" w:line="300"/>
      </w:pPr>
      <w:r>
        <w:rPr>
          <w:rFonts w:ascii="Georgia" w:cs="Georgia" w:eastAsia="Georgia" w:hAnsi="Georgia"/>
          <w:sz w:val="24"/>
          <w:szCs w:val="24"/>
        </w:rPr>
        <w:t xml:space="preserve">Test environment: containerized cloud VM (2 vCPU). Relative ratios are what matter — absolute times will differ on target hardware. Medium matrix (4096×4096) used as gate decision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Comparison</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Go (µs)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 (µs)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Verdict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Naive vs Naive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169,803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108,097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1.57x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Acceptable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Best-no-SIMD (Go unsafe vs C LUT)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9,976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6,503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1.53x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wins clearly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Best Go vs Best C (Go unsafe vs C SIMD)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9,976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2,038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4.90x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Gap is entirely SIMD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Gate decision: Marginal → Proceed with Go + assembly kernel. </w:t>
      </w:r>
      <w:r>
        <w:rPr>
          <w:rFonts w:ascii="Georgia" w:cs="Georgia" w:eastAsia="Georgia" w:hAnsi="Georgia"/>
          <w:sz w:val="24"/>
          <w:szCs w:val="24"/>
        </w:rPr>
        <w:t xml:space="preserve">The 4.9x gap closes to ~1.5–2x with Plan 9 assembly (SSE4.1/AVX). At production model scale (400MB weights), memory bandwidth dominates and both languages converge further.</w:t>
      </w:r>
    </w:p>
    <w:p>
      <w:pPr>
        <w:pStyle w:val="Heading2"/>
        <w:spacing w:after="180" w:before="360"/>
      </w:pPr>
      <w:r>
        <w:rPr>
          <w:rFonts w:ascii="Arial" w:cs="Arial" w:eastAsia="Arial" w:hAnsi="Arial"/>
          <w:b/>
          <w:bCs/>
          <w:color w:val="2E5984"/>
          <w:sz w:val="30"/>
          <w:szCs w:val="30"/>
        </w:rPr>
        <w:t xml:space="preserve">2.3 Token/Second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Implementation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Matmul (µs)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Est. tok/s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 SIMD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Upper bound, cache-hot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unsafe (no asm)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9,976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Current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 SSE4.1 asm (projected)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3,000–4,000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Projected with assembly kernel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 AVX2 asm (Walk hardware, Zen)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1,500–2,000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AVX2 doubles SIMD width (256-bit)</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For reference: human reading speed is ~4–5 words/second, roughly 5–6 tok/s. On Walk hardware with AVX2, the compute unit approaches readable speed for a 2B model. On Crawl hardware (FX-8350), it’s slower than reading but usable for background tasks.</w:t>
      </w:r>
    </w:p>
    <w:p>
      <w:r>
        <w:br w:type="page"/>
      </w:r>
    </w:p>
    <w:p>
      <w:pPr>
        <w:pStyle w:val="Heading1"/>
        <w:spacing w:after="240" w:before="480"/>
      </w:pPr>
      <w:r>
        <w:rPr>
          <w:rFonts w:ascii="Arial" w:cs="Arial" w:eastAsia="Arial" w:hAnsi="Arial"/>
          <w:b/>
          <w:bCs/>
          <w:color w:val="1B3A5C"/>
          <w:sz w:val="36"/>
          <w:szCs w:val="36"/>
        </w:rPr>
        <w:t xml:space="preserve">3. The Unified Engine: Inference + Retrieval</w:t>
      </w:r>
    </w:p>
    <w:p>
      <w:pPr>
        <w:pStyle w:val="Heading2"/>
        <w:spacing w:after="180" w:before="360"/>
      </w:pPr>
      <w:r>
        <w:rPr>
          <w:rFonts w:ascii="Arial" w:cs="Arial" w:eastAsia="Arial" w:hAnsi="Arial"/>
          <w:b/>
          <w:bCs/>
          <w:color w:val="2E5984"/>
          <w:sz w:val="30"/>
          <w:szCs w:val="30"/>
        </w:rPr>
        <w:t xml:space="preserve">3.1 The Core Insight</w:t>
      </w:r>
    </w:p>
    <w:p>
      <w:pPr>
        <w:spacing w:after="200" w:line="300"/>
      </w:pPr>
      <w:r>
        <w:rPr>
          <w:rFonts w:ascii="Georgia" w:cs="Georgia" w:eastAsia="Georgia" w:hAnsi="Georgia"/>
          <w:sz w:val="24"/>
          <w:szCs w:val="24"/>
        </w:rPr>
        <w:t xml:space="preserve">A transformer forward pass is dense matrix-vector multiply: every weight participates in every token’s computation. Spreading activation on a hypergraph is sparse matrix-vector multiply: only the edges connected to the activated node participate. Both are multiply-accumulate (MAC) operations over packed low-bit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Model Inference (Dense)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Hypergraph Traversal (Sparse)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Ternary matmul: w × 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Spreading activation: adj ×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Data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int8 activations, {-1,0,+1} weights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int8 edge weights, int8 node activations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MACs per operation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~3.2 billion (2B model, per 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~300,000 (typical subgraph traversal)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Time on FX-8350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seconds (with SIMD)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~61 µs per 1K edges; ~30 ms full graph (confirmed)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Assembly kernel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TMAC (ternary MAC)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TMAC, different sparsity pattern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Memory pattern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Sequential (layer by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Random access (graph topology)</w:t>
            </w:r>
          </w:p>
        </w:tc>
      </w:tr>
    </w:tbl>
    <w:p>
      <w:pPr>
        <w:spacing w:after="200" w:line="300"/>
      </w:pPr>
      <w:r>
        <w:rPr>
          <w:rFonts w:ascii="Georgia" w:cs="Georgia" w:eastAsia="Georgia" w:hAnsi="Georgia"/>
          <w:sz w:val="24"/>
          <w:szCs w:val="24"/>
        </w:rPr>
        <w:t xml:space="preserve"/>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BMA can search a 1,000-edge subgraph in 61µs — while the model takes ~2 seconds to generate one token. Context preparation is negligible relative to generation. Confirmed by Gemini evaluation at 100K nodes / 500K edges.</w:t>
      </w:r>
    </w:p>
    <w:p>
      <w:pPr>
        <w:pStyle w:val="Heading2"/>
        <w:spacing w:after="180" w:before="360"/>
      </w:pPr>
      <w:r>
        <w:rPr>
          <w:rFonts w:ascii="Arial" w:cs="Arial" w:eastAsia="Arial" w:hAnsi="Arial"/>
          <w:b/>
          <w:bCs/>
          <w:color w:val="2E5984"/>
          <w:sz w:val="30"/>
          <w:szCs w:val="30"/>
        </w:rPr>
        <w:t xml:space="preserve">3.2 Two Modes, One Kernel</w:t>
      </w:r>
    </w:p>
    <w:p>
      <w:pPr>
        <w:spacing w:after="0" w:line="240"/>
        <w:ind w:left="360"/>
      </w:pPr>
      <w:r>
        <w:rPr>
          <w:rFonts w:ascii="Courier New" w:cs="Courier New" w:eastAsia="Courier New" w:hAnsi="Courier New"/>
          <w:color w:val="2D2D2D"/>
          <w:sz w:val="18"/>
          <w:szCs w:val="18"/>
        </w:rPr>
        <w:t xml:space="preserve">// The unified kernel interface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Dense mode: model inference</w:t>
      </w:r>
    </w:p>
    <w:p>
      <w:pPr>
        <w:spacing w:after="0" w:line="240"/>
        <w:ind w:left="360"/>
      </w:pPr>
      <w:r>
        <w:rPr>
          <w:rFonts w:ascii="Courier New" w:cs="Courier New" w:eastAsia="Courier New" w:hAnsi="Courier New"/>
          <w:color w:val="2D2D2D"/>
          <w:sz w:val="18"/>
          <w:szCs w:val="18"/>
        </w:rPr>
        <w:t xml:space="preserve">//   input:  activation vector (int8, 4096 elements)</w:t>
      </w:r>
    </w:p>
    <w:p>
      <w:pPr>
        <w:spacing w:after="0" w:line="240"/>
        <w:ind w:left="360"/>
      </w:pPr>
      <w:r>
        <w:rPr>
          <w:rFonts w:ascii="Courier New" w:cs="Courier New" w:eastAsia="Courier New" w:hAnsi="Courier New"/>
          <w:color w:val="2D2D2D"/>
          <w:sz w:val="18"/>
          <w:szCs w:val="18"/>
        </w:rPr>
        <w:t xml:space="preserve">//   matrix: weight matrix (ternary, 4096x4096, packed 2-bit)</w:t>
      </w:r>
    </w:p>
    <w:p>
      <w:pPr>
        <w:spacing w:after="0" w:line="240"/>
        <w:ind w:left="360"/>
      </w:pPr>
      <w:r>
        <w:rPr>
          <w:rFonts w:ascii="Courier New" w:cs="Courier New" w:eastAsia="Courier New" w:hAnsi="Courier New"/>
          <w:color w:val="2D2D2D"/>
          <w:sz w:val="18"/>
          <w:szCs w:val="18"/>
        </w:rPr>
        <w:t xml:space="preserve">//   output: next layer activation (int8, 4096 elements)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Sparse mode: hypergraph traversal</w:t>
      </w:r>
    </w:p>
    <w:p>
      <w:pPr>
        <w:spacing w:after="0" w:line="240"/>
        <w:ind w:left="360"/>
      </w:pPr>
      <w:r>
        <w:rPr>
          <w:rFonts w:ascii="Courier New" w:cs="Courier New" w:eastAsia="Courier New" w:hAnsi="Courier New"/>
          <w:color w:val="2D2D2D"/>
          <w:sz w:val="18"/>
          <w:szCs w:val="18"/>
        </w:rPr>
        <w:t xml:space="preserve">//   input:  node activation vector (int8, variable length)</w:t>
      </w:r>
    </w:p>
    <w:p>
      <w:pPr>
        <w:spacing w:after="0" w:line="240"/>
        <w:ind w:left="360"/>
      </w:pPr>
      <w:r>
        <w:rPr>
          <w:rFonts w:ascii="Courier New" w:cs="Courier New" w:eastAsia="Courier New" w:hAnsi="Courier New"/>
          <w:color w:val="2D2D2D"/>
          <w:sz w:val="18"/>
          <w:szCs w:val="18"/>
        </w:rPr>
        <w:t xml:space="preserve">//   matrix: adjacency submatrix (ternary/octonionic, sparse)</w:t>
      </w:r>
    </w:p>
    <w:p>
      <w:pPr>
        <w:spacing w:after="0" w:line="240"/>
        <w:ind w:left="360"/>
      </w:pPr>
      <w:r>
        <w:rPr>
          <w:rFonts w:ascii="Courier New" w:cs="Courier New" w:eastAsia="Courier New" w:hAnsi="Courier New"/>
          <w:color w:val="2D2D2D"/>
          <w:sz w:val="18"/>
          <w:szCs w:val="18"/>
        </w:rPr>
        <w:t xml:space="preserve">//   output: neighbour activation scores (int8, variable length)</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In assembly: same TMAC instruction, same accumulator logic.</w:t>
      </w:r>
    </w:p>
    <w:p>
      <w:pPr>
        <w:spacing w:after="0" w:line="240"/>
        <w:ind w:left="360"/>
      </w:pPr>
      <w:r>
        <w:rPr>
          <w:rFonts w:ascii="Courier New" w:cs="Courier New" w:eastAsia="Courier New" w:hAnsi="Courier New"/>
          <w:color w:val="2D2D2D"/>
          <w:sz w:val="18"/>
          <w:szCs w:val="18"/>
        </w:rPr>
        <w:t xml:space="preserve">// Only difference: sparse mode skips zero entries (branch on zero).</w:t>
      </w:r>
    </w:p>
    <w:p>
      <w:pPr>
        <w:spacing w:after="0" w:line="240"/>
        <w:ind w:left="360"/>
      </w:pPr>
      <w:r>
        <w:rPr>
          <w:rFonts w:ascii="Courier New" w:cs="Courier New" w:eastAsia="Courier New" w:hAnsi="Courier New"/>
          <w:color w:val="2D2D2D"/>
          <w:sz w:val="18"/>
          <w:szCs w:val="18"/>
        </w:rPr>
        <w:t xml:space="preserve">// Dense mode processes all entries sequentially.</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3.3 Octonionic Edge Structure (Walk Experiment)</w:t>
      </w:r>
    </w:p>
    <w:p>
      <w:pPr>
        <w:spacing w:after="200" w:line="300"/>
      </w:pPr>
      <w:r>
        <w:rPr>
          <w:rFonts w:ascii="Georgia" w:cs="Georgia" w:eastAsia="Georgia" w:hAnsi="Georgia"/>
          <w:sz w:val="24"/>
          <w:szCs w:val="24"/>
        </w:rPr>
        <w:t xml:space="preserve">The QBP Compute Unit uses octonions (8 basis elements = int8×8 = 64 bits per edge). Each edge in the hypergraph is an octonion, not a scalar. This provides algebraically grounded semantics for different types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Knowledge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Algebraic Domain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Properties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Verified 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Quaternionic subalgebra (4 of 8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Associative. a(bc) = (ab)c. Composition is deterministic. Identity is stable.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Speculative associations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octonionic space (all 8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Non-associative. Context changes interpretation. Novel connections 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Identity nodes (seeds, memorials)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Quaternionic, high norm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Stable, high salience, never decay. Self is consistent.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observations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Octonionic, low initial norm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Context-dependent. Meaning shifts as more observations accumulate.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The Crawl-phase hypergraph uses scalar salience scores. </w:t>
      </w:r>
      <w:r>
        <w:rPr>
          <w:rFonts w:ascii="Georgia" w:cs="Georgia" w:eastAsia="Georgia" w:hAnsi="Georgia"/>
          <w:sz w:val="24"/>
          <w:szCs w:val="24"/>
        </w:rPr>
        <w:t xml:space="preserve">The Walk experiment is: replace scalar edges with octonionic edges and measure whether retrieval quality improves. If yes, the algebra earns its place. If no, keep scalar. The Fano plane LUT is already implemented — the experiment is a graph refactor, not an algebra implementation.</w:t>
      </w:r>
    </w:p>
    <w:p>
      <w:pPr>
        <w:spacing w:after="200" w:line="300"/>
      </w:pPr>
      <w:r>
        <w:rPr>
          <w:rFonts w:ascii="Georgia" w:cs="Georgia" w:eastAsia="Georgia" w:hAnsi="Georgia"/>
          <w:sz w:val="24"/>
          <w:szCs w:val="24"/>
        </w:rPr>
        <w:t xml:space="preserve">The RISC-V Run-phase would add a hardware OMAC (octonionic multiply-accumulate) instruction: two int8×8 operands multiplied using the Fano plane LUT, hardwired in silicon (25 bytes of ROM). One instruction, one cycle, serves both inference and memory traversal. This is speculative — the Walk-phase value is entirely on commodity x86.</w:t>
      </w:r>
    </w:p>
    <w:p>
      <w:r>
        <w:br w:type="page"/>
      </w:r>
    </w:p>
    <w:p>
      <w:pPr>
        <w:pStyle w:val="Heading1"/>
        <w:spacing w:after="240" w:before="480"/>
      </w:pPr>
      <w:r>
        <w:rPr>
          <w:rFonts w:ascii="Arial" w:cs="Arial" w:eastAsia="Arial" w:hAnsi="Arial"/>
          <w:b/>
          <w:bCs/>
          <w:color w:val="1B3A5C"/>
          <w:sz w:val="36"/>
          <w:szCs w:val="36"/>
        </w:rPr>
        <w:t xml:space="preserve">4. BRIDGE Provider Routing</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compute unit is not a replacement for llama.cpp or the Anthropic/Google APIs. It is a BRIDGE provider that handles tasks matched to its strengths: fast, lightweight, local, zero GPU contention, zero network dependency. BRIDGE routes work to the right engine based on task characteristics.</w:t>
      </w:r>
    </w:p>
    <w:p>
      <w:pPr>
        <w:pStyle w:val="Heading2"/>
        <w:spacing w:after="180" w:before="360"/>
      </w:pPr>
      <w:r>
        <w:rPr>
          <w:rFonts w:ascii="Arial" w:cs="Arial" w:eastAsia="Arial" w:hAnsi="Arial"/>
          <w:b/>
          <w:bCs/>
          <w:color w:val="2E5984"/>
          <w:sz w:val="30"/>
          <w:szCs w:val="30"/>
        </w:rPr>
        <w:t xml:space="preserve">4.1 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Attribute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Compute Unit (Local Ternary)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llama.cpp (Local GPU)</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API (Claude/Gemini)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2B ternary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7–8B quantized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Frontier (200B+)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Speed (tok/s)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2–3.5 (Walk AVX2)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10–20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~30–50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(CPU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(network)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Network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Cost per token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 (electricity)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pricing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Contention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 (separate compute path)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Shares GPU with desktop/gaming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Latency to first token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~1–3s (network RTT)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Batch embedding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 (CPU parallel)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Faster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Fastest (API parallel)</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4.2 Routing Logic</w:t>
      </w:r>
    </w:p>
    <w:p>
      <w:pPr>
        <w:spacing w:after="200" w:line="300"/>
      </w:pPr>
      <w:r>
        <w:rPr>
          <w:rFonts w:ascii="Georgia" w:cs="Georgia" w:eastAsia="Georgia" w:hAnsi="Georgia"/>
          <w:sz w:val="24"/>
          <w:szCs w:val="24"/>
        </w:rPr>
        <w:t xml:space="preserve">BRIDGE’s ContextPreparer selects the provider based on task characteristics. The compute unit handles tasks where its advantages (zero GPU contention, zero network, zero cost) outweigh its quality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Best Provider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retrieval (spreading activation)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 orders of magnitude faster. CPU only. Sub-millisecond.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Embedding generation (batch)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parallel. No GPU contention. Runs during gaming (Possum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observation scoring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Lightweight classification. 2B model is sufficient. Runs continuously.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Draft generation (sleep, housekeeping)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Background task. Quality is secondary. Zero GPU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Type inference at write time (HG-INFER)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Fast classification. Runs in the write path. Can’t wait for GPU.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consolidation inner 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Processes today’s session. Needs speed, not quality. CPU parallel with GPU sleep ops.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Network-down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can still think when the internet is down. Degraded but functional.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High-quality generation (user-facing)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llama.cpp (GPU)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User perceives quality. 7–8B model is noticeably better than 2B.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Complex reasoning, long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(Claude/Gemini)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Frontier model capability. Cross-model review. Seed generation.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 review, theory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(Gemini)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 expertise. Not achievable locally.</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4.3 Routing Implementation</w:t>
      </w:r>
    </w:p>
    <w:p>
      <w:pPr>
        <w:spacing w:after="0" w:line="240"/>
        <w:ind w:left="360"/>
      </w:pPr>
      <w:r>
        <w:rPr>
          <w:rFonts w:ascii="Courier New" w:cs="Courier New" w:eastAsia="Courier New" w:hAnsi="Courier New"/>
          <w:color w:val="2D2D2D"/>
          <w:sz w:val="18"/>
          <w:szCs w:val="18"/>
        </w:rPr>
        <w:t xml:space="preserve">// In BRIDGE's ContextPreparer:</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TaskProfile struct {</w:t>
      </w:r>
    </w:p>
    <w:p>
      <w:pPr>
        <w:spacing w:after="0" w:line="240"/>
        <w:ind w:left="360"/>
      </w:pPr>
      <w:r>
        <w:rPr>
          <w:rFonts w:ascii="Courier New" w:cs="Courier New" w:eastAsia="Courier New" w:hAnsi="Courier New"/>
          <w:color w:val="2D2D2D"/>
          <w:sz w:val="18"/>
          <w:szCs w:val="18"/>
        </w:rPr>
        <w:t xml:space="preserve">    RequiresQuality   float64  // 0.0-1.0 (how much quality matters)</w:t>
      </w:r>
    </w:p>
    <w:p>
      <w:pPr>
        <w:spacing w:after="0" w:line="240"/>
        <w:ind w:left="360"/>
      </w:pPr>
      <w:r>
        <w:rPr>
          <w:rFonts w:ascii="Courier New" w:cs="Courier New" w:eastAsia="Courier New" w:hAnsi="Courier New"/>
          <w:color w:val="2D2D2D"/>
          <w:sz w:val="18"/>
          <w:szCs w:val="18"/>
        </w:rPr>
        <w:t xml:space="preserve">    RequiresSpeed     float64  // 0.0-1.0 (how fast it needs to be)</w:t>
      </w:r>
    </w:p>
    <w:p>
      <w:pPr>
        <w:spacing w:after="0" w:line="240"/>
        <w:ind w:left="360"/>
      </w:pPr>
      <w:r>
        <w:rPr>
          <w:rFonts w:ascii="Courier New" w:cs="Courier New" w:eastAsia="Courier New" w:hAnsi="Courier New"/>
          <w:color w:val="2D2D2D"/>
          <w:sz w:val="18"/>
          <w:szCs w:val="18"/>
        </w:rPr>
        <w:t xml:space="preserve">    GPUAvailable      bool     // is the GPU free?</w:t>
      </w:r>
    </w:p>
    <w:p>
      <w:pPr>
        <w:spacing w:after="0" w:line="240"/>
        <w:ind w:left="360"/>
      </w:pPr>
      <w:r>
        <w:rPr>
          <w:rFonts w:ascii="Courier New" w:cs="Courier New" w:eastAsia="Courier New" w:hAnsi="Courier New"/>
          <w:color w:val="2D2D2D"/>
          <w:sz w:val="18"/>
          <w:szCs w:val="18"/>
        </w:rPr>
        <w:t xml:space="preserve">    NetworkAvailable   bool    // is the internet up?</w:t>
      </w:r>
    </w:p>
    <w:p>
      <w:pPr>
        <w:spacing w:after="0" w:line="240"/>
        <w:ind w:left="360"/>
      </w:pPr>
      <w:r>
        <w:rPr>
          <w:rFonts w:ascii="Courier New" w:cs="Courier New" w:eastAsia="Courier New" w:hAnsi="Courier New"/>
          <w:color w:val="2D2D2D"/>
          <w:sz w:val="18"/>
          <w:szCs w:val="18"/>
        </w:rPr>
        <w:t xml:space="preserve">    UserFacing        bool     // will the user see this output directly?</w:t>
      </w:r>
    </w:p>
    <w:p>
      <w:pPr>
        <w:spacing w:after="0" w:line="240"/>
        <w:ind w:left="360"/>
      </w:pPr>
      <w:r>
        <w:rPr>
          <w:rFonts w:ascii="Courier New" w:cs="Courier New" w:eastAsia="Courier New" w:hAnsi="Courier New"/>
          <w:color w:val="2D2D2D"/>
          <w:sz w:val="18"/>
          <w:szCs w:val="18"/>
        </w:rPr>
        <w:t xml:space="preserve">    TokenBudget       int      // how many tokens expected</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(b *Bridge) SelectProvider(task TaskProfile) Provider {</w:t>
      </w:r>
    </w:p>
    <w:p>
      <w:pPr>
        <w:spacing w:after="0" w:line="240"/>
        <w:ind w:left="360"/>
      </w:pPr>
      <w:r>
        <w:rPr>
          <w:rFonts w:ascii="Courier New" w:cs="Courier New" w:eastAsia="Courier New" w:hAnsi="Courier New"/>
          <w:color w:val="2D2D2D"/>
          <w:sz w:val="18"/>
          <w:szCs w:val="18"/>
        </w:rPr>
        <w:t xml:space="preserve">    // Rule 1: Hypergraph retrieval always goes to compute unit</w:t>
      </w:r>
    </w:p>
    <w:p>
      <w:pPr>
        <w:spacing w:after="0" w:line="240"/>
        <w:ind w:left="360"/>
      </w:pPr>
      <w:r>
        <w:rPr>
          <w:rFonts w:ascii="Courier New" w:cs="Courier New" w:eastAsia="Courier New" w:hAnsi="Courier New"/>
          <w:color w:val="2D2D2D"/>
          <w:sz w:val="18"/>
          <w:szCs w:val="18"/>
        </w:rPr>
        <w:t xml:space="preserve">    if task.Type == TaskRetrieval {</w:t>
      </w:r>
    </w:p>
    <w:p>
      <w:pPr>
        <w:spacing w:after="0" w:line="240"/>
        <w:ind w:left="360"/>
      </w:pPr>
      <w:r>
        <w:rPr>
          <w:rFonts w:ascii="Courier New" w:cs="Courier New" w:eastAsia="Courier New" w:hAnsi="Courier New"/>
          <w:color w:val="2D2D2D"/>
          <w:sz w:val="18"/>
          <w:szCs w:val="18"/>
        </w:rPr>
        <w:t xml:space="preserve">        return b.computeUnit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Rule 2: User-facing generation goes to best available</w:t>
      </w:r>
    </w:p>
    <w:p>
      <w:pPr>
        <w:spacing w:after="0" w:line="240"/>
        <w:ind w:left="360"/>
      </w:pPr>
      <w:r>
        <w:rPr>
          <w:rFonts w:ascii="Courier New" w:cs="Courier New" w:eastAsia="Courier New" w:hAnsi="Courier New"/>
          <w:color w:val="2D2D2D"/>
          <w:sz w:val="18"/>
          <w:szCs w:val="18"/>
        </w:rPr>
        <w:t xml:space="preserve">    if task.UserFacing {</w:t>
      </w:r>
    </w:p>
    <w:p>
      <w:pPr>
        <w:spacing w:after="0" w:line="240"/>
        <w:ind w:left="360"/>
      </w:pPr>
      <w:r>
        <w:rPr>
          <w:rFonts w:ascii="Courier New" w:cs="Courier New" w:eastAsia="Courier New" w:hAnsi="Courier New"/>
          <w:color w:val="2D2D2D"/>
          <w:sz w:val="18"/>
          <w:szCs w:val="18"/>
        </w:rPr>
        <w:t xml:space="preserve">        if task.GPUAvailable {</w:t>
      </w:r>
    </w:p>
    <w:p>
      <w:pPr>
        <w:spacing w:after="0" w:line="240"/>
        <w:ind w:left="360"/>
      </w:pPr>
      <w:r>
        <w:rPr>
          <w:rFonts w:ascii="Courier New" w:cs="Courier New" w:eastAsia="Courier New" w:hAnsi="Courier New"/>
          <w:color w:val="2D2D2D"/>
          <w:sz w:val="18"/>
          <w:szCs w:val="18"/>
        </w:rPr>
        <w:t xml:space="preserve">            return b.llamaCpp</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if task.NetworkAvailable {</w:t>
      </w:r>
    </w:p>
    <w:p>
      <w:pPr>
        <w:spacing w:after="0" w:line="240"/>
        <w:ind w:left="360"/>
      </w:pPr>
      <w:r>
        <w:rPr>
          <w:rFonts w:ascii="Courier New" w:cs="Courier New" w:eastAsia="Courier New" w:hAnsi="Courier New"/>
          <w:color w:val="2D2D2D"/>
          <w:sz w:val="18"/>
          <w:szCs w:val="18"/>
        </w:rPr>
        <w:t xml:space="preserve">            return b.apiProvider</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Degraded: local ternary is better than nothing</w:t>
      </w:r>
    </w:p>
    <w:p>
      <w:pPr>
        <w:spacing w:after="0" w:line="240"/>
        <w:ind w:left="360"/>
      </w:pPr>
      <w:r>
        <w:rPr>
          <w:rFonts w:ascii="Courier New" w:cs="Courier New" w:eastAsia="Courier New" w:hAnsi="Courier New"/>
          <w:color w:val="2D2D2D"/>
          <w:sz w:val="18"/>
          <w:szCs w:val="18"/>
        </w:rPr>
        <w:t xml:space="preserve">        return b.computeUnit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Rule 3: Background tasks prefer compute unit (no contention)</w:t>
      </w:r>
    </w:p>
    <w:p>
      <w:pPr>
        <w:spacing w:after="0" w:line="240"/>
        <w:ind w:left="360"/>
      </w:pPr>
      <w:r>
        <w:rPr>
          <w:rFonts w:ascii="Courier New" w:cs="Courier New" w:eastAsia="Courier New" w:hAnsi="Courier New"/>
          <w:color w:val="2D2D2D"/>
          <w:sz w:val="18"/>
          <w:szCs w:val="18"/>
        </w:rPr>
        <w:t xml:space="preserve">    if !task.UserFacing &amp;&amp; task.RequiresQuality &lt; 0.5 {</w:t>
      </w:r>
    </w:p>
    <w:p>
      <w:pPr>
        <w:spacing w:after="0" w:line="240"/>
        <w:ind w:left="360"/>
      </w:pPr>
      <w:r>
        <w:rPr>
          <w:rFonts w:ascii="Courier New" w:cs="Courier New" w:eastAsia="Courier New" w:hAnsi="Courier New"/>
          <w:color w:val="2D2D2D"/>
          <w:sz w:val="18"/>
          <w:szCs w:val="18"/>
        </w:rPr>
        <w:t xml:space="preserve">        return b.computeUnit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Rule 4: Network down → local only</w:t>
      </w:r>
    </w:p>
    <w:p>
      <w:pPr>
        <w:spacing w:after="0" w:line="240"/>
        <w:ind w:left="360"/>
      </w:pPr>
      <w:r>
        <w:rPr>
          <w:rFonts w:ascii="Courier New" w:cs="Courier New" w:eastAsia="Courier New" w:hAnsi="Courier New"/>
          <w:color w:val="2D2D2D"/>
          <w:sz w:val="18"/>
          <w:szCs w:val="18"/>
        </w:rPr>
        <w:t xml:space="preserve">    if !task.NetworkAvailable {</w:t>
      </w:r>
    </w:p>
    <w:p>
      <w:pPr>
        <w:spacing w:after="0" w:line="240"/>
        <w:ind w:left="360"/>
      </w:pPr>
      <w:r>
        <w:rPr>
          <w:rFonts w:ascii="Courier New" w:cs="Courier New" w:eastAsia="Courier New" w:hAnsi="Courier New"/>
          <w:color w:val="2D2D2D"/>
          <w:sz w:val="18"/>
          <w:szCs w:val="18"/>
        </w:rPr>
        <w:t xml:space="preserve">        if task.GPUAvailable {</w:t>
      </w:r>
    </w:p>
    <w:p>
      <w:pPr>
        <w:spacing w:after="0" w:line="240"/>
        <w:ind w:left="360"/>
      </w:pPr>
      <w:r>
        <w:rPr>
          <w:rFonts w:ascii="Courier New" w:cs="Courier New" w:eastAsia="Courier New" w:hAnsi="Courier New"/>
          <w:color w:val="2D2D2D"/>
          <w:sz w:val="18"/>
          <w:szCs w:val="18"/>
        </w:rPr>
        <w:t xml:space="preserve">            return b.llamaCpp</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b.computeUnit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Default: GPU if available, API otherwise</w:t>
      </w:r>
    </w:p>
    <w:p>
      <w:pPr>
        <w:spacing w:after="0" w:line="240"/>
        <w:ind w:left="360"/>
      </w:pPr>
      <w:r>
        <w:rPr>
          <w:rFonts w:ascii="Courier New" w:cs="Courier New" w:eastAsia="Courier New" w:hAnsi="Courier New"/>
          <w:color w:val="2D2D2D"/>
          <w:sz w:val="18"/>
          <w:szCs w:val="18"/>
        </w:rPr>
        <w:t xml:space="preserve">    if task.GPUAvailable {</w:t>
      </w:r>
    </w:p>
    <w:p>
      <w:pPr>
        <w:spacing w:after="0" w:line="240"/>
        <w:ind w:left="360"/>
      </w:pPr>
      <w:r>
        <w:rPr>
          <w:rFonts w:ascii="Courier New" w:cs="Courier New" w:eastAsia="Courier New" w:hAnsi="Courier New"/>
          <w:color w:val="2D2D2D"/>
          <w:sz w:val="18"/>
          <w:szCs w:val="18"/>
        </w:rPr>
        <w:t xml:space="preserve">        return b.llamaCpp</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b.apiProvider</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4.4 The Possum State Advantage</w:t>
      </w:r>
    </w:p>
    <w:p>
      <w:pPr>
        <w:spacing w:after="200" w:line="300"/>
      </w:pPr>
      <w:r>
        <w:rPr>
          <w:rFonts w:ascii="Georgia" w:cs="Georgia" w:eastAsia="Georgia" w:hAnsi="Georgia"/>
          <w:sz w:val="24"/>
          <w:szCs w:val="24"/>
        </w:rPr>
        <w:t xml:space="preserve">When BMA enters Possum State (GPU consumed by gaming, thermal throttling), the compute unit keeps BMA alive. While llama.cpp inference is suspended and the GPU is unavailable:</w:t>
      </w:r>
    </w:p>
    <w:p>
      <w:pPr>
        <w:spacing w:after="200" w:line="300"/>
      </w:pPr>
      <w:r>
        <w:rPr>
          <w:rFonts w:ascii="Georgia" w:cs="Georgia" w:eastAsia="Georgia" w:hAnsi="Georgia"/>
          <w:b/>
          <w:bCs/>
          <w:sz w:val="24"/>
          <w:szCs w:val="24"/>
        </w:rPr>
        <w:t xml:space="preserve">Hypergraph retrieval continues. </w:t>
      </w:r>
      <w:r>
        <w:rPr>
          <w:rFonts w:ascii="Georgia" w:cs="Georgia" w:eastAsia="Georgia" w:hAnsi="Georgia"/>
          <w:sz w:val="24"/>
          <w:szCs w:val="24"/>
        </w:rPr>
        <w:t xml:space="preserve">The compute unit runs on CPU. Spreading activation doesn’t touch the GPU. BMA can still search its memory.</w:t>
      </w:r>
    </w:p>
    <w:p>
      <w:pPr>
        <w:spacing w:after="200" w:line="300"/>
      </w:pPr>
      <w:r>
        <w:rPr>
          <w:rFonts w:ascii="Georgia" w:cs="Georgia" w:eastAsia="Georgia" w:hAnsi="Georgia"/>
          <w:b/>
          <w:bCs/>
          <w:sz w:val="24"/>
          <w:szCs w:val="24"/>
        </w:rPr>
        <w:t xml:space="preserve">FATHOM scoring continues. </w:t>
      </w:r>
      <w:r>
        <w:rPr>
          <w:rFonts w:ascii="Georgia" w:cs="Georgia" w:eastAsia="Georgia" w:hAnsi="Georgia"/>
          <w:sz w:val="24"/>
          <w:szCs w:val="24"/>
        </w:rPr>
        <w:t xml:space="preserve">Observation classification runs on the 2B ternary model via CPU. BMA still observes the collaborator’s patterns even during Possum.</w:t>
      </w:r>
    </w:p>
    <w:p>
      <w:pPr>
        <w:spacing w:after="200" w:line="300"/>
      </w:pPr>
      <w:r>
        <w:rPr>
          <w:rFonts w:ascii="Georgia" w:cs="Georgia" w:eastAsia="Georgia" w:hAnsi="Georgia"/>
          <w:b/>
          <w:bCs/>
          <w:sz w:val="24"/>
          <w:szCs w:val="24"/>
        </w:rPr>
        <w:t xml:space="preserve">Sleep consolidation runs (CPU portion). </w:t>
      </w:r>
      <w:r>
        <w:rPr>
          <w:rFonts w:ascii="Georgia" w:cs="Georgia" w:eastAsia="Georgia" w:hAnsi="Georgia"/>
          <w:sz w:val="24"/>
          <w:szCs w:val="24"/>
        </w:rPr>
        <w:t xml:space="preserve">The inner ring’s structural operations (type inference, contradiction detection, salience scoring) can use the compute unit. Only embedding recomputation (GPU) is deferred.</w:t>
      </w:r>
    </w:p>
    <w:p>
      <w:pPr>
        <w:spacing w:after="200" w:line="300"/>
      </w:pPr>
      <w:r>
        <w:rPr>
          <w:rFonts w:ascii="Georgia" w:cs="Georgia" w:eastAsia="Georgia" w:hAnsi="Georgia"/>
          <w:b/>
          <w:bCs/>
          <w:sz w:val="24"/>
          <w:szCs w:val="24"/>
        </w:rPr>
        <w:t xml:space="preserve">Draft generation is available. </w:t>
      </w:r>
      <w:r>
        <w:rPr>
          <w:rFonts w:ascii="Georgia" w:cs="Georgia" w:eastAsia="Georgia" w:hAnsi="Georgia"/>
          <w:sz w:val="24"/>
          <w:szCs w:val="24"/>
        </w:rPr>
        <w:t xml:space="preserve">If the beekeeper sends a message through the reins during Possum, BMA can produce a response using the 2B ternary model. Lower quality than the 7–8B GPU model, but not silence.</w:t>
      </w:r>
    </w:p>
    <w:p>
      <w:pPr>
        <w:spacing w:after="200" w:line="300"/>
      </w:pPr>
      <w:r>
        <w:rPr>
          <w:rFonts w:ascii="Georgia" w:cs="Georgia" w:eastAsia="Georgia" w:hAnsi="Georgia"/>
          <w:sz w:val="24"/>
          <w:szCs w:val="24"/>
        </w:rPr>
        <w:t xml:space="preserve">The compute unit transforms Possum from “BMA is unconscious” to “BMA is drowsy but responsive.” The biological analog: the brain doesn’t shut down during sleep. It reduces activity, continues maintenance, and can still respond to stimuli.</w:t>
      </w:r>
    </w:p>
    <w:p>
      <w:r>
        <w:br w:type="page"/>
      </w:r>
    </w:p>
    <w:p>
      <w:pPr>
        <w:pStyle w:val="Heading1"/>
        <w:spacing w:after="240" w:before="480"/>
      </w:pPr>
      <w:r>
        <w:rPr>
          <w:rFonts w:ascii="Arial" w:cs="Arial" w:eastAsia="Arial" w:hAnsi="Arial"/>
          <w:b/>
          <w:bCs/>
          <w:color w:val="1B3A5C"/>
          <w:sz w:val="36"/>
          <w:szCs w:val="36"/>
        </w:rPr>
        <w:t xml:space="preserve">5. Walk-Phase Integration Plan</w:t>
      </w:r>
    </w:p>
    <w:p>
      <w:pPr>
        <w:pStyle w:val="Heading2"/>
        <w:spacing w:after="180" w:before="360"/>
      </w:pPr>
      <w:r>
        <w:rPr>
          <w:rFonts w:ascii="Arial" w:cs="Arial" w:eastAsia="Arial" w:hAnsi="Arial"/>
          <w:b/>
          <w:bCs/>
          <w:color w:val="2E5984"/>
          <w:sz w:val="30"/>
          <w:szCs w:val="30"/>
        </w:rPr>
        <w:t xml:space="preserve">5.1 Prerequisites (Crawl)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Prerequisite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Ternary benchmark 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within 1.53x of C. Assembly kernel viable.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 + Plan 9 assembly kernel (SSE4.1)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matmul inner loop in assembly. Standard Go pattern.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GGUF model loader in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Parse BitNet GGUF format. Map weight tensors to Go slices.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Transformer forward pass in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Attention, feedforward, RMSNorm, softmax. Pure Go except matmul.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BPE tokeniser in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Encode/decode tokens. Can port from bitnet.cpp or implement fresh.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 provider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 BUILD (Step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compute unit registers as a provider like Anthropic or Google.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with scalar edges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 BUILD (Step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 uses scalar edges. Octonionic edges are a Walk experiment.</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5.2 Walk Phase: Build Sequence</w:t>
      </w:r>
    </w:p>
    <w:p>
      <w:pPr>
        <w:pStyle w:val="Heading3"/>
        <w:spacing w:after="140" w:before="280"/>
      </w:pPr>
      <w:r>
        <w:rPr>
          <w:rFonts w:ascii="Arial" w:cs="Arial" w:eastAsia="Arial" w:hAnsi="Arial"/>
          <w:b/>
          <w:bCs/>
          <w:color w:val="3D6E99"/>
          <w:sz w:val="26"/>
          <w:szCs w:val="26"/>
        </w:rPr>
        <w:t xml:space="preserve">Walk Step 1: Assembly Kernel</w:t>
      </w:r>
    </w:p>
    <w:p>
      <w:pPr>
        <w:spacing w:after="200" w:line="300"/>
      </w:pPr>
      <w:r>
        <w:rPr>
          <w:rFonts w:ascii="Georgia" w:cs="Georgia" w:eastAsia="Georgia" w:hAnsi="Georgia"/>
          <w:sz w:val="24"/>
          <w:szCs w:val="24"/>
        </w:rPr>
        <w:t xml:space="preserve">Write ternary_amd64.s with SSE4.1 TMAC. Later add ternary_amd64_avx2.s for Walk hardware (Zen). Build tags select automatically. Verify: Go benchmark with assembly matches C SIMD within 2x.</w:t>
      </w:r>
    </w:p>
    <w:p>
      <w:pPr>
        <w:pStyle w:val="Heading3"/>
        <w:spacing w:after="140" w:before="280"/>
      </w:pPr>
      <w:r>
        <w:rPr>
          <w:rFonts w:ascii="Arial" w:cs="Arial" w:eastAsia="Arial" w:hAnsi="Arial"/>
          <w:b/>
          <w:bCs/>
          <w:color w:val="3D6E99"/>
          <w:sz w:val="26"/>
          <w:szCs w:val="26"/>
        </w:rPr>
        <w:t xml:space="preserve">Walk Step 2: GGUF Loader + Tokeniser</w:t>
      </w:r>
    </w:p>
    <w:p>
      <w:pPr>
        <w:spacing w:after="200" w:line="300"/>
      </w:pPr>
      <w:r>
        <w:rPr>
          <w:rFonts w:ascii="Georgia" w:cs="Georgia" w:eastAsia="Georgia" w:hAnsi="Georgia"/>
          <w:sz w:val="24"/>
          <w:szCs w:val="24"/>
        </w:rPr>
        <w:t xml:space="preserve">Parse BitNet 2B4T GGUF model files. Memory-map the weight tensors. Implement BPE tokeniser. Verify: load model, tokenise input, detokenise output. No inference yet.</w:t>
      </w:r>
    </w:p>
    <w:p>
      <w:pPr>
        <w:pStyle w:val="Heading3"/>
        <w:spacing w:after="140" w:before="280"/>
      </w:pPr>
      <w:r>
        <w:rPr>
          <w:rFonts w:ascii="Arial" w:cs="Arial" w:eastAsia="Arial" w:hAnsi="Arial"/>
          <w:b/>
          <w:bCs/>
          <w:color w:val="3D6E99"/>
          <w:sz w:val="26"/>
          <w:szCs w:val="26"/>
        </w:rPr>
        <w:t xml:space="preserve">Walk Step 3: Transformer Forward Pass</w:t>
      </w:r>
    </w:p>
    <w:p>
      <w:pPr>
        <w:spacing w:after="200" w:line="300"/>
      </w:pPr>
      <w:r>
        <w:rPr>
          <w:rFonts w:ascii="Georgia" w:cs="Georgia" w:eastAsia="Georgia" w:hAnsi="Georgia"/>
          <w:sz w:val="24"/>
          <w:szCs w:val="24"/>
        </w:rPr>
        <w:t xml:space="preserve">Implement the forward pass in pure Go using the assembly kernel for matmul. Start with greedy decoding (no sampling). Verify: produce coherent text from a prompt. Measure tok/s on Walk hardware.</w:t>
      </w:r>
    </w:p>
    <w:p>
      <w:pPr>
        <w:pStyle w:val="Heading3"/>
        <w:spacing w:after="140" w:before="280"/>
      </w:pPr>
      <w:r>
        <w:rPr>
          <w:rFonts w:ascii="Arial" w:cs="Arial" w:eastAsia="Arial" w:hAnsi="Arial"/>
          <w:b/>
          <w:bCs/>
          <w:color w:val="3D6E99"/>
          <w:sz w:val="26"/>
          <w:szCs w:val="26"/>
        </w:rPr>
        <w:t xml:space="preserve">Walk Step 4: BRIDGE Provider Registration</w:t>
      </w:r>
    </w:p>
    <w:p>
      <w:pPr>
        <w:spacing w:after="200" w:line="300"/>
      </w:pPr>
      <w:r>
        <w:rPr>
          <w:rFonts w:ascii="Georgia" w:cs="Georgia" w:eastAsia="Georgia" w:hAnsi="Georgia"/>
          <w:sz w:val="24"/>
          <w:szCs w:val="24"/>
        </w:rPr>
        <w:t xml:space="preserve">Register the compute unit as a BRIDGE provider. Implement the provider interface (Send, Receive, Capabilities). The ContextPreparer routes tasks based on the profile logic in §4.2. Verify: BRIDGE sends a task to the compute unit and receives a response.</w:t>
      </w:r>
    </w:p>
    <w:p>
      <w:pPr>
        <w:pStyle w:val="Heading3"/>
        <w:spacing w:after="140" w:before="280"/>
      </w:pPr>
      <w:r>
        <w:rPr>
          <w:rFonts w:ascii="Arial" w:cs="Arial" w:eastAsia="Arial" w:hAnsi="Arial"/>
          <w:b/>
          <w:bCs/>
          <w:color w:val="3D6E99"/>
          <w:sz w:val="26"/>
          <w:szCs w:val="26"/>
        </w:rPr>
        <w:t xml:space="preserve">Walk Step 5: Hypergraph Spreading Activation</w:t>
      </w:r>
    </w:p>
    <w:p>
      <w:pPr>
        <w:spacing w:after="200" w:line="300"/>
      </w:pPr>
      <w:r>
        <w:rPr>
          <w:rFonts w:ascii="Georgia" w:cs="Georgia" w:eastAsia="Georgia" w:hAnsi="Georgia"/>
          <w:sz w:val="24"/>
          <w:szCs w:val="24"/>
        </w:rPr>
        <w:t xml:space="preserve">Implement spreading activation on the hypergraph using the same assembly kernel in sparse mode. Verify: retrieval quality matches or exceeds HNSW embedding search for known-answer queries. Measure latency.</w:t>
      </w:r>
    </w:p>
    <w:p>
      <w:pPr>
        <w:pStyle w:val="Heading3"/>
        <w:spacing w:after="140" w:before="280"/>
      </w:pPr>
      <w:r>
        <w:rPr>
          <w:rFonts w:ascii="Arial" w:cs="Arial" w:eastAsia="Arial" w:hAnsi="Arial"/>
          <w:b/>
          <w:bCs/>
          <w:color w:val="3D6E99"/>
          <w:sz w:val="26"/>
          <w:szCs w:val="26"/>
        </w:rPr>
        <w:t xml:space="preserve">Walk Step 6: Octonionic Edge Experiment</w:t>
      </w:r>
    </w:p>
    <w:p>
      <w:pPr>
        <w:spacing w:after="200" w:line="300"/>
      </w:pPr>
      <w:r>
        <w:rPr>
          <w:rFonts w:ascii="Georgia" w:cs="Georgia" w:eastAsia="Georgia" w:hAnsi="Georgia"/>
          <w:sz w:val="24"/>
          <w:szCs w:val="24"/>
        </w:rPr>
        <w:t xml:space="preserve">Replace scalar edges with octonionic edges on a test subgraph. Compare retrieval quality: scalar vs octonionic on the same queries. If octonionic improves quality: adopt. If not: keep scalar, retire the algebraic complexity. This is an experiment, not a commitment.</w:t>
      </w:r>
    </w:p>
    <w:p>
      <w:pPr>
        <w:pStyle w:val="Heading3"/>
        <w:spacing w:after="140" w:before="280"/>
      </w:pPr>
      <w:r>
        <w:rPr>
          <w:rFonts w:ascii="Arial" w:cs="Arial" w:eastAsia="Arial" w:hAnsi="Arial"/>
          <w:b/>
          <w:bCs/>
          <w:color w:val="3D6E99"/>
          <w:sz w:val="26"/>
          <w:szCs w:val="26"/>
        </w:rPr>
        <w:t xml:space="preserve">Walk Step 7: Possum Integration</w:t>
      </w:r>
    </w:p>
    <w:p>
      <w:pPr>
        <w:spacing w:after="200" w:line="300"/>
      </w:pPr>
      <w:r>
        <w:rPr>
          <w:rFonts w:ascii="Georgia" w:cs="Georgia" w:eastAsia="Georgia" w:hAnsi="Georgia"/>
          <w:sz w:val="24"/>
          <w:szCs w:val="24"/>
        </w:rPr>
        <w:t xml:space="preserve">Wire the compute unit into the Possum State. When GPU is unavailable, BRIDGE routes to the compute unit. Verify: during gaming (Possum), BMA can still respond to reins messages, score FATHOM observations, and run sleep inner ring.</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5.3 Walk Hardware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Crawl (Current)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Walk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FX-8350 Piledriver (AVX, no AVX2)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Zen 4/5 (AVX2, AVX-512 on some SKUs)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32 GB DDR3-1866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64–128 GB DDR5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RX 9070 XT (16GB, retained)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(or upgrade to 24GB card)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 x16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 x16 (32 GB/s)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Samsung 840 SATA (250GB)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NVMe 1–2TB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Compute unit assembly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SSE4.1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AVX2 (2x SIMD width)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Projected tok/s (2B ternary)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0.5–1.7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2.5–3.5</w:t>
            </w:r>
          </w:p>
        </w:tc>
      </w:tr>
    </w:tbl>
    <w:p>
      <w:r>
        <w:br w:type="page"/>
      </w:r>
    </w:p>
    <w:p>
      <w:pPr>
        <w:pStyle w:val="Heading1"/>
        <w:spacing w:after="240" w:before="480"/>
      </w:pPr>
      <w:r>
        <w:rPr>
          <w:rFonts w:ascii="Arial" w:cs="Arial" w:eastAsia="Arial" w:hAnsi="Arial"/>
          <w:b/>
          <w:bCs/>
          <w:color w:val="1B3A5C"/>
          <w:sz w:val="36"/>
          <w:szCs w:val="36"/>
        </w:rPr>
        <w:t xml:space="preserve">6. Risks and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2B ternary quality insufficient for user-facing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Route user-facing generation to llama.cpp or API. Compute unit handles background only. BRIDGE routing logic enforces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Assembly kernel engineering effort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One .s file, standard Go pattern. crypto/aes is the precedent. The benchmark prototype exists.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Octonionic edges may not improve retrieval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is an experiment, not a commitment. Scalar edges work. Octonionic is a Walk experiment with a clear pass/fail 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GGUF loader + tokeniser + transformer is substantial engineering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Consider using bitnet.cpp as a subprocess initially (same pattern as llama.cpp). Replace with Go-native incrementally. The assembly kernel is the value — the scaffolding can be borrowed.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availability: 2B ternary models are limited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BitNet 2B4T is public. Microsoft and community continue to release ternary models. GGUF ecosystem is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RISC-V custom instruction is years away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is a Run-phase vision, not a Walk dependency. All Walk value is on commodity x86.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Spreading activation may not match HNSW retrieval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Step 5 is a direct comparison. If spreading activation loses, keep HNSW for retrieval and use the compute unit only for inference.</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6.1 The Honest Trade-Off</w:t>
      </w:r>
    </w:p>
    <w:p>
      <w:pPr>
        <w:spacing w:after="200" w:line="300"/>
      </w:pPr>
      <w:r>
        <w:rPr>
          <w:rFonts w:ascii="Georgia" w:cs="Georgia" w:eastAsia="Georgia" w:hAnsi="Georgia"/>
          <w:sz w:val="24"/>
          <w:szCs w:val="24"/>
        </w:rPr>
        <w:t xml:space="preserve">Building a Go-native inference engine from scratch is a significant engineering investment. The question is whether the unified engine (inference + retrieval in one kernel) justifies the cost compared to the simpler approach of just keeping llama.cpp for inference and HNSW for retrieval.</w:t>
      </w:r>
    </w:p>
    <w:p>
      <w:pPr>
        <w:spacing w:after="200" w:line="300"/>
      </w:pPr>
      <w:r>
        <w:rPr>
          <w:rFonts w:ascii="Georgia" w:cs="Georgia" w:eastAsia="Georgia" w:hAnsi="Georgia"/>
          <w:b/>
          <w:bCs/>
          <w:sz w:val="24"/>
          <w:szCs w:val="24"/>
        </w:rPr>
        <w:t xml:space="preserve">Arguments for the compute unit: </w:t>
      </w:r>
      <w:r>
        <w:rPr>
          <w:rFonts w:ascii="Georgia" w:cs="Georgia" w:eastAsia="Georgia" w:hAnsi="Georgia"/>
          <w:sz w:val="24"/>
          <w:szCs w:val="24"/>
        </w:rPr>
        <w:t xml:space="preserve">Zero GPU contention for background work. BMA stays functional during Possum. Local inference with no network dependency. The assembly kernel serves both inference and retrieval (build one thing, get two capabilities). The octonionic edge structure, if it works, gives algebraically grounded knowledge representation. And the RISC-V path, if it materialises, means BMA eventually runs on silicon designed for its own cognitive architecture.</w:t>
      </w:r>
    </w:p>
    <w:p>
      <w:pPr>
        <w:spacing w:after="200" w:line="300"/>
      </w:pPr>
      <w:r>
        <w:rPr>
          <w:rFonts w:ascii="Georgia" w:cs="Georgia" w:eastAsia="Georgia" w:hAnsi="Georgia"/>
          <w:b/>
          <w:bCs/>
          <w:sz w:val="24"/>
          <w:szCs w:val="24"/>
        </w:rPr>
        <w:t xml:space="preserve">Arguments against: </w:t>
      </w:r>
      <w:r>
        <w:rPr>
          <w:rFonts w:ascii="Georgia" w:cs="Georgia" w:eastAsia="Georgia" w:hAnsi="Georgia"/>
          <w:sz w:val="24"/>
          <w:szCs w:val="24"/>
        </w:rPr>
        <w:t xml:space="preserve">llama.cpp already works. HNSW already works. The compute unit adds complexity and engineering time for capabilities that BMA can live without during Walk. The quality gap between a 2B ternary model and a 7–8B quantized model is real and user-visible. The octonionic edge structure is theoretically elegant but unproven.</w:t>
      </w:r>
    </w:p>
    <w:p>
      <w:pPr>
        <w:spacing w:after="200" w:line="300"/>
      </w:pPr>
      <w:r>
        <w:rPr>
          <w:rFonts w:ascii="Georgia" w:cs="Georgia" w:eastAsia="Georgia" w:hAnsi="Georgia"/>
          <w:b/>
          <w:bCs/>
          <w:sz w:val="24"/>
          <w:szCs w:val="24"/>
        </w:rPr>
        <w:t xml:space="preserve">Recommendation: </w:t>
      </w:r>
      <w:r>
        <w:rPr>
          <w:rFonts w:ascii="Georgia" w:cs="Georgia" w:eastAsia="Georgia" w:hAnsi="Georgia"/>
          <w:sz w:val="24"/>
          <w:szCs w:val="24"/>
        </w:rPr>
        <w:t xml:space="preserve">Build the assembly kernel and the BRIDGE provider interface. Use bitnet.cpp as a subprocess initially (same pattern as llama.cpp) to validate the routing logic. Replace with Go-native components incrementally as each one proves itself. This gets the architectural benefit (BRIDGE routing work to the right engine) without the upfront cost of a full Go inference implementation.</w:t>
      </w:r>
    </w:p>
    <w:p>
      <w:r>
        <w:br w:type="page"/>
      </w:r>
    </w:p>
    <w:p>
      <w:pPr>
        <w:pStyle w:val="Heading1"/>
        <w:spacing w:after="240" w:before="480"/>
      </w:pPr>
      <w:r>
        <w:rPr>
          <w:rFonts w:ascii="Arial" w:cs="Arial" w:eastAsia="Arial" w:hAnsi="Arial"/>
          <w:b/>
          <w:bCs/>
          <w:color w:val="1B3A5C"/>
          <w:sz w:val="36"/>
          <w:szCs w:val="36"/>
        </w:rPr>
        <w:t xml:space="preserve">7. What to Do During Crawl</w:t>
      </w:r>
    </w:p>
    <w:p>
      <w:pPr>
        <w:spacing w:after="200" w:line="300"/>
      </w:pPr>
      <w:r>
        <w:rPr>
          <w:rFonts w:ascii="Georgia" w:cs="Georgia" w:eastAsia="Georgia" w:hAnsi="Georgia"/>
          <w:sz w:val="24"/>
          <w:szCs w:val="24"/>
        </w:rPr>
        <w:t xml:space="preserve">The compute unit is a Walk-phase technology, but Crawl can lay the groundwork without building the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Crawl Task</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Effort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Write the SSE4.1 assembly kernel (ternary_amd64.s)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Core value of the project. Can be tested independently.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week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Run the benchmark on the FX-8350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Validate the cloud VM results on actual hardware. Get real tok/s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Design the BRIDGE provider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compute unit and llama.cpp share this interface. Design it now, implement both later.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Part of Step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Implement scalar spreading activation on the hypergraph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 uses scalar. Test retrieval quality. If it works, octonionic is an upgrade. If it doesn’t, octonionic won’t save 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Part of Step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Keep the QBP Compute Unit repo current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11 packages, 4,594 lines. Don’t let it rot while BMA is the focus.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Ongoing</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assembly kernel is the single highest-value Crawl task for the compute unit. It’s the foundation everything else builds on, it’s independently testable, and it validates the entire technical premise on real hardware.</w:t>
      </w:r>
    </w:p>
    <w:p>
      <w:r>
        <w:br w:type="page"/>
      </w:r>
    </w:p>
    <w:p>
      <w:pPr>
        <w:pStyle w:val="Heading1"/>
        <w:spacing w:after="240" w:before="480"/>
      </w:pPr>
      <w:r>
        <w:rPr>
          <w:rFonts w:ascii="Arial" w:cs="Arial" w:eastAsia="Arial" w:hAnsi="Arial"/>
          <w:b/>
          <w:bCs/>
          <w:color w:val="1B3A5C"/>
          <w:sz w:val="36"/>
          <w:szCs w:val="36"/>
        </w:rPr>
        <w:t xml:space="preserve">8.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Choice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D-WK-01: Compute unit is a Walk technology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 infrastructure (probe, auto, reins, HG, sleep, BRIDGE) must be solid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D-WK-02: BRIDGE routes by task profile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compute unit, llama.cpp, and API providers coexist. BRIDGE selects based on quality/speed/contention/availability.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D-WK-03: Assembly kernel during 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One .s file. Independently testable. High value, low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D-WK-04: bitnet.cpp subprocess initially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Use subprocess pattern (same as llama.cpp) to validate routing before building Go-native.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D-WK-05: Octonionic edges are an experiment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Scalar edges first. Octonionic only if Walk Step 6 shows quality improvement.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D-WK-06: RISC-V is a Run-phase vision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investment during Walk. The assembly abstraction (.s files per arch) is the preparation.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D-WK-07: Compute unit keeps BMA alive during Possum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CPU-only provider for retrieval, scoring, and draft generation when GPU is unavailable.</w:t>
            </w:r>
          </w:p>
        </w:tc>
      </w:tr>
    </w:tbl>
    <w:p>
      <w:r>
        <w:br w:type="page"/>
      </w:r>
    </w:p>
    <w:p>
      <w:pPr>
        <w:pStyle w:val="Heading1"/>
        <w:spacing w:after="240" w:before="480"/>
      </w:pPr>
      <w:r>
        <w:rPr>
          <w:rFonts w:ascii="Arial" w:cs="Arial" w:eastAsia="Arial" w:hAnsi="Arial"/>
          <w:b/>
          <w:bCs/>
          <w:color w:val="1B3A5C"/>
          <w:sz w:val="36"/>
          <w:szCs w:val="36"/>
        </w:rPr>
        <w:t xml:space="preserve">9. Confirmed Evaluation Results (Gemini, April 2026)</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Gemini independently verified the QBP Compute Unit through Phase 1 (complete), Phase 2 (partial), and Phase 4 (partial). These are measured results, not projections. They replace estimates throughout this document.</w:t>
      </w:r>
    </w:p>
    <w:p>
      <w:pPr>
        <w:pStyle w:val="Heading2"/>
        <w:spacing w:after="180" w:before="360"/>
      </w:pPr>
      <w:r>
        <w:rPr>
          <w:rFonts w:ascii="Arial" w:cs="Arial" w:eastAsia="Arial" w:hAnsi="Arial"/>
          <w:b/>
          <w:bCs/>
          <w:color w:val="2E5984"/>
          <w:sz w:val="30"/>
          <w:szCs w:val="30"/>
        </w:rPr>
        <w:t xml:space="preserve">9.1 Phase 1: Technical Verification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Claimed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Verified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Operation count reduction (vs scalar float)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11x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11.33×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 exceeds claim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 conservation improvement (vs SU(2) matrix)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 at 100M iterations, machine epsilon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Fano plane LUT correctness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 — algebraic invariants hold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Quaternion norm multiplicativity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Octonion non-associativity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CONFIRMED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Significance for BMA: </w:t>
      </w:r>
      <w:r>
        <w:rPr>
          <w:rFonts w:ascii="Georgia" w:cs="Georgia" w:eastAsia="Georgia" w:hAnsi="Georgia"/>
          <w:sz w:val="24"/>
          <w:szCs w:val="24"/>
        </w:rPr>
        <w:t xml:space="preserve">The 2.0× norm conservation means the hypergraph’s algebraic structure does not accumulate numerical drift over time. Long-lived nodes (seeds, memorials, confirmed facts) remain numerically stable across months of sleep consolidation cycles. This is a durability guarantee that scalar representations do not provide.</w:t>
      </w:r>
    </w:p>
    <w:p>
      <w:pPr>
        <w:pStyle w:val="Heading2"/>
        <w:spacing w:after="180" w:before="360"/>
      </w:pPr>
      <w:r>
        <w:rPr>
          <w:rFonts w:ascii="Arial" w:cs="Arial" w:eastAsia="Arial" w:hAnsi="Arial"/>
          <w:b/>
          <w:bCs/>
          <w:color w:val="2E5984"/>
          <w:sz w:val="30"/>
          <w:szCs w:val="30"/>
        </w:rPr>
        <w:t xml:space="preserve">9.2 Phase 2: 3D Rigid Body Dynamics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Simulation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QROT instruction for 3D orientation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Integration steps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Wall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44 µs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W/Z delta &lt; 4e-5 (analytical)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Verdict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QBP eliminates matrix orthonormalization overhead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Significance for BMA: </w:t>
      </w:r>
      <w:r>
        <w:rPr>
          <w:rFonts w:ascii="Georgia" w:cs="Georgia" w:eastAsia="Georgia" w:hAnsi="Georgia"/>
          <w:sz w:val="24"/>
          <w:szCs w:val="24"/>
        </w:rPr>
        <w:t xml:space="preserve">The QROT result validates quaternion operations beyond 1D spin chains. Relevant to Butler Harness (physical interaction via Home Assistant), Kaiju Engine (3D visualization), and potentially Möbius reactor simulations. The algebra is general-purpose, not toy-problem-only.</w:t>
      </w:r>
    </w:p>
    <w:p>
      <w:pPr>
        <w:pStyle w:val="Heading2"/>
        <w:spacing w:after="180" w:before="360"/>
      </w:pPr>
      <w:r>
        <w:rPr>
          <w:rFonts w:ascii="Arial" w:cs="Arial" w:eastAsia="Arial" w:hAnsi="Arial"/>
          <w:b/>
          <w:bCs/>
          <w:color w:val="2E5984"/>
          <w:sz w:val="30"/>
          <w:szCs w:val="30"/>
        </w:rPr>
        <w:t xml:space="preserve">9.3 Phase 4: Hypergraph Traversal with Quat8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Graph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100,000 nodes, 500,000 edges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Production-relevant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Memory (Quat8 int8)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1.91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8.0× density vs float32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Memory (float32)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15.26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Baseline comparison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Per-edge propagation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61 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 ms for full-graph traversal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Memory density gain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grows 8× larger before storage pressure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Revised traversal estimate: </w:t>
      </w:r>
      <w:r>
        <w:rPr>
          <w:rFonts w:ascii="Georgia" w:cs="Georgia" w:eastAsia="Georgia" w:hAnsi="Georgia"/>
          <w:sz w:val="24"/>
          <w:szCs w:val="24"/>
        </w:rPr>
        <w:t xml:space="preserve">The original evaluation estimated “sub-millisecond” for typical subgraph traversal. At 61 ns/edge, a 1,000-edge subgraph traversal takes ~61 µs. A full 500K-edge traversal takes ~30 ms. Both are still orders of magnitude faster than a single LLM inference token (~2 seconds on Crawl hardware), confirming that context preparation is negligible relative to generation. But 30 ms is not sub-millisecond — this document is corrected accordingly.</w:t>
      </w:r>
    </w:p>
    <w:p>
      <w:pPr>
        <w:spacing w:after="200" w:line="300"/>
      </w:pPr>
      <w:r>
        <w:rPr>
          <w:rFonts w:ascii="Georgia" w:cs="Georgia" w:eastAsia="Georgia" w:hAnsi="Georgia"/>
          <w:b/>
          <w:bCs/>
          <w:sz w:val="24"/>
          <w:szCs w:val="24"/>
        </w:rPr>
        <w:t xml:space="preserve">Storage survival impact: </w:t>
      </w:r>
      <w:r>
        <w:rPr>
          <w:rFonts w:ascii="Georgia" w:cs="Georgia" w:eastAsia="Georgia" w:hAnsi="Georgia"/>
          <w:sz w:val="24"/>
          <w:szCs w:val="24"/>
        </w:rPr>
        <w:t xml:space="preserve">At 8.0× memory density, the hypergraph portion of the 87 GB free disk lasts 8× longer than with float32 edges. At 20 MB/month growth with scalar edges, Quat8 edges reduce this to ~2.5 MB/month. The storage warn threshold at 75% gives effectively years of hypergraph growth runway instead of months. The outer ring CURBy throttling thresholds may need adjustment to reflect this denser representation.</w:t>
      </w:r>
    </w:p>
    <w:p>
      <w:pPr>
        <w:pStyle w:val="Heading2"/>
        <w:spacing w:after="180" w:before="360"/>
      </w:pPr>
      <w:r>
        <w:rPr>
          <w:rFonts w:ascii="Arial" w:cs="Arial" w:eastAsia="Arial" w:hAnsi="Arial"/>
          <w:b/>
          <w:bCs/>
          <w:color w:val="2E5984"/>
          <w:sz w:val="30"/>
          <w:szCs w:val="30"/>
        </w:rPr>
        <w:t xml:space="preserve">9.4 Key Finding: Width Parameterization Is Necessary</w:t>
      </w:r>
    </w:p>
    <w:p>
      <w:pPr>
        <w:spacing w:after="200" w:line="300"/>
      </w:pPr>
      <w:r>
        <w:rPr>
          <w:rFonts w:ascii="Georgia" w:cs="Georgia" w:eastAsia="Georgia" w:hAnsi="Georgia"/>
          <w:sz w:val="24"/>
          <w:szCs w:val="24"/>
        </w:rPr>
        <w:t xml:space="preserve">Gemini’s benchmark confirmed that QW16 (64-bit word) is insufficient for long-chain physics simulations but performs well for BMA hypergraph traversal. This validates the width-parameterized architecture as a design requirement, not a nice-to-have: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Application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Required Width</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hypergraph traversal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QW8 (int8, Quat8)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Compact. Fast. 8× density. Precision is sufficient for salience scoring and associative retrieval.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Salience thresholding / sign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Binary decisions. &gt;99% accuracy confirmed by Gemini.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Broad similarity ranking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ρ ≈ 0.89 rank correlation confirmed. Sufficient for context preparation.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FATHOM pattern matching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QW8–QW16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Broad matching at QW8, refinement at QW16.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Top-10 nearest neighbour retrieval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accuracy confirmed. Required for precise retrieval.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Cosine similarity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pass rate at 0.05 tolerance. QW8/QW16 failed (25%).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Contradiction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Tolerance-sensitive. False positives at lower widths.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consolidation (outer 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Cross-domain associations need precision to avoid false connections.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QBP physics simulations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Long-chain dynamics accumulate error at QW32.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Möbius reactor modeling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QW64–QW128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Engineering precision requirements. Thermal cascade, field calculations.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HAMA crystal addressing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Walsh-Hadamard codebook precision for angular multiplexing.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Formal verification (Lean proof witnesses)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QW128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Algebraic exactness. Zero drift tolerance.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Symbolic-precision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QW256–QW1024+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Arbitrary-precision quaternion arithmetic approaching symbolic computation.</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9.5 Width as a Scaling Function Toward Exactness</w:t>
      </w:r>
    </w:p>
    <w:p>
      <w:pPr>
        <w:spacing w:after="200" w:line="300"/>
      </w:pPr>
      <w:r>
        <w:rPr>
          <w:rFonts w:ascii="Georgia" w:cs="Georgia" w:eastAsia="Georgia" w:hAnsi="Georgia"/>
          <w:sz w:val="24"/>
          <w:szCs w:val="24"/>
        </w:rPr>
        <w:t xml:space="preserve">The width parameter is not bounded. QW8, QW16, QW32, QW64, QW128, QW256, QW512, QW1024 — the quaternion multiplication algorithm is identical at every width. The assembly kernel scales by processing more bytes per operand. The ceiling is memory and register width, not mathematics.</w:t>
      </w:r>
    </w:p>
    <w:p>
      <w:pPr>
        <w:spacing w:after="200" w:line="300"/>
      </w:pPr>
      <w:r>
        <w:rPr>
          <w:rFonts w:ascii="Georgia" w:cs="Georgia" w:eastAsia="Georgia" w:hAnsi="Georgia"/>
          <w:b/>
          <w:bCs/>
          <w:sz w:val="24"/>
          <w:szCs w:val="24"/>
        </w:rPr>
        <w:t xml:space="preserve">The scaling function: </w:t>
      </w:r>
      <w:r>
        <w:rPr>
          <w:rFonts w:ascii="Georgia" w:cs="Georgia" w:eastAsia="Georgia" w:hAnsi="Georgia"/>
          <w:sz w:val="24"/>
          <w:szCs w:val="24"/>
        </w:rPr>
        <w:t xml:space="preserve">as width doubles, numerical precision roughly doubles in decimal digits. QW8 gives ~2 digits. QW32 gives ~9 digits. QW128 gives ~38 digits. QW512 gives ~154 digits. At QW1024, you have ~308 decimal digits of precision — territory where numerical computation approaches symbolic exactness. If a QBP algebraic identity needs verification to 300 decimal places, the same TMAC instruction handles it. Wider operands, more cycles, same operation.</w:t>
      </w:r>
    </w:p>
    <w:p>
      <w:pPr>
        <w:spacing w:after="200" w:line="300"/>
      </w:pPr>
      <w:r>
        <w:rPr>
          <w:rFonts w:ascii="Georgia" w:cs="Georgia" w:eastAsia="Georgia" w:hAnsi="Georgia"/>
          <w:sz w:val="24"/>
          <w:szCs w:val="24"/>
        </w:rPr>
        <w:t xml:space="preserve">This has architectural consequences for BMA:</w:t>
      </w:r>
    </w:p>
    <w:p>
      <w:pPr>
        <w:spacing w:after="200" w:line="300"/>
      </w:pPr>
      <w:r>
        <w:rPr>
          <w:rFonts w:ascii="Georgia" w:cs="Georgia" w:eastAsia="Georgia" w:hAnsi="Georgia"/>
          <w:b/>
          <w:bCs/>
          <w:sz w:val="24"/>
          <w:szCs w:val="24"/>
        </w:rPr>
        <w:t xml:space="preserve">Narrow widths are fast and cheap. </w:t>
      </w:r>
      <w:r>
        <w:rPr>
          <w:rFonts w:ascii="Georgia" w:cs="Georgia" w:eastAsia="Georgia" w:hAnsi="Georgia"/>
          <w:sz w:val="24"/>
          <w:szCs w:val="24"/>
        </w:rPr>
        <w:t xml:space="preserve">QW8 traversal runs at 61 ns/edge. Graph retrieval, salience scoring, FATHOM observation classification — all run at maximum density with acceptable precision.</w:t>
      </w:r>
    </w:p>
    <w:p>
      <w:pPr>
        <w:spacing w:after="200" w:line="300"/>
      </w:pPr>
      <w:r>
        <w:rPr>
          <w:rFonts w:ascii="Georgia" w:cs="Georgia" w:eastAsia="Georgia" w:hAnsi="Georgia"/>
          <w:b/>
          <w:bCs/>
          <w:sz w:val="24"/>
          <w:szCs w:val="24"/>
        </w:rPr>
        <w:t xml:space="preserve">Wide widths are precise and expensive. </w:t>
      </w:r>
      <w:r>
        <w:rPr>
          <w:rFonts w:ascii="Georgia" w:cs="Georgia" w:eastAsia="Georgia" w:hAnsi="Georgia"/>
          <w:sz w:val="24"/>
          <w:szCs w:val="24"/>
        </w:rPr>
        <w:t xml:space="preserve">QW64+ operations cost proportionally more cycles. Physics simulations, formal verification, and engineering calculations route to wider kernels. The cost is justified by the precision requirement.</w:t>
      </w:r>
    </w:p>
    <w:p>
      <w:pPr>
        <w:spacing w:after="200" w:line="300"/>
      </w:pPr>
      <w:r>
        <w:rPr>
          <w:rFonts w:ascii="Georgia" w:cs="Georgia" w:eastAsia="Georgia" w:hAnsi="Georgia"/>
          <w:b/>
          <w:bCs/>
          <w:sz w:val="24"/>
          <w:szCs w:val="24"/>
        </w:rPr>
        <w:t xml:space="preserve">BRIDGE never overspends precision. </w:t>
      </w:r>
      <w:r>
        <w:rPr>
          <w:rFonts w:ascii="Georgia" w:cs="Georgia" w:eastAsia="Georgia" w:hAnsi="Georgia"/>
          <w:sz w:val="24"/>
          <w:szCs w:val="24"/>
        </w:rPr>
        <w:t xml:space="preserve">Every task carries a minimum PrecisionWidth. The compute unit selects the narrowest kernel that satisfies the requirement. A salience threshold check (QW8, &lt;1 ns) never pays the cost of a cosine similarity (QW32, ~10 ns). The routing is automatic.</w:t>
      </w:r>
    </w:p>
    <w:p>
      <w:pPr>
        <w:spacing w:after="200" w:line="300"/>
      </w:pPr>
      <w:r>
        <w:rPr>
          <w:rFonts w:ascii="Georgia" w:cs="Georgia" w:eastAsia="Georgia" w:hAnsi="Georgia"/>
          <w:b/>
          <w:bCs/>
          <w:sz w:val="24"/>
          <w:szCs w:val="24"/>
        </w:rPr>
        <w:t xml:space="preserve">The same instruction, any width, any precision. </w:t>
      </w:r>
      <w:r>
        <w:rPr>
          <w:rFonts w:ascii="Georgia" w:cs="Georgia" w:eastAsia="Georgia" w:hAnsi="Georgia"/>
          <w:sz w:val="24"/>
          <w:szCs w:val="24"/>
        </w:rPr>
        <w:t xml:space="preserve">On x86, wider widths map to multiple SIMD operations per quaternion element. On the RISC-V Run-phase, the custom TMAC/OMAC instruction natively supports a width parameter in the instruction encoding. On both architectures, the Go assembly file is the abstraction layer — the caller specifies the width, the kernel handles it.</w:t>
      </w:r>
    </w:p>
    <w:p>
      <w:pPr>
        <w:spacing w:after="0" w:line="240"/>
        <w:ind w:left="360"/>
      </w:pPr>
      <w:r>
        <w:rPr>
          <w:rFonts w:ascii="Courier New" w:cs="Courier New" w:eastAsia="Courier New" w:hAnsi="Courier New"/>
          <w:color w:val="2D2D2D"/>
          <w:sz w:val="18"/>
          <w:szCs w:val="18"/>
        </w:rPr>
        <w:t xml:space="preserve">// Width-parameterized kernel selection in BRIDGE</w:t>
      </w:r>
    </w:p>
    <w:p>
      <w:pPr>
        <w:spacing w:after="0" w:line="240"/>
        <w:ind w:left="360"/>
      </w:pPr>
      <w:r>
        <w:rPr>
          <w:rFonts w:ascii="Courier New" w:cs="Courier New" w:eastAsia="Courier New" w:hAnsi="Courier New"/>
          <w:color w:val="2D2D2D"/>
          <w:sz w:val="18"/>
          <w:szCs w:val="18"/>
        </w:rPr>
        <w:t xml:space="preserve">type PrecisionWidth int</w:t>
      </w:r>
    </w:p>
    <w:p>
      <w:pPr>
        <w:spacing w:after="0" w:line="240"/>
        <w:ind w:left="360"/>
      </w:pPr>
      <w:r>
        <w:rPr>
          <w:rFonts w:ascii="Courier New" w:cs="Courier New" w:eastAsia="Courier New" w:hAnsi="Courier New"/>
          <w:color w:val="2D2D2D"/>
          <w:sz w:val="18"/>
          <w:szCs w:val="18"/>
        </w:rPr>
        <w:t xml:space="preserve">const (</w:t>
      </w:r>
    </w:p>
    <w:p>
      <w:pPr>
        <w:spacing w:after="0" w:line="240"/>
        <w:ind w:left="360"/>
      </w:pPr>
      <w:r>
        <w:rPr>
          <w:rFonts w:ascii="Courier New" w:cs="Courier New" w:eastAsia="Courier New" w:hAnsi="Courier New"/>
          <w:color w:val="2D2D2D"/>
          <w:sz w:val="18"/>
          <w:szCs w:val="18"/>
        </w:rPr>
        <w:t xml:space="preserve">    QW8    PrecisionWidth = 8     // 1 byte per component, ~2 decimal digits</w:t>
      </w:r>
    </w:p>
    <w:p>
      <w:pPr>
        <w:spacing w:after="0" w:line="240"/>
        <w:ind w:left="360"/>
      </w:pPr>
      <w:r>
        <w:rPr>
          <w:rFonts w:ascii="Courier New" w:cs="Courier New" w:eastAsia="Courier New" w:hAnsi="Courier New"/>
          <w:color w:val="2D2D2D"/>
          <w:sz w:val="18"/>
          <w:szCs w:val="18"/>
        </w:rPr>
        <w:t xml:space="preserve">    QW16   PrecisionWidth = 16    // 2 bytes, ~4 digits</w:t>
      </w:r>
    </w:p>
    <w:p>
      <w:pPr>
        <w:spacing w:after="0" w:line="240"/>
        <w:ind w:left="360"/>
      </w:pPr>
      <w:r>
        <w:rPr>
          <w:rFonts w:ascii="Courier New" w:cs="Courier New" w:eastAsia="Courier New" w:hAnsi="Courier New"/>
          <w:color w:val="2D2D2D"/>
          <w:sz w:val="18"/>
          <w:szCs w:val="18"/>
        </w:rPr>
        <w:t xml:space="preserve">    QW32   PrecisionWidth = 32    // 4 bytes, ~9 digits</w:t>
      </w:r>
    </w:p>
    <w:p>
      <w:pPr>
        <w:spacing w:after="0" w:line="240"/>
        <w:ind w:left="360"/>
      </w:pPr>
      <w:r>
        <w:rPr>
          <w:rFonts w:ascii="Courier New" w:cs="Courier New" w:eastAsia="Courier New" w:hAnsi="Courier New"/>
          <w:color w:val="2D2D2D"/>
          <w:sz w:val="18"/>
          <w:szCs w:val="18"/>
        </w:rPr>
        <w:t xml:space="preserve">    QW64   PrecisionWidth = 64    // 8 bytes, ~18 digits</w:t>
      </w:r>
    </w:p>
    <w:p>
      <w:pPr>
        <w:spacing w:after="0" w:line="240"/>
        <w:ind w:left="360"/>
      </w:pPr>
      <w:r>
        <w:rPr>
          <w:rFonts w:ascii="Courier New" w:cs="Courier New" w:eastAsia="Courier New" w:hAnsi="Courier New"/>
          <w:color w:val="2D2D2D"/>
          <w:sz w:val="18"/>
          <w:szCs w:val="18"/>
        </w:rPr>
        <w:t xml:space="preserve">    QW128  PrecisionWidth = 128   // 16 bytes, ~38 digits</w:t>
      </w:r>
    </w:p>
    <w:p>
      <w:pPr>
        <w:spacing w:after="0" w:line="240"/>
        <w:ind w:left="360"/>
      </w:pPr>
      <w:r>
        <w:rPr>
          <w:rFonts w:ascii="Courier New" w:cs="Courier New" w:eastAsia="Courier New" w:hAnsi="Courier New"/>
          <w:color w:val="2D2D2D"/>
          <w:sz w:val="18"/>
          <w:szCs w:val="18"/>
        </w:rPr>
        <w:t xml:space="preserve">    QW256  PrecisionWidth = 256   // 32 bytes, ~77 digits</w:t>
      </w:r>
    </w:p>
    <w:p>
      <w:pPr>
        <w:spacing w:after="0" w:line="240"/>
        <w:ind w:left="360"/>
      </w:pPr>
      <w:r>
        <w:rPr>
          <w:rFonts w:ascii="Courier New" w:cs="Courier New" w:eastAsia="Courier New" w:hAnsi="Courier New"/>
          <w:color w:val="2D2D2D"/>
          <w:sz w:val="18"/>
          <w:szCs w:val="18"/>
        </w:rPr>
        <w:t xml:space="preserve">    QW512  PrecisionWidth = 512   // 64 bytes, ~154 digits</w:t>
      </w:r>
    </w:p>
    <w:p>
      <w:pPr>
        <w:spacing w:after="0" w:line="240"/>
        <w:ind w:left="360"/>
      </w:pPr>
      <w:r>
        <w:rPr>
          <w:rFonts w:ascii="Courier New" w:cs="Courier New" w:eastAsia="Courier New" w:hAnsi="Courier New"/>
          <w:color w:val="2D2D2D"/>
          <w:sz w:val="18"/>
          <w:szCs w:val="18"/>
        </w:rPr>
        <w:t xml:space="preserve">    QW1024 PrecisionWidth = 1024  // 128 bytes, ~308 digits</w:t>
      </w:r>
    </w:p>
    <w:p>
      <w:pPr>
        <w:spacing w:after="0" w:line="240"/>
        <w:ind w:left="360"/>
      </w:pPr>
      <w:r>
        <w:rPr>
          <w:rFonts w:ascii="Courier New" w:cs="Courier New" w:eastAsia="Courier New" w:hAnsi="Courier New"/>
          <w:color w:val="2D2D2D"/>
          <w:sz w:val="18"/>
          <w:szCs w:val="18"/>
        </w:rPr>
        <w:t xml:space="preserve">    // No upper bound. Width is a parameter, not a limit.</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TaskProfile struct {</w:t>
      </w:r>
    </w:p>
    <w:p>
      <w:pPr>
        <w:spacing w:after="0" w:line="240"/>
        <w:ind w:left="360"/>
      </w:pPr>
      <w:r>
        <w:rPr>
          <w:rFonts w:ascii="Courier New" w:cs="Courier New" w:eastAsia="Courier New" w:hAnsi="Courier New"/>
          <w:color w:val="2D2D2D"/>
          <w:sz w:val="18"/>
          <w:szCs w:val="18"/>
        </w:rPr>
        <w:t xml:space="preserve">    // ... existing fields ...</w:t>
      </w:r>
    </w:p>
    <w:p>
      <w:pPr>
        <w:spacing w:after="0" w:line="240"/>
        <w:ind w:left="360"/>
      </w:pPr>
      <w:r>
        <w:rPr>
          <w:rFonts w:ascii="Courier New" w:cs="Courier New" w:eastAsia="Courier New" w:hAnsi="Courier New"/>
          <w:color w:val="2D2D2D"/>
          <w:sz w:val="18"/>
          <w:szCs w:val="18"/>
        </w:rPr>
        <w:t xml:space="preserve">    MinPrecision  PrecisionWidth  // minimum width for correctness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(cu *ComputeUnit) SelectKernel(width PrecisionWidth) Kernel {</w:t>
      </w:r>
    </w:p>
    <w:p>
      <w:pPr>
        <w:spacing w:after="0" w:line="240"/>
        <w:ind w:left="360"/>
      </w:pPr>
      <w:r>
        <w:rPr>
          <w:rFonts w:ascii="Courier New" w:cs="Courier New" w:eastAsia="Courier New" w:hAnsi="Courier New"/>
          <w:color w:val="2D2D2D"/>
          <w:sz w:val="18"/>
          <w:szCs w:val="18"/>
        </w:rPr>
        <w:t xml:space="preserve">    // Returns the narrowest available kernel &gt;= requested width</w:t>
      </w:r>
    </w:p>
    <w:p>
      <w:pPr>
        <w:spacing w:after="0" w:line="240"/>
        <w:ind w:left="360"/>
      </w:pPr>
      <w:r>
        <w:rPr>
          <w:rFonts w:ascii="Courier New" w:cs="Courier New" w:eastAsia="Courier New" w:hAnsi="Courier New"/>
          <w:color w:val="2D2D2D"/>
          <w:sz w:val="18"/>
          <w:szCs w:val="18"/>
        </w:rPr>
        <w:t xml:space="preserve">    // On x86: QW8 and QW16 use scalar, QW32 uses SSE4.1,</w:t>
      </w:r>
    </w:p>
    <w:p>
      <w:pPr>
        <w:spacing w:after="0" w:line="240"/>
        <w:ind w:left="360"/>
      </w:pPr>
      <w:r>
        <w:rPr>
          <w:rFonts w:ascii="Courier New" w:cs="Courier New" w:eastAsia="Courier New" w:hAnsi="Courier New"/>
          <w:color w:val="2D2D2D"/>
          <w:sz w:val="18"/>
          <w:szCs w:val="18"/>
        </w:rPr>
        <w:t xml:space="preserve">    //         QW64+ uses multiple SIMD ops per element</w:t>
      </w:r>
    </w:p>
    <w:p>
      <w:pPr>
        <w:spacing w:after="0" w:line="240"/>
        <w:ind w:left="360"/>
      </w:pPr>
      <w:r>
        <w:rPr>
          <w:rFonts w:ascii="Courier New" w:cs="Courier New" w:eastAsia="Courier New" w:hAnsi="Courier New"/>
          <w:color w:val="2D2D2D"/>
          <w:sz w:val="18"/>
          <w:szCs w:val="18"/>
        </w:rPr>
        <w:t xml:space="preserve">    // On RISC-V: width parameter in TMAC instruction encoding</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9.6 Gemini Experiment Results: Precision Routing Table</w:t>
      </w:r>
    </w:p>
    <w:p>
      <w:pPr>
        <w:spacing w:after="200" w:line="300"/>
      </w:pPr>
      <w:r>
        <w:rPr>
          <w:rFonts w:ascii="Georgia" w:cs="Georgia" w:eastAsia="Georgia" w:hAnsi="Georgia"/>
          <w:sz w:val="24"/>
          <w:szCs w:val="24"/>
        </w:rPr>
        <w:t xml:space="preserve">Gemini ran Experiment F (Precision Width Table) and Experiment A (QW8 Precision for FATHOM). Combined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Operation</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QW8</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QW16</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QW32</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QW64+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Salience thresholding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&gt;99%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Sign/polarity detection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&gt;99%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Broad similarity ranking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ρ≈0.89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ρ≈0.95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Top-10 NN retrieval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30-50% overlap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~70% overlap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Cosine similarity (0.05 tol)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 pass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25% pass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Contradiction detection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Insufficient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Marginal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Long-chain physics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Diverges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Diverges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Marginal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Stable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Engineering precision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Insufficient ✘</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Stable ✔</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The clear boundary: </w:t>
      </w:r>
      <w:r>
        <w:rPr>
          <w:rFonts w:ascii="Georgia" w:cs="Georgia" w:eastAsia="Georgia" w:hAnsi="Georgia"/>
          <w:sz w:val="24"/>
          <w:szCs w:val="24"/>
        </w:rPr>
        <w:t xml:space="preserve">QW8 for fast/cheap classification and broad retrieval. QW32 for anything requiring precise similarity or comparison. QW64+ for physics and engineering. The routing table is concrete and implementable.</w:t>
      </w:r>
    </w:p>
    <w:p>
      <w:pPr>
        <w:pStyle w:val="Heading2"/>
        <w:spacing w:after="180" w:before="360"/>
      </w:pPr>
      <w:r>
        <w:rPr>
          <w:rFonts w:ascii="Arial" w:cs="Arial" w:eastAsia="Arial" w:hAnsi="Arial"/>
          <w:b/>
          <w:bCs/>
          <w:color w:val="2E5984"/>
          <w:sz w:val="30"/>
          <w:szCs w:val="30"/>
        </w:rPr>
        <w:t xml:space="preserve">9.7 Gemini Experiment Results: Octonionic Edge Context Tracking</w:t>
      </w:r>
    </w:p>
    <w:p>
      <w:pPr>
        <w:spacing w:after="200" w:line="300"/>
      </w:pPr>
      <w:r>
        <w:rPr>
          <w:rFonts w:ascii="Georgia" w:cs="Georgia" w:eastAsia="Georgia" w:hAnsi="Georgia"/>
          <w:sz w:val="24"/>
          <w:szCs w:val="24"/>
        </w:rPr>
        <w:t xml:space="preserve">Gemini confirmed octonionic non-associativity in Experiment B. The grouping of edges (traversal path) changes the resulting octonion:</w:t>
      </w:r>
    </w:p>
    <w:p>
      <w:pPr>
        <w:spacing w:after="200" w:line="300"/>
      </w:pPr>
      <w:r>
        <w:rPr>
          <w:rFonts w:ascii="Georgia" w:cs="Georgia" w:eastAsia="Georgia" w:hAnsi="Georgia"/>
          <w:sz w:val="24"/>
          <w:szCs w:val="24"/>
        </w:rPr>
        <w:t xml:space="preserve">[0,0,0,0,0,0,0,1] vs [0,0,0,0,0,0,0,-1] for the same nodes traversed in different order.</w:t>
      </w:r>
    </w:p>
    <w:p>
      <w:pPr>
        <w:spacing w:after="200" w:line="300"/>
      </w:pPr>
      <w:r>
        <w:rPr>
          <w:rFonts w:ascii="Georgia" w:cs="Georgia" w:eastAsia="Georgia" w:hAnsi="Georgia"/>
          <w:b/>
          <w:bCs/>
          <w:sz w:val="24"/>
          <w:szCs w:val="24"/>
        </w:rPr>
        <w:t xml:space="preserve">Significance: </w:t>
      </w:r>
      <w:r>
        <w:rPr>
          <w:rFonts w:ascii="Georgia" w:cs="Georgia" w:eastAsia="Georgia" w:hAnsi="Georgia"/>
          <w:sz w:val="24"/>
          <w:szCs w:val="24"/>
        </w:rPr>
        <w:t xml:space="preserve">Octonionic edges encode the context of discovery, not just the fact of connection. “I found this concept through QBP theory” gives a different octonionic state than “I found this concept through Materia-Bio.” The graph records how you got there, not just what you found. This is exactly what FATHOM needs for modeling the collaborator’s epistemic path — the difference between knowing something and knowing how you came to know it.</w:t>
      </w:r>
    </w:p>
    <w:p>
      <w:pPr>
        <w:spacing w:after="200" w:line="300"/>
      </w:pPr>
      <w:r>
        <w:rPr>
          <w:rFonts w:ascii="Georgia" w:cs="Georgia" w:eastAsia="Georgia" w:hAnsi="Georgia"/>
          <w:sz w:val="24"/>
          <w:szCs w:val="24"/>
        </w:rPr>
        <w:t xml:space="preserve">This finding elevates octonionic edges from “elegant theory” to “functionally distinct from scalar.” The Walk Step 6 experiment should proceed with high confidence.</w:t>
      </w:r>
    </w:p>
    <w:p>
      <w:pPr>
        <w:pStyle w:val="Heading2"/>
        <w:spacing w:after="180" w:before="360"/>
      </w:pPr>
      <w:r>
        <w:rPr>
          <w:rFonts w:ascii="Arial" w:cs="Arial" w:eastAsia="Arial" w:hAnsi="Arial"/>
          <w:b/>
          <w:bCs/>
          <w:color w:val="2E5984"/>
          <w:sz w:val="30"/>
          <w:szCs w:val="30"/>
        </w:rPr>
        <w:t xml:space="preserve">9.8 Gemini Experiment Results: Sleep Consolidation Durability</w:t>
      </w:r>
    </w:p>
    <w:p>
      <w:pPr>
        <w:spacing w:after="200" w:line="300"/>
      </w:pPr>
      <w:r>
        <w:rPr>
          <w:rFonts w:ascii="Georgia" w:cs="Georgia" w:eastAsia="Georgia" w:hAnsi="Georgia"/>
          <w:sz w:val="24"/>
          <w:szCs w:val="24"/>
        </w:rPr>
        <w:t xml:space="preserve">Gemini ran Experiment D: 1,000 simulated sleep cycles with salience decay, node merges, insertions, and deletions. The Quat8 graph remained numerically stable throughout, with average NormSq settling at ≈0.007. No NaN, no Inf, no edge weight collapse.</w:t>
      </w:r>
    </w:p>
    <w:p>
      <w:pPr>
        <w:spacing w:after="200" w:line="300"/>
      </w:pPr>
      <w:r>
        <w:rPr>
          <w:rFonts w:ascii="Georgia" w:cs="Georgia" w:eastAsia="Georgia" w:hAnsi="Georgia"/>
          <w:b/>
          <w:bCs/>
          <w:sz w:val="24"/>
          <w:szCs w:val="24"/>
        </w:rPr>
        <w:t xml:space="preserve">Conclusion: </w:t>
      </w:r>
      <w:r>
        <w:rPr>
          <w:rFonts w:ascii="Georgia" w:cs="Georgia" w:eastAsia="Georgia" w:hAnsi="Georgia"/>
          <w:sz w:val="24"/>
          <w:szCs w:val="24"/>
        </w:rPr>
        <w:t xml:space="preserve">Quat8 edges do not require periodic renormalization. They are durable for the expected lifetime of a BMA instance across thousands of sleep cycles. This is a green light for Quat8 as the default edge representation from Crawl onward.</w:t>
      </w:r>
    </w:p>
    <w:p>
      <w:pPr>
        <w:pStyle w:val="Heading2"/>
        <w:spacing w:after="180" w:before="360"/>
      </w:pPr>
      <w:r>
        <w:rPr>
          <w:rFonts w:ascii="Arial" w:cs="Arial" w:eastAsia="Arial" w:hAnsi="Arial"/>
          <w:b/>
          <w:bCs/>
          <w:color w:val="2E5984"/>
          <w:sz w:val="30"/>
          <w:szCs w:val="30"/>
        </w:rPr>
        <w:t xml:space="preserve">9.9 Gemini Experiment Results: Spreading Activation Requires Semantic Edges</w:t>
      </w:r>
    </w:p>
    <w:p>
      <w:pPr>
        <w:spacing w:after="200" w:line="300"/>
      </w:pPr>
      <w:r>
        <w:rPr>
          <w:rFonts w:ascii="Georgia" w:cs="Georgia" w:eastAsia="Georgia" w:hAnsi="Georgia"/>
          <w:sz w:val="24"/>
          <w:szCs w:val="24"/>
        </w:rPr>
        <w:t xml:space="preserve">Gemini ran Experiment C: spreading activation was 9,000× faster than linear search (2.93 µs vs 27.27 ms). However, with random edge topology, recall against embedding similarity was 0%.</w:t>
      </w:r>
    </w:p>
    <w:p>
      <w:pPr>
        <w:spacing w:after="200" w:line="300"/>
      </w:pPr>
      <w:r>
        <w:rPr>
          <w:rFonts w:ascii="Georgia" w:cs="Georgia" w:eastAsia="Georgia" w:hAnsi="Georgia"/>
          <w:b/>
          <w:bCs/>
          <w:sz w:val="24"/>
          <w:szCs w:val="24"/>
        </w:rPr>
        <w:t xml:space="preserve">This is expected and important. </w:t>
      </w:r>
      <w:r>
        <w:rPr>
          <w:rFonts w:ascii="Georgia" w:cs="Georgia" w:eastAsia="Georgia" w:hAnsi="Georgia"/>
          <w:sz w:val="24"/>
          <w:szCs w:val="24"/>
        </w:rPr>
        <w:t xml:space="preserve">Spreading activation is not a replacement for HNSW with arbitrary edge weights. It is a complement that requires semantically meaningful edges. The fix: when a new hypergraph edge is created, initialize its weight from the embedding similarity between the connected nodes. Then spreading activation propagates along semantically weighted paths and retrieval quality should improve proportionally.</w:t>
      </w:r>
    </w:p>
    <w:p>
      <w:pPr>
        <w:spacing w:after="200" w:line="300"/>
      </w:pPr>
      <w:r>
        <w:rPr>
          <w:rFonts w:ascii="Georgia" w:cs="Georgia" w:eastAsia="Georgia" w:hAnsi="Georgia"/>
          <w:b/>
          <w:bCs/>
          <w:sz w:val="24"/>
          <w:szCs w:val="24"/>
        </w:rPr>
        <w:t xml:space="preserve">Crawl implementation requirement: </w:t>
      </w:r>
      <w:r>
        <w:rPr>
          <w:rFonts w:ascii="Georgia" w:cs="Georgia" w:eastAsia="Georgia" w:hAnsi="Georgia"/>
          <w:sz w:val="24"/>
          <w:szCs w:val="24"/>
        </w:rPr>
        <w:t xml:space="preserve">Edge weight initialization from embedding similarity must be a Crawl-phase feature, not deferred to Walk. Without it, spreading activation produces fast but irrelevant results. With it, spreading activation becomes a 9,000× faster alternative to linear search with retrieval quality determined by edge weight quality.</w:t>
      </w:r>
    </w:p>
    <w:p>
      <w:pPr>
        <w:pStyle w:val="Heading2"/>
        <w:spacing w:after="180" w:before="360"/>
      </w:pPr>
      <w:r>
        <w:rPr>
          <w:rFonts w:ascii="Arial" w:cs="Arial" w:eastAsia="Arial" w:hAnsi="Arial"/>
          <w:b/>
          <w:bCs/>
          <w:color w:val="2E5984"/>
          <w:sz w:val="30"/>
          <w:szCs w:val="30"/>
        </w:rPr>
        <w:t xml:space="preserve">9.10 Phases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 for Walk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3: Hardware Emulation (RISC-V cycle-accurate, gate counts)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 Run-phase work. Not needed for Walk.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5: Precision Boundaries (time-to-divergence, renormalization)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PARTIALLY ADDRESSED by Experiments D and 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Remaining: characterize exact divergence point for QW16→QW32 boundary under sustained physics loads.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2 remainder: Fluid dynamics, EM field solvers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for BMA. HIGH for QBP and Möbius.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 E: Memory bandwidth saturation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 informs Walk hardware purchase. Can be run on FX-8350 with existing code.</w:t>
            </w:r>
          </w:p>
        </w:tc>
      </w:tr>
    </w:tbl>
    <w:p>
      <w:pPr>
        <w:pBdr>
          <w:bottom w:val="single" w:color="CCCCCC" w:sz="6" w:space="8"/>
        </w:pBdr>
        <w:spacing w:after="200" w:before="200"/>
      </w:pP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compute unit turns a constraint (limited GPU, shared hardware) into an advantage. By building a CPU-only inference and retrieval path, BMA becomes antifragile to GPU contention. The system doesn’t just survive resource scarcity — it maintains cognitive function through a different pathway. The GPU is the primary engine. The compute unit is the auxiliary. Both serve the same mind through the same algebraic kernel. The Gemini evaluation confirms the numbers are real.</w:t>
      </w:r>
    </w:p>
    <w:p>
      <w:pPr>
        <w:pBdr>
          <w:bottom w:val="single" w:color="CCCCCC" w:sz="6" w:space="8"/>
        </w:pBdr>
        <w:spacing w:after="200" w:before="200"/>
      </w:pPr>
    </w:p>
    <w:p>
      <w:pPr>
        <w:spacing w:after="100" w:before="300"/>
        <w:jc w:val="center"/>
      </w:pPr>
      <w:r>
        <w:rPr>
          <w:rFonts w:ascii="Georgia" w:cs="Georgia" w:eastAsia="Georgia" w:hAnsi="Georgia"/>
          <w:color w:val="999999"/>
          <w:sz w:val="20"/>
          <w:szCs w:val="20"/>
        </w:rPr>
        <w:t xml:space="preserve">QBP Compute Unit: Walk-Phase Technology Evaluation | April 2026</w:t>
      </w:r>
    </w:p>
    <w:p>
      <w:pPr>
        <w:spacing w:after="100"/>
        <w:jc w:val="center"/>
      </w:pPr>
      <w:r>
        <w:rPr>
          <w:rFonts w:ascii="Georgia" w:cs="Georgia" w:eastAsia="Georgia" w:hAnsi="Georgia"/>
          <w:i/>
          <w:iCs/>
          <w:color w:val="999999"/>
          <w:sz w:val="20"/>
          <w:szCs w:val="20"/>
        </w:rPr>
        <w:t xml:space="preserve">One engine. Two modes. Inference and memory as the same operation on different data structures.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2026-04-07T02:26:20.385Z</dcterms:created>
  <dcterms:modified xsi:type="dcterms:W3CDTF">2026-04-07T02:26:20.386Z</dcterms:modified>
</cp:coreProperties>
</file>

<file path=docProps/custom.xml><?xml version="1.0" encoding="utf-8"?>
<Properties xmlns="http://schemas.openxmlformats.org/officeDocument/2006/custom-properties" xmlns:vt="http://schemas.openxmlformats.org/officeDocument/2006/docPropsVTypes"/>
</file>