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360"/>
        <w:jc w:val="center"/>
        <w:outlineLvl w:val="0"/>
        <w:rPr>
          <w:rFonts w:hint="eastAsia"/>
          <w:b/>
          <w:color w:val="000000"/>
          <w:sz w:val="52"/>
          <w:szCs w:val="52"/>
        </w:rPr>
      </w:pPr>
      <w:r>
        <w:rPr>
          <w:rFonts w:hint="eastAsia"/>
          <w:b/>
          <w:color w:val="000000"/>
          <w:sz w:val="52"/>
          <w:szCs w:val="52"/>
        </w:rPr>
        <w:t>外 文 翻 译</w:t>
      </w:r>
    </w:p>
    <w:p>
      <w:pPr>
        <w:pStyle w:val="Normal"/>
        <w:numPr>
          <w:ilvl w:val="0"/>
          <w:numId w:val="0"/>
        </w:numPr>
        <w:spacing w:lineRule="auto" w:line="360"/>
        <w:jc w:val="center"/>
        <w:outlineLvl w:val="0"/>
        <w:rPr>
          <w:rFonts w:hint="eastAsia"/>
          <w:b/>
          <w:color w:val="000000"/>
          <w:sz w:val="52"/>
          <w:szCs w:val="52"/>
        </w:rPr>
      </w:pPr>
      <w:r>
        <w:rPr>
          <w:rFonts w:hint="eastAsia"/>
          <w:b/>
          <w:color w:val="000000"/>
          <w:sz w:val="52"/>
          <w:szCs w:val="52"/>
        </w:rPr>
      </w:r>
    </w:p>
    <w:p>
      <w:pPr>
        <w:pStyle w:val="Normal"/>
        <w:numPr>
          <w:ilvl w:val="0"/>
          <w:numId w:val="0"/>
        </w:numPr>
        <w:spacing w:lineRule="auto" w:line="360"/>
        <w:jc w:val="center"/>
        <w:outlineLvl w:val="0"/>
        <w:rPr>
          <w:rFonts w:ascii="黑体" w:hAnsi="黑体" w:eastAsia="黑体" w:cs="宋体" w:hint="eastAsia"/>
          <w:b/>
          <w:color w:val="000000"/>
          <w:sz w:val="36"/>
          <w:szCs w:val="36"/>
        </w:rPr>
      </w:pPr>
      <w:r>
        <w:rPr>
          <w:rFonts w:eastAsia="黑体" w:cs="宋体" w:hint="eastAsia" w:ascii="黑体" w:hAnsi="黑体"/>
          <w:b/>
          <w:color w:val="000000"/>
          <w:sz w:val="36"/>
          <w:szCs w:val="36"/>
        </w:rPr>
      </w:r>
    </w:p>
    <w:tbl>
      <w:tblPr>
        <w:tblW w:w="8225" w:type="dxa"/>
        <w:jc w:val="center"/>
        <w:tblInd w:w="0" w:type="dxa"/>
        <w:tblLayout w:type="fixed"/>
        <w:tblCellMar>
          <w:top w:w="0" w:type="dxa"/>
          <w:start w:w="108" w:type="dxa"/>
          <w:bottom w:w="0" w:type="dxa"/>
          <w:end w:w="108" w:type="dxa"/>
        </w:tblCellMar>
      </w:tblPr>
      <w:tblGrid>
        <w:gridCol w:w="1611"/>
        <w:gridCol w:w="6614"/>
      </w:tblGrid>
      <w:tr>
        <w:trPr>
          <w:trHeight w:val="736" w:hRule="atLeast"/>
        </w:trPr>
        <w:tc>
          <w:tcPr>
            <w:tcW w:w="1611" w:type="dxa"/>
            <w:tcBorders/>
            <w:vAlign w:val="bottom"/>
          </w:tcPr>
          <w:p>
            <w:pPr>
              <w:pStyle w:val="Normal"/>
              <w:spacing w:before="156" w:after="0"/>
              <w:jc w:val="center"/>
              <w:rPr>
                <w:rFonts w:ascii="宋体" w:hAnsi="宋体" w:cs="宋体" w:hint="eastAsia"/>
                <w:b/>
                <w:bCs/>
                <w:sz w:val="30"/>
                <w:szCs w:val="30"/>
              </w:rPr>
            </w:pPr>
            <w:r>
              <w:rPr>
                <w:b/>
                <w:bCs/>
                <w:sz w:val="30"/>
                <w:szCs w:val="30"/>
              </w:rPr>
              <w:t>原文</w:t>
            </w:r>
            <w:r>
              <w:rPr>
                <w:b/>
                <w:bCs/>
                <w:sz w:val="30"/>
                <w:szCs w:val="30"/>
              </w:rPr>
              <w:t>1</w:t>
            </w:r>
            <w:r>
              <w:rPr>
                <w:b/>
                <w:bCs/>
                <w:sz w:val="30"/>
                <w:szCs w:val="30"/>
              </w:rPr>
              <w:t>：</w:t>
            </w:r>
          </w:p>
        </w:tc>
        <w:tc>
          <w:tcPr>
            <w:tcW w:w="6614" w:type="dxa"/>
            <w:tcBorders>
              <w:bottom w:val="single" w:sz="4" w:space="0" w:color="000000"/>
            </w:tcBorders>
            <w:vAlign w:val="bottom"/>
          </w:tcPr>
          <w:p>
            <w:pPr>
              <w:pStyle w:val="Normal"/>
              <w:spacing w:lineRule="auto" w:line="360" w:before="156" w:after="0"/>
              <w:jc w:val="center"/>
              <w:rPr>
                <w:rFonts w:hint="eastAsia"/>
                <w:sz w:val="30"/>
                <w:szCs w:val="30"/>
              </w:rPr>
            </w:pPr>
            <w:r>
              <w:rPr>
                <w:rFonts w:ascii="Times New Roman" w:hAnsi="Times New Roman" w:eastAsia="宋体"/>
                <w:b w:val="0"/>
                <w:color w:val="000000"/>
                <w:sz w:val="24"/>
                <w:szCs w:val="30"/>
              </w:rPr>
              <w:t>Automating Product Design and Fabrication Within the Furniture Industry</w:t>
            </w:r>
            <w:r>
              <w:rPr>
                <w:rFonts w:hint="eastAsia" w:ascii="Times New Roman" w:hAnsi="Times New Roman" w:eastAsia="宋体"/>
                <w:b w:val="0"/>
                <w:color w:val="000000"/>
                <w:sz w:val="24"/>
                <w:szCs w:val="30"/>
              </w:rPr>
            </w:r>
            <w:r>
              <w:rPr>
                <w:rFonts w:ascii="Times New Roman" w:hAnsi="Times New Roman" w:eastAsia="宋体"/>
                <w:b w:val="0"/>
                <w:color w:val="000000"/>
                <w:sz w:val="24"/>
                <w:szCs w:val="30"/>
              </w:rPr>
            </w:r>
          </w:p>
        </w:tc>
      </w:tr>
      <w:tr>
        <w:trPr>
          <w:trHeight w:val="736" w:hRule="atLeast"/>
        </w:trPr>
        <w:tc>
          <w:tcPr>
            <w:tcW w:w="1611" w:type="dxa"/>
            <w:tcBorders/>
            <w:vAlign w:val="bottom"/>
          </w:tcPr>
          <w:p>
            <w:pPr>
              <w:pStyle w:val="Normal"/>
              <w:spacing w:before="156" w:after="0"/>
              <w:jc w:val="center"/>
              <w:rPr>
                <w:rFonts w:ascii="宋体" w:hAnsi="宋体" w:cs="宋体" w:hint="eastAsia"/>
                <w:b/>
                <w:bCs/>
                <w:sz w:val="30"/>
                <w:szCs w:val="30"/>
              </w:rPr>
            </w:pPr>
            <w:r>
              <w:rPr>
                <w:b/>
                <w:bCs/>
                <w:sz w:val="30"/>
                <w:szCs w:val="30"/>
              </w:rPr>
              <w:t>译文</w:t>
            </w:r>
            <w:r>
              <w:rPr>
                <w:b/>
                <w:bCs/>
                <w:sz w:val="30"/>
                <w:szCs w:val="30"/>
              </w:rPr>
              <w:t>1</w:t>
            </w:r>
            <w:r>
              <w:rPr>
                <w:b/>
                <w:bCs/>
                <w:sz w:val="30"/>
                <w:szCs w:val="30"/>
              </w:rPr>
              <w:t>：</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 w:hAnsi="宋体" w:cs="宋体" w:hint="eastAsia"/>
                <w:spacing w:val="-30"/>
                <w:sz w:val="30"/>
                <w:szCs w:val="30"/>
              </w:rPr>
            </w:pPr>
            <w:r>
              <w:rPr>
                <w:rFonts w:ascii="Times New Roman" w:hAnsi="Times New Roman" w:eastAsia="宋体"/>
                <w:b w:val="0"/>
                <w:color w:val="000000"/>
                <w:sz w:val="24"/>
              </w:rPr>
              <w:t>家具行业产品设计与制造自动化</w:t>
            </w:r>
            <w:r>
              <w:rPr>
                <w:rFonts w:ascii="Times New Roman" w:hAnsi="Times New Roman" w:eastAsia="宋体"/>
                <w:b w:val="0"/>
                <w:color w:val="000000"/>
                <w:sz w:val="24"/>
                <w:szCs w:val="30"/>
              </w:rPr>
            </w:r>
          </w:p>
        </w:tc>
      </w:tr>
      <w:tr>
        <w:trPr>
          <w:trHeight w:val="1219" w:hRule="atLeast"/>
        </w:trPr>
        <w:tc>
          <w:tcPr>
            <w:tcW w:w="1611" w:type="dxa"/>
            <w:tcBorders/>
            <w:vAlign w:val="bottom"/>
          </w:tcPr>
          <w:p>
            <w:pPr>
              <w:pStyle w:val="Normal"/>
              <w:spacing w:before="156" w:after="0"/>
              <w:jc w:val="center"/>
              <w:rPr>
                <w:rFonts w:ascii="宋体" w:hAnsi="宋体" w:cs="宋体" w:hint="eastAsia"/>
                <w:b/>
                <w:bCs/>
                <w:sz w:val="30"/>
                <w:szCs w:val="30"/>
              </w:rPr>
            </w:pPr>
            <w:r>
              <mc:AlternateContent>
                <mc:Choice Requires="wps">
                  <w:drawing>
                    <wp:anchor distT="0" distB="0" distL="114935" distR="114935" simplePos="0" relativeHeight="29" behindDoc="0" locked="0" layoutInCell="1" allowOverlap="1">
                      <wp:simplePos x="0" y="0"/>
                      <wp:positionH relativeFrom="column">
                        <wp:posOffset>-903605</wp:posOffset>
                      </wp:positionH>
                      <wp:positionV relativeFrom="paragraph">
                        <wp:posOffset>4605020</wp:posOffset>
                      </wp:positionV>
                      <wp:extent cx="1174750" cy="1196340"/>
                      <wp:effectExtent l="5080" t="975995" r="594995" b="5715"/>
                      <wp:wrapNone/>
                      <wp:docPr id="2" name="矩形标注 4"/>
                      <a:graphic xmlns:a="http://schemas.openxmlformats.org/drawingml/2006/main">
                        <a:graphicData uri="http://schemas.microsoft.com/office/word/2010/wordprocessingShape">
                          <wps:wsp>
                            <wps:cNvSpPr/>
                            <wps:spPr>
                              <a:xfrm>
                                <a:off x="0" y="0"/>
                                <a:ext cx="1174680" cy="1196280"/>
                              </a:xfrm>
                              <a:prstGeom prst="wedgeRectCallout">
                                <a:avLst>
                                  <a:gd name="adj1" fmla="val 100277"/>
                                  <a:gd name="adj2" fmla="val -131263"/>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b/>
                                      <w:bCs/>
                                      <w:color w:val="FF0000"/>
                                      <w:kern w:val="2"/>
                                      <w:sz w:val="21"/>
                                      <w:szCs w:val="21"/>
                                      <w:lang w:bidi="ar-SA"/>
                                    </w:rPr>
                                    <w:t>中文</w:t>
                                  </w:r>
                                  <w:r>
                                    <w:rPr>
                                      <w:rFonts w:ascii="Times New Roman" w:hAnsi="Times New Roman" w:eastAsia="宋体" w:cs="Times New Roman"/>
                                      <w:b/>
                                      <w:bCs/>
                                      <w:color w:val="FF0000"/>
                                      <w:kern w:val="2"/>
                                      <w:sz w:val="21"/>
                                      <w:szCs w:val="24"/>
                                      <w:lang w:bidi="ar-SA"/>
                                    </w:rPr>
                                    <w:t>宋体</w:t>
                                  </w:r>
                                  <w:r>
                                    <w:rPr>
                                      <w:rFonts w:ascii="Times New Roman" w:hAnsi="Times New Roman" w:eastAsia="宋体" w:cs="Times New Roman"/>
                                      <w:b/>
                                      <w:bCs/>
                                      <w:color w:val="FF0000"/>
                                      <w:kern w:val="2"/>
                                      <w:sz w:val="21"/>
                                      <w:szCs w:val="21"/>
                                      <w:lang w:bidi="ar-SA"/>
                                    </w:rPr>
                                    <w:t>，英文</w:t>
                                  </w:r>
                                  <w:r>
                                    <w:rPr>
                                      <w:rFonts w:ascii="Times New Roman" w:hAnsi="Times New Roman" w:eastAsia="宋体" w:cs="Times New Roman"/>
                                      <w:b/>
                                      <w:bCs/>
                                      <w:color w:val="FF0000"/>
                                      <w:kern w:val="0"/>
                                      <w:sz w:val="21"/>
                                      <w:szCs w:val="21"/>
                                      <w:lang w:bidi="ar-SA" w:val="zh-CN"/>
                                    </w:rPr>
                                    <w:t>和数字</w:t>
                                  </w:r>
                                  <w:r>
                                    <w:rPr>
                                      <w:rFonts w:ascii="Times New Roman" w:hAnsi="Times New Roman" w:eastAsia="宋体" w:cs="Times New Roman"/>
                                      <w:b/>
                                      <w:bCs/>
                                      <w:color w:val="FF0000"/>
                                      <w:kern w:val="2"/>
                                      <w:sz w:val="21"/>
                                      <w:szCs w:val="21"/>
                                      <w:lang w:bidi="ar-SA"/>
                                    </w:rPr>
                                    <w:t>Times New Roman</w:t>
                                  </w:r>
                                  <w:r>
                                    <w:rPr>
                                      <w:rFonts w:ascii="Times New Roman" w:hAnsi="Times New Roman" w:eastAsia="宋体" w:cs="Times New Roman"/>
                                      <w:b/>
                                      <w:bCs/>
                                      <w:color w:val="FF0000"/>
                                      <w:kern w:val="2"/>
                                      <w:sz w:val="21"/>
                                      <w:szCs w:val="24"/>
                                      <w:lang w:bidi="ar-SA"/>
                                    </w:rPr>
                                    <w:t>、</w:t>
                                  </w:r>
                                  <w:r>
                                    <w:rPr>
                                      <w:rFonts w:ascii="Times New Roman" w:hAnsi="Times New Roman" w:eastAsia="宋体" w:cs="Times New Roman" w:hint="eastAsia"/>
                                      <w:b/>
                                      <w:bCs/>
                                      <w:color w:val="FF0000"/>
                                      <w:kern w:val="2"/>
                                      <w:sz w:val="21"/>
                                      <w:szCs w:val="24"/>
                                      <w:lang w:bidi="ar-SA"/>
                                    </w:rPr>
                                    <w:t>小三</w:t>
                                  </w:r>
                                  <w:r>
                                    <w:rPr>
                                      <w:rFonts w:ascii="Times New Roman" w:hAnsi="Times New Roman" w:eastAsia="宋体" w:cs="Times New Roman"/>
                                      <w:b/>
                                      <w:bCs/>
                                      <w:color w:val="FF0000"/>
                                      <w:kern w:val="2"/>
                                      <w:sz w:val="21"/>
                                      <w:szCs w:val="24"/>
                                      <w:lang w:bidi="ar-SA"/>
                                    </w:rPr>
                                    <w:t>、居中</w:t>
                                  </w:r>
                                  <w:r>
                                    <w:rPr>
                                      <w:rFonts w:ascii="Times New Roman" w:hAnsi="Times New Roman" w:eastAsia="宋体" w:cs="Times New Roman" w:hint="eastAsia"/>
                                      <w:b/>
                                      <w:bCs/>
                                      <w:color w:val="FF0000"/>
                                      <w:kern w:val="2"/>
                                      <w:sz w:val="21"/>
                                      <w:szCs w:val="24"/>
                                      <w:lang w:bidi="ar-SA"/>
                                    </w:rPr>
                                    <w:t>、段前0.5行</w:t>
                                  </w:r>
                                </w:p>
                                <w:p>
                                  <w:pPr>
                                    <w:overflowPunct w:val="false"/>
                                    <w:bidi w:val="0"/>
                                    <w:jc w:val="both"/>
                                    <w:rPr/>
                                  </w:pPr>
                                  <w:r>
                                    <w:rPr>
                                      <w:rFonts w:cs="Arial Unicode MS" w:ascii="Liberation Serif" w:hAnsi="Liberation Serif" w:eastAsia="华文宋体"/>
                                      <w:sz w:val="24"/>
                                      <w:lang w:bidi="hi-IN"/>
                                    </w:rPr>
                                  </w:r>
                                </w:p>
                              </w:txbxContent>
                            </wps:txbx>
                            <wps:bodyPr anchor="t">
                              <a:noAutofit/>
                            </wps:bodyPr>
                          </wps:wsp>
                        </a:graphicData>
                      </a:graphic>
                    </wp:anchor>
                  </w:drawing>
                </mc:Choice>
                <mc:Fallback>
                  <w:pict>
                    <v:shape id="shape_0" fillcolor="white" stroked="t" o:allowincell="t" style="position:absolute;margin-left:-71.15pt;margin-top:362.6pt;width:92.45pt;height:94.15pt;mso-wrap-style:square;v-text-anchor:top" type="_x0000_t61">
                      <v:textbox>
                        <w:txbxContent>
                          <w:p>
                            <w:pPr>
                              <w:overflowPunct w:val="false"/>
                              <w:bidi w:val="0"/>
                              <w:jc w:val="both"/>
                              <w:rPr/>
                            </w:pPr>
                            <w:r>
                              <w:rPr>
                                <w:rFonts w:ascii="Times New Roman" w:hAnsi="Times New Roman" w:eastAsia="宋体" w:cs="Times New Roman"/>
                                <w:b/>
                                <w:bCs/>
                                <w:color w:val="FF0000"/>
                                <w:kern w:val="2"/>
                                <w:sz w:val="21"/>
                                <w:szCs w:val="21"/>
                                <w:lang w:bidi="ar-SA"/>
                              </w:rPr>
                              <w:t>中文</w:t>
                            </w:r>
                            <w:r>
                              <w:rPr>
                                <w:rFonts w:ascii="Times New Roman" w:hAnsi="Times New Roman" w:eastAsia="宋体" w:cs="Times New Roman"/>
                                <w:b/>
                                <w:bCs/>
                                <w:color w:val="FF0000"/>
                                <w:kern w:val="2"/>
                                <w:sz w:val="21"/>
                                <w:szCs w:val="24"/>
                                <w:lang w:bidi="ar-SA"/>
                              </w:rPr>
                              <w:t>宋体</w:t>
                            </w:r>
                            <w:r>
                              <w:rPr>
                                <w:rFonts w:ascii="Times New Roman" w:hAnsi="Times New Roman" w:eastAsia="宋体" w:cs="Times New Roman"/>
                                <w:b/>
                                <w:bCs/>
                                <w:color w:val="FF0000"/>
                                <w:kern w:val="2"/>
                                <w:sz w:val="21"/>
                                <w:szCs w:val="21"/>
                                <w:lang w:bidi="ar-SA"/>
                              </w:rPr>
                              <w:t>，英文</w:t>
                            </w:r>
                            <w:r>
                              <w:rPr>
                                <w:rFonts w:ascii="Times New Roman" w:hAnsi="Times New Roman" w:eastAsia="宋体" w:cs="Times New Roman"/>
                                <w:b/>
                                <w:bCs/>
                                <w:color w:val="FF0000"/>
                                <w:kern w:val="0"/>
                                <w:sz w:val="21"/>
                                <w:szCs w:val="21"/>
                                <w:lang w:bidi="ar-SA" w:val="zh-CN"/>
                              </w:rPr>
                              <w:t>和数字</w:t>
                            </w:r>
                            <w:r>
                              <w:rPr>
                                <w:rFonts w:ascii="Times New Roman" w:hAnsi="Times New Roman" w:eastAsia="宋体" w:cs="Times New Roman"/>
                                <w:b/>
                                <w:bCs/>
                                <w:color w:val="FF0000"/>
                                <w:kern w:val="2"/>
                                <w:sz w:val="21"/>
                                <w:szCs w:val="21"/>
                                <w:lang w:bidi="ar-SA"/>
                              </w:rPr>
                              <w:t>Times New Roman</w:t>
                            </w:r>
                            <w:r>
                              <w:rPr>
                                <w:rFonts w:ascii="Times New Roman" w:hAnsi="Times New Roman" w:eastAsia="宋体" w:cs="Times New Roman"/>
                                <w:b/>
                                <w:bCs/>
                                <w:color w:val="FF0000"/>
                                <w:kern w:val="2"/>
                                <w:sz w:val="21"/>
                                <w:szCs w:val="24"/>
                                <w:lang w:bidi="ar-SA"/>
                              </w:rPr>
                              <w:t>、</w:t>
                            </w:r>
                            <w:r>
                              <w:rPr>
                                <w:rFonts w:ascii="Times New Roman" w:hAnsi="Times New Roman" w:eastAsia="宋体" w:cs="Times New Roman" w:hint="eastAsia"/>
                                <w:b/>
                                <w:bCs/>
                                <w:color w:val="FF0000"/>
                                <w:kern w:val="2"/>
                                <w:sz w:val="21"/>
                                <w:szCs w:val="24"/>
                                <w:lang w:bidi="ar-SA"/>
                              </w:rPr>
                              <w:t>小三</w:t>
                            </w:r>
                            <w:r>
                              <w:rPr>
                                <w:rFonts w:ascii="Times New Roman" w:hAnsi="Times New Roman" w:eastAsia="宋体" w:cs="Times New Roman"/>
                                <w:b/>
                                <w:bCs/>
                                <w:color w:val="FF0000"/>
                                <w:kern w:val="2"/>
                                <w:sz w:val="21"/>
                                <w:szCs w:val="24"/>
                                <w:lang w:bidi="ar-SA"/>
                              </w:rPr>
                              <w:t>、居中</w:t>
                            </w:r>
                            <w:r>
                              <w:rPr>
                                <w:rFonts w:ascii="Times New Roman" w:hAnsi="Times New Roman" w:eastAsia="宋体" w:cs="Times New Roman" w:hint="eastAsia"/>
                                <w:b/>
                                <w:bCs/>
                                <w:color w:val="FF0000"/>
                                <w:kern w:val="2"/>
                                <w:sz w:val="21"/>
                                <w:szCs w:val="24"/>
                                <w:lang w:bidi="ar-SA"/>
                              </w:rPr>
                              <w:t>、段前0.5行</w:t>
                            </w:r>
                          </w:p>
                          <w:p>
                            <w:pPr>
                              <w:overflowPunct w:val="false"/>
                              <w:bidi w:val="0"/>
                              <w:jc w:val="both"/>
                              <w:rPr/>
                            </w:pPr>
                            <w:r>
                              <w:rPr>
                                <w:rFonts w:cs="Arial Unicode MS" w:ascii="Liberation Serif" w:hAnsi="Liberation Serif" w:eastAsia="华文宋体"/>
                                <w:sz w:val="24"/>
                                <w:lang w:bidi="hi-IN"/>
                              </w:rPr>
                            </w:r>
                          </w:p>
                        </w:txbxContent>
                      </v:textbox>
                      <v:fill o:detectmouseclick="t" type="solid" color2="black"/>
                      <v:stroke color="black" weight="9360" joinstyle="miter" endcap="flat"/>
                      <w10:wrap type="none"/>
                    </v:shape>
                  </w:pict>
                </mc:Fallback>
              </mc:AlternateContent>
              <mc:AlternateContent>
                <mc:Choice Requires="wps">
                  <w:drawing>
                    <wp:anchor distT="0" distB="0" distL="114935" distR="114935" simplePos="0" relativeHeight="30" behindDoc="0" locked="0" layoutInCell="1" allowOverlap="1">
                      <wp:simplePos x="0" y="0"/>
                      <wp:positionH relativeFrom="column">
                        <wp:posOffset>10795</wp:posOffset>
                      </wp:positionH>
                      <wp:positionV relativeFrom="paragraph">
                        <wp:posOffset>409575</wp:posOffset>
                      </wp:positionV>
                      <wp:extent cx="3025140" cy="1887855"/>
                      <wp:effectExtent l="8255" t="344170" r="8890" b="8255"/>
                      <wp:wrapNone/>
                      <wp:docPr id="3" name="自选图形 10"/>
                      <a:graphic xmlns:a="http://schemas.openxmlformats.org/drawingml/2006/main">
                        <a:graphicData uri="http://schemas.microsoft.com/office/word/2010/wordprocessingShape">
                          <wps:wsp>
                            <wps:cNvSpPr/>
                            <wps:spPr>
                              <a:xfrm>
                                <a:off x="0" y="0"/>
                                <a:ext cx="3025080" cy="1887840"/>
                              </a:xfrm>
                              <a:prstGeom prst="wedgeRoundRectCallout">
                                <a:avLst>
                                  <a:gd name="adj1" fmla="val 41518"/>
                                  <a:gd name="adj2" fmla="val -67351"/>
                                  <a:gd name="adj3" fmla="val 16667"/>
                                </a:avLst>
                              </a:prstGeom>
                              <a:solidFill>
                                <a:srgbClr val="FFFFFF"/>
                              </a:solidFill>
                              <a:ln w="15840">
                                <a:solidFill>
                                  <a:srgbClr val="739CC3"/>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b/>
                                      <w:color w:val="FF0000"/>
                                      <w:kern w:val="2"/>
                                      <w:sz w:val="21"/>
                                      <w:szCs w:val="24"/>
                                      <w:lang w:bidi="ar-SA"/>
                                    </w:rPr>
                                    <w:t>外文翻译要求：</w:t>
                                  </w:r>
                                </w:p>
                                <w:p>
                                  <w:pPr>
                                    <w:overflowPunct w:val="false"/>
                                    <w:bidi w:val="0"/>
                                    <w:jc w:val="both"/>
                                    <w:rPr/>
                                  </w:pPr>
                                  <w:r>
                                    <w:rPr>
                                      <w:rFonts w:ascii="Times New Roman" w:hAnsi="Times New Roman" w:eastAsia="宋体" w:cs="Times New Roman" w:hint="eastAsia"/>
                                      <w:b/>
                                      <w:color w:val="FF0000"/>
                                      <w:kern w:val="2"/>
                                      <w:sz w:val="21"/>
                                      <w:szCs w:val="24"/>
                                      <w:lang w:bidi="ar-SA"/>
                                    </w:rPr>
                                    <w:t>原则上是一篇外文翻译（由任务书中的翻译任务下达）；每篇参考文献翻译字数需要满足3000单词以上, 不包括摘要及参考文献；</w:t>
                                  </w:r>
                                </w:p>
                                <w:p>
                                  <w:pPr>
                                    <w:overflowPunct w:val="false"/>
                                    <w:bidi w:val="0"/>
                                    <w:jc w:val="both"/>
                                    <w:rPr/>
                                  </w:pPr>
                                  <w:r>
                                    <w:rPr>
                                      <w:rFonts w:ascii="Times New Roman" w:hAnsi="Times New Roman" w:eastAsia="宋体" w:cs="Times New Roman" w:hint="eastAsia"/>
                                      <w:b/>
                                      <w:color w:val="FF0000"/>
                                      <w:kern w:val="2"/>
                                      <w:sz w:val="21"/>
                                      <w:szCs w:val="24"/>
                                      <w:lang w:bidi="ar-SA"/>
                                    </w:rPr>
                                    <w:t>翻译应用语准确、行文通顺。很多学生连题名都翻译错误，请老师必须把关！</w:t>
                                  </w:r>
                                </w:p>
                                <w:p>
                                  <w:pPr>
                                    <w:overflowPunct w:val="false"/>
                                    <w:bidi w:val="0"/>
                                    <w:ind w:start="360" w:end="0" w:hanging="0"/>
                                    <w:jc w:val="both"/>
                                    <w:rPr/>
                                  </w:pPr>
                                  <w:r>
                                    <w:rPr>
                                      <w:rFonts w:cs="Arial Unicode MS" w:ascii="Liberation Serif" w:hAnsi="Liberation Serif" w:eastAsia="华文宋体"/>
                                      <w:sz w:val="24"/>
                                      <w:lang w:bidi="hi-IN"/>
                                    </w:rPr>
                                  </w:r>
                                </w:p>
                                <w:p>
                                  <w:pPr>
                                    <w:overflowPunct w:val="false"/>
                                    <w:bidi w:val="0"/>
                                    <w:ind w:start="360" w:end="0" w:hanging="0"/>
                                    <w:jc w:val="both"/>
                                    <w:rPr/>
                                  </w:pPr>
                                  <w:r>
                                    <w:rPr>
                                      <w:rFonts w:cs="Arial Unicode MS" w:ascii="Liberation Serif" w:hAnsi="Liberation Serif" w:eastAsia="华文宋体"/>
                                      <w:sz w:val="24"/>
                                      <w:lang w:bidi="hi-IN"/>
                                    </w:rPr>
                                  </w:r>
                                </w:p>
                              </w:txbxContent>
                            </wps:txbx>
                            <wps:bodyPr anchor="t">
                              <a:noAutofit/>
                            </wps:bodyPr>
                          </wps:wsp>
                        </a:graphicData>
                      </a:graphic>
                    </wp:anchor>
                  </w:drawing>
                </mc:Choice>
                <mc:Fallback>
                  <w:pict>
                    <v:shapetype id="_x0000_t17" coordsize="21600,21600" o:spt="17" adj="3600,13500,-4500" path="m0@31qy@37@38l@9,l@18@26l@10,l@32,qx@39@37l21600@13l@20@28l21600@14l21600@33qy@40@41l@10,21600l@22@30l@9,21600l@31,21600qx@38@40l0@14l@16@24l0@13xe">
                      <v:stroke joinstyle="miter"/>
                      <v:formulas>
                        <v:f eqn="val #2"/>
                        <v:f eqn="val #1"/>
                        <v:f eqn="sum 10800 @0 0"/>
                        <v:f eqn="sum 10800 @1 0"/>
                        <v:f eqn="abs @1"/>
                        <v:f eqn="abs @0"/>
                        <v:f eqn="sum @4 0 @5"/>
                        <v:f eqn="if @0 7 2"/>
                        <v:f eqn="if @0 10 5"/>
                        <v:f eqn="prod 5400 @7 3"/>
                        <v:f eqn="prod 5400 @8 3"/>
                        <v:f eqn="if @1 7 2"/>
                        <v:f eqn="if @1 10 5"/>
                        <v:f eqn="prod 5400 @11 3"/>
                        <v:f eqn="prod 5400 @12 3"/>
                        <v:f eqn="if @0 0 @2"/>
                        <v:f eqn="if @6 0 @15"/>
                        <v:f eqn="if @1 @9 @2"/>
                        <v:f eqn="if @6 @17 @9"/>
                        <v:f eqn="if @0 @2 width"/>
                        <v:f eqn="if @6 width @19"/>
                        <v:f eqn="if @1 @2 @9"/>
                        <v:f eqn="if @6 @21 @9"/>
                        <v:f eqn="if @0 @13 @3"/>
                        <v:f eqn="if @6 @13 @23"/>
                        <v:f eqn="if @1 0 @3"/>
                        <v:f eqn="if @6 @25 0"/>
                        <v:f eqn="if @0 @3 @13"/>
                        <v:f eqn="if @6 @13 @27"/>
                        <v:f eqn="if @1 @3 height"/>
                        <v:f eqn="if @6 @29 height"/>
                        <v:f eqn="val #0"/>
                        <v:f eqn="sum width 0 @31"/>
                        <v:f eqn="sum height 0 @31"/>
                        <v:f eqn="prod @31 2929 10000"/>
                        <v:f eqn="sum width 0 @34"/>
                        <v:f eqn="sum height 0 @34"/>
                        <v:f eqn="sum @31 0 0"/>
                        <v:f eqn="sum 0 @31 @31"/>
                        <v:f eqn="sum @31 @32 0"/>
                        <v:f eqn="sum 0 21600 @31"/>
                        <v:f eqn="sum @31 @33 0"/>
                      </v:formulas>
                      <v:path gradientshapeok="t" o:connecttype="rect" textboxrect="@34,@34,@35,@36"/>
                      <v:handles>
                        <v:h position="@2,@3"/>
                      </v:handles>
                    </v:shapetype>
                    <v:shape id="shape_0" fillcolor="white" stroked="t" o:allowincell="t" style="position:absolute;margin-left:0.85pt;margin-top:32.25pt;width:238.15pt;height:148.6pt;mso-wrap-style:square;v-text-anchor:top" type="_x0000_t17">
                      <v:textbox>
                        <w:txbxContent>
                          <w:p>
                            <w:pPr>
                              <w:overflowPunct w:val="false"/>
                              <w:bidi w:val="0"/>
                              <w:jc w:val="both"/>
                              <w:rPr/>
                            </w:pPr>
                            <w:r>
                              <w:rPr>
                                <w:rFonts w:ascii="Times New Roman" w:hAnsi="Times New Roman" w:eastAsia="宋体" w:cs="Times New Roman" w:hint="eastAsia"/>
                                <w:b/>
                                <w:color w:val="FF0000"/>
                                <w:kern w:val="2"/>
                                <w:sz w:val="21"/>
                                <w:szCs w:val="24"/>
                                <w:lang w:bidi="ar-SA"/>
                              </w:rPr>
                              <w:t>外文翻译要求：</w:t>
                            </w:r>
                          </w:p>
                          <w:p>
                            <w:pPr>
                              <w:overflowPunct w:val="false"/>
                              <w:bidi w:val="0"/>
                              <w:jc w:val="both"/>
                              <w:rPr/>
                            </w:pPr>
                            <w:r>
                              <w:rPr>
                                <w:rFonts w:ascii="Times New Roman" w:hAnsi="Times New Roman" w:eastAsia="宋体" w:cs="Times New Roman" w:hint="eastAsia"/>
                                <w:b/>
                                <w:color w:val="FF0000"/>
                                <w:kern w:val="2"/>
                                <w:sz w:val="21"/>
                                <w:szCs w:val="24"/>
                                <w:lang w:bidi="ar-SA"/>
                              </w:rPr>
                              <w:t>原则上是一篇外文翻译（由任务书中的翻译任务下达）；每篇参考文献翻译字数需要满足3000单词以上, 不包括摘要及参考文献；</w:t>
                            </w:r>
                          </w:p>
                          <w:p>
                            <w:pPr>
                              <w:overflowPunct w:val="false"/>
                              <w:bidi w:val="0"/>
                              <w:jc w:val="both"/>
                              <w:rPr/>
                            </w:pPr>
                            <w:r>
                              <w:rPr>
                                <w:rFonts w:ascii="Times New Roman" w:hAnsi="Times New Roman" w:eastAsia="宋体" w:cs="Times New Roman" w:hint="eastAsia"/>
                                <w:b/>
                                <w:color w:val="FF0000"/>
                                <w:kern w:val="2"/>
                                <w:sz w:val="21"/>
                                <w:szCs w:val="24"/>
                                <w:lang w:bidi="ar-SA"/>
                              </w:rPr>
                              <w:t>翻译应用语准确、行文通顺。很多学生连题名都翻译错误，请老师必须把关！</w:t>
                            </w:r>
                          </w:p>
                          <w:p>
                            <w:pPr>
                              <w:overflowPunct w:val="false"/>
                              <w:bidi w:val="0"/>
                              <w:ind w:start="360" w:end="0" w:hanging="0"/>
                              <w:jc w:val="both"/>
                              <w:rPr/>
                            </w:pPr>
                            <w:r>
                              <w:rPr>
                                <w:rFonts w:cs="Arial Unicode MS" w:ascii="Liberation Serif" w:hAnsi="Liberation Serif" w:eastAsia="华文宋体"/>
                                <w:sz w:val="24"/>
                                <w:lang w:bidi="hi-IN"/>
                              </w:rPr>
                            </w:r>
                          </w:p>
                          <w:p>
                            <w:pPr>
                              <w:overflowPunct w:val="false"/>
                              <w:bidi w:val="0"/>
                              <w:ind w:start="360" w:end="0" w:hanging="0"/>
                              <w:jc w:val="both"/>
                              <w:rPr/>
                            </w:pPr>
                            <w:r>
                              <w:rPr>
                                <w:rFonts w:cs="Arial Unicode MS" w:ascii="Liberation Serif" w:hAnsi="Liberation Serif" w:eastAsia="华文宋体"/>
                                <w:sz w:val="24"/>
                                <w:lang w:bidi="hi-IN"/>
                              </w:rPr>
                            </w:r>
                          </w:p>
                        </w:txbxContent>
                      </v:textbox>
                      <v:fill o:detectmouseclick="t" type="solid" color2="black"/>
                      <v:stroke color="#739cc3" weight="15840" joinstyle="miter" endcap="flat"/>
                      <w10:wrap type="none"/>
                    </v:shape>
                  </w:pict>
                </mc:Fallback>
              </mc:AlternateContent>
            </w:r>
            <w:r>
              <w:rPr>
                <w:rFonts w:ascii="宋体" w:hAnsi="宋体" w:cs="宋体" w:hint="eastAsia"/>
                <w:b/>
                <w:bCs/>
                <w:sz w:val="30"/>
                <w:szCs w:val="30"/>
              </w:rPr>
              <w:t>中文题目</w:t>
            </w:r>
          </w:p>
        </w:tc>
        <w:tc>
          <w:tcPr>
            <w:tcW w:w="6614" w:type="dxa"/>
            <w:tcBorders>
              <w:bottom w:val="single" w:sz="4" w:space="0" w:color="000000"/>
            </w:tcBorders>
            <w:vAlign w:val="center"/>
          </w:tcPr>
          <w:p>
            <w:pPr>
              <w:pStyle w:val="Normal"/>
              <w:spacing w:lineRule="auto" w:line="360" w:before="156" w:after="0"/>
              <w:jc w:val="center"/>
              <w:rPr>
                <w:rFonts w:ascii="宋体" w:hAnsi="宋体" w:cs="宋体" w:hint="eastAsia"/>
                <w:b/>
                <w:bCs/>
                <w:sz w:val="30"/>
              </w:rPr>
            </w:pPr>
            <w:bookmarkStart w:id="0" w:name="report"/>
            <w:bookmarkEnd w:id="0"/>
            <w:r>
              <w:rPr>
                <w:rFonts w:ascii="Times New Roman" w:hAnsi="Times New Roman" w:cs="宋体" w:hint="eastAsia" w:eastAsia="宋体"/>
                <w:b w:val="0"/>
                <w:bCs/>
                <w:color w:val="000000"/>
                <w:sz w:val="24"/>
                <w:szCs w:val="30"/>
              </w:rPr>
              <w:t>基于Django的橱柜定制平台的设计与实现</w:t>
            </w:r>
            <w:r>
              <w:rPr>
                <w:rFonts w:cs="宋体" w:hint="eastAsia" w:ascii="Times New Roman" w:hAnsi="Times New Roman" w:eastAsia="宋体"/>
                <w:b w:val="0"/>
                <w:color w:val="000000"/>
                <w:sz w:val="24"/>
              </w:rPr>
            </w:r>
            <w:r>
              <w:rPr>
                <w:rFonts w:hint="eastAsia" w:ascii="Times New Roman" w:hAnsi="Times New Roman" w:eastAsia="宋体"/>
                <w:b w:val="0"/>
                <w:color w:val="000000"/>
                <w:sz w:val="24"/>
              </w:rPr>
            </w:r>
            <w:r>
              <w:rPr>
                <w:rFonts w:cs="宋体" w:hint="eastAsia" w:ascii="Times New Roman" w:hAnsi="Times New Roman" w:eastAsia="宋体"/>
                <w:b w:val="0"/>
                <w:color w:val="000000"/>
                <w:sz w:val="24"/>
              </w:rPr>
            </w:r>
          </w:p>
        </w:tc>
      </w:tr>
      <w:tr>
        <w:trPr>
          <w:trHeight w:val="1219" w:hRule="atLeast"/>
        </w:trPr>
        <w:tc>
          <w:tcPr>
            <w:tcW w:w="1611" w:type="dxa"/>
            <w:tcBorders/>
            <w:vAlign w:val="bottom"/>
          </w:tcPr>
          <w:p>
            <w:pPr>
              <w:pStyle w:val="Normal"/>
              <w:spacing w:before="156" w:after="0"/>
              <w:jc w:val="center"/>
              <w:rPr>
                <w:rFonts w:ascii="宋体" w:hAnsi="宋体" w:cs="宋体" w:hint="eastAsia"/>
                <w:b/>
                <w:bCs/>
                <w:sz w:val="30"/>
                <w:szCs w:val="30"/>
              </w:rPr>
            </w:pPr>
            <w:r>
              <w:rPr>
                <w:rFonts w:ascii="宋体" w:hAnsi="宋体" w:cs="宋体" w:hint="eastAsia"/>
                <w:b/>
                <w:bCs/>
                <w:sz w:val="30"/>
                <w:szCs w:val="30"/>
              </w:rPr>
              <w:t>英文题目</w:t>
            </w:r>
          </w:p>
        </w:tc>
        <w:tc>
          <w:tcPr>
            <w:tcW w:w="6614" w:type="dxa"/>
            <w:tcBorders>
              <w:bottom w:val="single" w:sz="4" w:space="0" w:color="000000"/>
            </w:tcBorders>
            <w:vAlign w:val="center"/>
          </w:tcPr>
          <w:p>
            <w:pPr>
              <w:pStyle w:val="Normal"/>
              <w:spacing w:lineRule="auto" w:line="360" w:before="156" w:after="0"/>
              <w:jc w:val="center"/>
              <w:rPr>
                <w:rFonts w:ascii="宋体" w:hAnsi="宋体" w:cs="宋体" w:hint="eastAsia"/>
                <w:bCs/>
                <w:sz w:val="30"/>
                <w:szCs w:val="30"/>
              </w:rPr>
            </w:pPr>
            <w:r>
              <w:rPr>
                <w:rFonts w:ascii="Times New Roman" w:hAnsi="Times New Roman" w:cs="宋体" w:eastAsia="宋体"/>
                <w:b w:val="0"/>
                <w:color w:val="000000"/>
                <w:sz w:val="24"/>
                <w:szCs w:val="30"/>
              </w:rPr>
              <w:t>Design and Implementation of a Custom Cabinet Platform Based on Django</w:t>
            </w:r>
            <w:r>
              <w:rPr>
                <w:rFonts w:ascii="Times New Roman" w:hAnsi="Times New Roman" w:cs="宋体" w:hint="eastAsia" w:eastAsia="宋体"/>
                <w:b w:val="0"/>
                <w:color w:val="000000"/>
                <w:kern w:val="0"/>
                <w:sz w:val="24"/>
                <w:szCs w:val="30"/>
              </w:rPr>
            </w:r>
            <w:r>
              <w:rPr>
                <w:rFonts w:ascii="Times New Roman" w:hAnsi="Times New Roman" w:eastAsia="宋体"/>
                <w:b w:val="0"/>
                <w:color w:val="000000"/>
                <w:sz w:val="24"/>
                <w:szCs w:val="30"/>
              </w:rPr>
            </w:r>
          </w:p>
        </w:tc>
      </w:tr>
      <w:tr>
        <w:trPr>
          <w:trHeight w:val="736" w:hRule="atLeast"/>
        </w:trPr>
        <w:tc>
          <w:tcPr>
            <w:tcW w:w="1611" w:type="dxa"/>
            <w:tcBorders/>
            <w:vAlign w:val="bottom"/>
          </w:tcPr>
          <w:p>
            <w:pPr>
              <w:pStyle w:val="Normal"/>
              <w:spacing w:before="156" w:after="0"/>
              <w:jc w:val="center"/>
              <w:rPr>
                <w:rFonts w:ascii="宋体" w:hAnsi="宋体" w:cs="宋体" w:hint="eastAsia"/>
                <w:b/>
                <w:bCs/>
                <w:sz w:val="30"/>
                <w:szCs w:val="30"/>
              </w:rPr>
            </w:pPr>
            <w:r>
              <w:rPr>
                <w:rFonts w:ascii="宋体" w:hAnsi="宋体" w:cs="宋体" w:hint="eastAsia"/>
                <w:b/>
                <w:bCs/>
                <w:sz w:val="30"/>
                <w:szCs w:val="30"/>
              </w:rPr>
              <w:t>学    院</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 w:hAnsi="宋体" w:cs="宋体" w:hint="eastAsia"/>
                <w:spacing w:val="-30"/>
                <w:sz w:val="30"/>
                <w:szCs w:val="30"/>
              </w:rPr>
            </w:pPr>
            <w:r>
              <w:rPr>
                <w:rFonts w:ascii="Times New Roman" w:hAnsi="Times New Roman" w:eastAsia="宋体"/>
                <w:b w:val="0"/>
                <w:color w:val="000000"/>
                <w:sz w:val="24"/>
              </w:rPr>
              <w:t>信息工程学院</w:t>
            </w:r>
            <w:r>
              <w:rPr>
                <w:rFonts w:cs="宋体" w:hint="eastAsia" w:ascii="Times New Roman" w:hAnsi="Times New Roman" w:eastAsia="宋体"/>
                <w:b w:val="0"/>
                <w:color w:val="000000"/>
                <w:sz w:val="24"/>
                <w:szCs w:val="30"/>
              </w:rPr>
            </w:r>
            <w:r>
              <w:rPr>
                <w:rFonts w:cs="宋体" w:hint="eastAsia" w:ascii="Times New Roman" w:hAnsi="Times New Roman" w:eastAsia="宋体"/>
                <w:b w:val="0"/>
                <w:color w:val="000000"/>
                <w:sz w:val="24"/>
                <w:szCs w:val="30"/>
              </w:rPr>
            </w:r>
            <w:r>
              <w:rPr>
                <w:rFonts w:cs="宋体" w:ascii="Times New Roman" w:hAnsi="Times New Roman" w:eastAsia="宋体"/>
                <w:b w:val="0"/>
                <w:color w:val="000000"/>
                <w:sz w:val="24"/>
                <w:szCs w:val="30"/>
              </w:rPr>
            </w:r>
          </w:p>
        </w:tc>
      </w:tr>
      <w:tr>
        <w:trPr>
          <w:trHeight w:val="722" w:hRule="atLeast"/>
        </w:trPr>
        <w:tc>
          <w:tcPr>
            <w:tcW w:w="1611" w:type="dxa"/>
            <w:tcBorders/>
            <w:vAlign w:val="bottom"/>
          </w:tcPr>
          <w:p>
            <w:pPr>
              <w:pStyle w:val="Normal"/>
              <w:spacing w:before="156" w:after="0"/>
              <w:jc w:val="center"/>
              <w:rPr>
                <w:rFonts w:ascii="宋体" w:hAnsi="宋体" w:cs="宋体" w:hint="eastAsia"/>
                <w:b/>
                <w:bCs/>
                <w:sz w:val="30"/>
                <w:szCs w:val="30"/>
              </w:rPr>
            </w:pPr>
            <w:r>
              <w:rPr>
                <w:rFonts w:ascii="宋体" w:hAnsi="宋体" w:cs="宋体" w:hint="eastAsia"/>
                <w:b/>
                <w:bCs/>
                <w:sz w:val="30"/>
                <w:szCs w:val="30"/>
              </w:rPr>
              <w:t>专    业</w:t>
            </w:r>
          </w:p>
        </w:tc>
        <w:tc>
          <w:tcPr>
            <w:tcW w:w="6614" w:type="dxa"/>
            <w:tcBorders>
              <w:top w:val="single" w:sz="4" w:space="0" w:color="000000"/>
              <w:bottom w:val="single" w:sz="4" w:space="0" w:color="000000"/>
            </w:tcBorders>
            <w:vAlign w:val="bottom"/>
          </w:tcPr>
          <w:p>
            <w:pPr>
              <w:pStyle w:val="Normal"/>
              <w:spacing w:lineRule="auto" w:line="360" w:before="50" w:after="0"/>
              <w:jc w:val="center"/>
              <w:rPr>
                <w:rFonts w:ascii="宋体" w:hAnsi="宋体" w:cs="宋体" w:hint="eastAsia"/>
                <w:spacing w:val="-30"/>
                <w:sz w:val="30"/>
                <w:szCs w:val="30"/>
              </w:rPr>
            </w:pPr>
            <w:r>
              <w:rPr>
                <w:rFonts w:cs="宋体" w:hint="eastAsia" w:ascii="Times New Roman" w:hAnsi="Times New Roman" w:eastAsia="宋体"/>
                <w:b w:val="0"/>
                <w:color w:val="000000"/>
                <w:sz w:val="24"/>
                <w:szCs w:val="30"/>
              </w:rPr>
              <w:t>数据科学与大数据技术</w:t>
            </w:r>
          </w:p>
        </w:tc>
      </w:tr>
      <w:tr>
        <w:trPr>
          <w:trHeight w:val="722" w:hRule="atLeast"/>
        </w:trPr>
        <w:tc>
          <w:tcPr>
            <w:tcW w:w="1611" w:type="dxa"/>
            <w:tcBorders/>
            <w:vAlign w:val="bottom"/>
          </w:tcPr>
          <w:p>
            <w:pPr>
              <w:pStyle w:val="Normal"/>
              <w:spacing w:before="156" w:after="0"/>
              <w:jc w:val="center"/>
              <w:rPr>
                <w:rFonts w:ascii="宋体" w:hAnsi="宋体" w:cs="宋体" w:hint="eastAsia"/>
                <w:b/>
                <w:bCs/>
                <w:sz w:val="30"/>
                <w:szCs w:val="30"/>
              </w:rPr>
            </w:pPr>
            <w:r>
              <w:rPr>
                <w:rFonts w:ascii="宋体" w:hAnsi="宋体" w:cs="宋体" w:hint="eastAsia"/>
                <w:b/>
                <w:bCs/>
                <w:sz w:val="30"/>
                <w:szCs w:val="30"/>
              </w:rPr>
              <w:t>班    级</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 w:hAnsi="宋体" w:cs="宋体" w:hint="eastAsia"/>
                <w:sz w:val="30"/>
              </w:rPr>
            </w:pPr>
            <w:r>
              <w:rPr>
                <w:rFonts w:ascii="Times New Roman" w:hAnsi="Times New Roman" w:eastAsia="宋体"/>
                <w:b w:val="0"/>
                <w:color w:val="000000"/>
                <w:sz w:val="24"/>
                <w:szCs w:val="30"/>
              </w:rPr>
              <w:t>25数据科学与大数据技术（专升本）2</w:t>
            </w:r>
            <w:r>
              <w:rPr>
                <w:rFonts w:ascii="Times New Roman" w:hAnsi="Times New Roman" w:cs="宋体" w:hint="eastAsia" w:eastAsia="宋体"/>
                <w:b w:val="0"/>
                <w:color w:val="000000"/>
                <w:sz w:val="24"/>
                <w:szCs w:val="30"/>
              </w:rPr>
            </w:r>
            <w:r>
              <w:rPr>
                <w:rFonts w:ascii="Times New Roman" w:hAnsi="Times New Roman" w:eastAsia="宋体"/>
                <w:b w:val="0"/>
                <w:color w:val="000000"/>
                <w:sz w:val="24"/>
                <w:szCs w:val="30"/>
              </w:rPr>
            </w:r>
          </w:p>
        </w:tc>
      </w:tr>
      <w:tr>
        <w:trPr>
          <w:trHeight w:val="736" w:hRule="atLeast"/>
        </w:trPr>
        <w:tc>
          <w:tcPr>
            <w:tcW w:w="1611" w:type="dxa"/>
            <w:tcBorders/>
            <w:vAlign w:val="bottom"/>
          </w:tcPr>
          <w:p>
            <w:pPr>
              <w:pStyle w:val="Normal"/>
              <w:spacing w:before="156" w:after="0"/>
              <w:jc w:val="center"/>
              <w:rPr>
                <w:rFonts w:ascii="宋体" w:hAnsi="宋体" w:cs="宋体" w:hint="eastAsia"/>
                <w:b/>
                <w:bCs/>
                <w:sz w:val="30"/>
                <w:szCs w:val="30"/>
              </w:rPr>
            </w:pPr>
            <w:r>
              <w:rPr>
                <w:rFonts w:ascii="宋体" w:hAnsi="宋体" w:cs="宋体" w:hint="eastAsia"/>
                <w:b/>
                <w:bCs/>
                <w:sz w:val="30"/>
                <w:szCs w:val="30"/>
              </w:rPr>
              <w:t>学生姓名</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 w:hAnsi="宋体" w:cs="宋体" w:hint="eastAsia"/>
                <w:spacing w:val="-30"/>
                <w:sz w:val="30"/>
                <w:szCs w:val="30"/>
              </w:rPr>
            </w:pPr>
            <w:bookmarkStart w:id="1" w:name="studentuserid"/>
            <w:bookmarkStart w:id="2" w:name="studentname"/>
            <w:bookmarkEnd w:id="1"/>
            <w:bookmarkEnd w:id="2"/>
            <w:r>
              <w:rPr>
                <w:rFonts w:ascii="Times New Roman" w:hAnsi="Times New Roman" w:cs="宋体" w:hint="eastAsia" w:eastAsia="宋体"/>
                <w:b w:val="0"/>
                <w:color w:val="000000"/>
                <w:sz w:val="24"/>
                <w:szCs w:val="30"/>
              </w:rPr>
              <w:t>陈思宇</w:t>
            </w:r>
            <w:r>
              <w:rPr>
                <w:rFonts w:cs="宋体" w:hint="eastAsia" w:ascii="Times New Roman" w:hAnsi="Times New Roman" w:eastAsia="宋体"/>
                <w:b w:val="0"/>
                <w:color w:val="000000"/>
                <w:sz w:val="24"/>
                <w:szCs w:val="30"/>
              </w:rPr>
            </w:r>
          </w:p>
        </w:tc>
      </w:tr>
      <w:tr>
        <w:trPr>
          <w:trHeight w:val="736" w:hRule="atLeast"/>
        </w:trPr>
        <w:tc>
          <w:tcPr>
            <w:tcW w:w="1611" w:type="dxa"/>
            <w:tcBorders/>
            <w:vAlign w:val="bottom"/>
          </w:tcPr>
          <w:p>
            <w:pPr>
              <w:pStyle w:val="Normal"/>
              <w:spacing w:before="156" w:after="0"/>
              <w:jc w:val="center"/>
              <w:rPr>
                <w:rFonts w:ascii="宋体" w:hAnsi="宋体" w:cs="宋体" w:hint="eastAsia"/>
                <w:b/>
                <w:bCs/>
                <w:sz w:val="30"/>
                <w:szCs w:val="30"/>
              </w:rPr>
            </w:pPr>
            <w:r>
              <w:rPr>
                <w:rFonts w:ascii="宋体" w:hAnsi="宋体" w:cs="宋体" w:hint="eastAsia"/>
                <w:b/>
                <w:bCs/>
                <w:sz w:val="30"/>
                <w:szCs w:val="30"/>
              </w:rPr>
              <w:t>学    号</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 w:hAnsi="宋体" w:cs="宋体" w:hint="eastAsia"/>
                <w:b/>
                <w:bCs/>
                <w:spacing w:val="-30"/>
                <w:sz w:val="30"/>
                <w:szCs w:val="30"/>
              </w:rPr>
            </w:pPr>
            <w:r>
              <w:rPr>
                <w:rFonts w:ascii="Times New Roman" w:hAnsi="Times New Roman" w:eastAsia="宋体"/>
                <w:b w:val="0"/>
                <w:color w:val="000000"/>
                <w:sz w:val="24"/>
                <w:szCs w:val="30"/>
              </w:rPr>
              <w:t>25230820155</w:t>
            </w:r>
          </w:p>
        </w:tc>
      </w:tr>
      <w:tr>
        <w:trPr>
          <w:trHeight w:val="736" w:hRule="atLeast"/>
        </w:trPr>
        <w:tc>
          <w:tcPr>
            <w:tcW w:w="1611" w:type="dxa"/>
            <w:tcBorders/>
            <w:vAlign w:val="bottom"/>
          </w:tcPr>
          <w:p>
            <w:pPr>
              <w:pStyle w:val="Normal"/>
              <w:spacing w:before="156" w:after="0"/>
              <w:jc w:val="center"/>
              <w:rPr>
                <w:rFonts w:ascii="宋体" w:hAnsi="宋体" w:cs="宋体" w:hint="eastAsia"/>
                <w:b/>
                <w:bCs/>
                <w:sz w:val="30"/>
                <w:szCs w:val="30"/>
              </w:rPr>
            </w:pPr>
            <w:r>
              <w:rPr>
                <w:rFonts w:ascii="宋体" w:hAnsi="宋体" w:cs="宋体" w:hint="eastAsia"/>
                <w:b/>
                <w:bCs/>
                <w:sz w:val="30"/>
                <w:szCs w:val="30"/>
              </w:rPr>
              <w:t>指导教师</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 w:hAnsi="宋体" w:cs="宋体" w:hint="eastAsia"/>
                <w:spacing w:val="-30"/>
                <w:sz w:val="30"/>
                <w:szCs w:val="30"/>
              </w:rPr>
            </w:pPr>
            <w:bookmarkStart w:id="3" w:name="post"/>
            <w:bookmarkStart w:id="4" w:name="teachername"/>
            <w:bookmarkEnd w:id="3"/>
            <w:bookmarkEnd w:id="4"/>
            <w:r>
              <w:rPr>
                <w:rFonts w:ascii="Times New Roman" w:hAnsi="Times New Roman" w:cs="宋体" w:hint="eastAsia" w:eastAsia="宋体"/>
                <w:b w:val="0"/>
                <w:color w:val="000000"/>
                <w:sz w:val="24"/>
                <w:szCs w:val="30"/>
              </w:rPr>
              <w:t>王周</w:t>
            </w:r>
            <w:r>
              <w:rPr>
                <w:rFonts w:cs="宋体" w:hint="eastAsia" w:ascii="Times New Roman" w:hAnsi="Times New Roman" w:eastAsia="宋体"/>
                <w:b w:val="0"/>
                <w:color w:val="000000"/>
                <w:sz w:val="24"/>
                <w:szCs w:val="30"/>
              </w:rPr>
            </w:r>
            <w:r>
              <w:rPr>
                <w:rFonts w:ascii="Times New Roman" w:hAnsi="Times New Roman" w:cs="宋体" w:hint="eastAsia" w:eastAsia="宋体"/>
                <w:b w:val="0"/>
                <w:color w:val="000000"/>
                <w:sz w:val="24"/>
                <w:szCs w:val="30"/>
              </w:rPr>
            </w:r>
            <w:r>
              <w:rPr>
                <w:rFonts w:cs="宋体" w:hint="eastAsia" w:ascii="Times New Roman" w:hAnsi="Times New Roman" w:eastAsia="宋体"/>
                <w:b w:val="0"/>
                <w:color w:val="000000"/>
                <w:sz w:val="24"/>
                <w:szCs w:val="30"/>
              </w:rPr>
            </w:r>
          </w:p>
        </w:tc>
      </w:tr>
    </w:tbl>
    <w:p>
      <w:pPr>
        <w:pStyle w:val="Normal"/>
        <w:numPr>
          <w:ilvl w:val="0"/>
          <w:numId w:val="0"/>
        </w:numPr>
        <w:rPr>
          <w:b/>
          <w:color w:val="000000"/>
          <w:sz w:val="52"/>
          <w:szCs w:val="52"/>
        </w:rPr>
        <w:sectPr>
          <w:headerReference w:type="default" r:id="rId2"/>
          <w:headerReference w:type="first" r:id="rId3"/>
          <w:footerReference w:type="default" r:id="rId4"/>
          <w:footerReference w:type="first" r:id="rId5"/>
          <w:type w:val="nextPage"/>
          <w:pgSz w:w="11906" w:h="16838"/>
          <w:pgMar w:left="1701" w:right="1417" w:gutter="0" w:header="851" w:top="1418" w:footer="992" w:bottom="1418"/>
          <w:pgNumType w:start="0" w:fmt="decimal"/>
          <w:formProt w:val="false"/>
          <w:titlePg/>
          <w:textDirection w:val="lrTb"/>
          <w:docGrid w:type="lines" w:linePitch="312" w:charSpace="0"/>
        </w:sectPr>
      </w:pPr>
      <w:r>
        <w:rPr>
          <w:b/>
          <w:color w:val="000000"/>
          <w:sz w:val="52"/>
          <w:szCs w:val="52"/>
        </w:rPr>
        <mc:AlternateContent>
          <mc:Choice Requires="wps">
            <w:drawing>
              <wp:anchor distT="0" distB="0" distL="114935" distR="114935" simplePos="0" relativeHeight="28" behindDoc="0" locked="0" layoutInCell="1" allowOverlap="1">
                <wp:simplePos x="0" y="0"/>
                <wp:positionH relativeFrom="column">
                  <wp:posOffset>4936490</wp:posOffset>
                </wp:positionH>
                <wp:positionV relativeFrom="paragraph">
                  <wp:posOffset>236220</wp:posOffset>
                </wp:positionV>
                <wp:extent cx="1215390" cy="685800"/>
                <wp:effectExtent l="497205" t="208915" r="5715" b="5715"/>
                <wp:wrapNone/>
                <wp:docPr id="5" name="矩形标注 1"/>
                <a:graphic xmlns:a="http://schemas.openxmlformats.org/drawingml/2006/main">
                  <a:graphicData uri="http://schemas.microsoft.com/office/word/2010/wordprocessingShape">
                    <wps:wsp>
                      <wps:cNvSpPr/>
                      <wps:spPr>
                        <a:xfrm>
                          <a:off x="0" y="0"/>
                          <a:ext cx="1215360" cy="685800"/>
                        </a:xfrm>
                        <a:prstGeom prst="wedgeRectCallout">
                          <a:avLst>
                            <a:gd name="adj1" fmla="val -90592"/>
                            <a:gd name="adj2" fmla="val -79810"/>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b/>
                                <w:bCs/>
                                <w:color w:val="FF0000"/>
                                <w:kern w:val="2"/>
                                <w:sz w:val="21"/>
                                <w:szCs w:val="24"/>
                                <w:lang w:bidi="ar-SA"/>
                              </w:rPr>
                              <w:t>如两位导师指导，两个名字之间空2格，中间无顿号</w:t>
                            </w:r>
                          </w:p>
                        </w:txbxContent>
                      </wps:txbx>
                      <wps:bodyPr anchor="t">
                        <a:noAutofit/>
                      </wps:bodyPr>
                    </wps:wsp>
                  </a:graphicData>
                </a:graphic>
              </wp:anchor>
            </w:drawing>
          </mc:Choice>
          <mc:Fallback>
            <w:pict>
              <v:shape id="shape_0" fillcolor="white" stroked="t" o:allowincell="f" style="position:absolute;margin-left:388.7pt;margin-top:18.6pt;width:95.65pt;height:53.95pt;mso-wrap-style:square;v-text-anchor:top" type="_x0000_t61">
                <v:textbox>
                  <w:txbxContent>
                    <w:p>
                      <w:pPr>
                        <w:overflowPunct w:val="false"/>
                        <w:bidi w:val="0"/>
                        <w:jc w:val="both"/>
                        <w:rPr/>
                      </w:pPr>
                      <w:r>
                        <w:rPr>
                          <w:rFonts w:ascii="Times New Roman" w:hAnsi="Times New Roman" w:eastAsia="宋体" w:cs="Times New Roman" w:hint="eastAsia"/>
                          <w:b/>
                          <w:bCs/>
                          <w:color w:val="FF0000"/>
                          <w:kern w:val="2"/>
                          <w:sz w:val="21"/>
                          <w:szCs w:val="24"/>
                          <w:lang w:bidi="ar-SA"/>
                        </w:rPr>
                        <w:t>如两位导师指导，两个名字之间空2格，中间无顿号</w:t>
                      </w:r>
                    </w:p>
                  </w:txbxContent>
                </v:textbox>
                <v:fill o:detectmouseclick="t" type="solid" color2="black"/>
                <v:stroke color="black" weight="9360" joinstyle="miter" endcap="flat"/>
                <w10:wrap type="none"/>
              </v:shape>
            </w:pict>
          </mc:Fallback>
        </mc:AlternateContent>
      </w:r>
    </w:p>
    <w:p>
      <w:pPr>
        <w:keepNext/>
        <w:spacing w:before="0" w:after="0" w:line="360" w:lineRule="auto"/>
        <w:jc w:val="left"/>
      </w:pPr>
      <w:r>
        <w:rPr>
          <w:rFonts w:ascii="Times New Roman" w:hAnsi="Times New Roman" w:eastAsia="宋体"/>
          <w:b/>
          <w:color w:val="000000"/>
          <w:sz w:val="28"/>
        </w:rPr>
        <w:t>译文1</w:t>
      </w:r>
    </w:p>
    <w:p>
      <w:pPr>
        <w:spacing w:before="0" w:after="0" w:line="360" w:lineRule="auto"/>
        <w:jc w:val="both"/>
      </w:pPr>
      <w:r>
        <w:rPr>
          <w:rFonts w:ascii="Times New Roman" w:hAnsi="Times New Roman" w:eastAsia="宋体"/>
          <w:b w:val="0"/>
          <w:color w:val="000000"/>
          <w:sz w:val="24"/>
        </w:rPr>
        <w:t>作者：Kyriaki Aidinli, Prodromos Minaoglou, Panagiotis Kyratsis, Nikolaos Efkolidis</w:t>
      </w:r>
    </w:p>
    <w:p>
      <w:pPr>
        <w:spacing w:before="0" w:after="0" w:line="360" w:lineRule="auto"/>
        <w:jc w:val="both"/>
      </w:pPr>
      <w:r>
        <w:rPr>
          <w:rFonts w:ascii="Times New Roman" w:hAnsi="Times New Roman" w:eastAsia="宋体"/>
          <w:b w:val="0"/>
          <w:color w:val="000000"/>
          <w:sz w:val="24"/>
        </w:rPr>
        <w:t>出处：Designs, 2025, 9(5): 116. DOI: 10.3390/designs9050116.</w:t>
      </w:r>
    </w:p>
    <w:p>
      <w:pPr>
        <w:spacing w:before="0" w:after="0" w:line="360" w:lineRule="auto"/>
        <w:jc w:val="center"/>
      </w:pPr>
      <w:r>
        <w:rPr>
          <w:rFonts w:ascii="Times New Roman" w:hAnsi="Times New Roman" w:eastAsia="宋体"/>
          <w:b/>
          <w:color w:val="000000"/>
          <w:sz w:val="36"/>
        </w:rPr>
        <w:t>家具行业产品设计与制造自动化</w:t>
      </w:r>
    </w:p>
    <w:p>
      <w:pPr>
        <w:keepNext/>
        <w:spacing w:before="0" w:after="0" w:line="360" w:lineRule="auto"/>
        <w:jc w:val="left"/>
      </w:pPr>
      <w:r>
        <w:rPr>
          <w:rFonts w:ascii="Times New Roman" w:hAnsi="Times New Roman" w:eastAsia="宋体"/>
          <w:b/>
          <w:color w:val="000000"/>
          <w:sz w:val="32"/>
        </w:rPr>
        <w:t>1 引言</w:t>
      </w:r>
    </w:p>
    <w:p>
      <w:pPr>
        <w:spacing w:before="0" w:after="0" w:line="360" w:lineRule="auto"/>
        <w:ind w:firstLine="480"/>
        <w:jc w:val="both"/>
      </w:pPr>
      <w:r>
        <w:rPr>
          <w:rFonts w:ascii="Times New Roman" w:hAnsi="Times New Roman" w:eastAsia="宋体"/>
          <w:b w:val="0"/>
          <w:color w:val="000000"/>
          <w:sz w:val="24"/>
        </w:rPr>
        <w:t>整体设计在产品开发中发挥关键作用，需要同时考虑多种因素及后续应用。尤其在家具行业，与传统技术相比，计算设计提供了大量机会。在兼顾不同设计与制造过程的同时，对整个流程进行自动化能够提高生产率[1]。</w:t>
      </w:r>
    </w:p>
    <w:p>
      <w:pPr>
        <w:spacing w:before="0" w:after="0" w:line="360" w:lineRule="auto"/>
        <w:ind w:firstLine="480"/>
        <w:jc w:val="both"/>
      </w:pPr>
      <w:r>
        <w:rPr>
          <w:rFonts w:ascii="Times New Roman" w:hAnsi="Times New Roman" w:eastAsia="宋体"/>
          <w:b w:val="0"/>
          <w:color w:val="000000"/>
          <w:sz w:val="24"/>
        </w:rPr>
        <w:t>家具行业目前仍主要采用传统流程设计产品，因此迫切需要使用先进的计算机辅助设计（CAD）工具，以显著缩短产品开发时间，并提供采用非常规几何形态的产品。这要求重新界定设计师的角色：设计师从项目开始阶段便让用户参与，同时在高级CAD系统中引入可视化或文本式编程。该方法能够推动定制化自动设计，并大幅提高效率。</w:t>
      </w:r>
    </w:p>
    <w:p>
      <w:pPr>
        <w:keepNext/>
        <w:spacing w:before="0" w:after="0" w:line="360" w:lineRule="auto"/>
        <w:jc w:val="left"/>
      </w:pPr>
      <w:r>
        <w:rPr>
          <w:rFonts w:ascii="Times New Roman" w:hAnsi="Times New Roman" w:eastAsia="宋体"/>
          <w:b/>
          <w:color w:val="000000"/>
          <w:sz w:val="32"/>
        </w:rPr>
        <w:t>2 研究现状</w:t>
      </w:r>
    </w:p>
    <w:p>
      <w:pPr>
        <w:spacing w:before="0" w:after="0" w:line="360" w:lineRule="auto"/>
        <w:ind w:firstLine="480"/>
        <w:jc w:val="both"/>
      </w:pPr>
      <w:r>
        <w:rPr>
          <w:rFonts w:ascii="Times New Roman" w:hAnsi="Times New Roman" w:eastAsia="宋体"/>
          <w:b w:val="0"/>
          <w:color w:val="000000"/>
          <w:sz w:val="24"/>
        </w:rPr>
        <w:t>家具自动化设计是快速发展的研究领域，相关研究主要聚焦两个方向。第一类方法利用通用CAD系统及其API实现设计制造自动化，例如使用SolidWorks 2021的文本编程能力集成咖啡桌的设计与制造。另一方向使用Grasshopper 3D等可视化编程工具，从而处理明显更复杂的家具几何形态[2]。Bianconi和Filippucci将多种三维几何的计算设计用于开放空间和公园家具，把参数化设计、建筑原型与数字制造结合起来，以生产可持续产品。海洋胶合板和乙烯—醋酸乙烯酯等可回收材料促进了可持续原则的应用；排样工具和数控铣削代码准备则显著缩短制造装配过程并减少材料浪费[3]。</w:t>
      </w:r>
    </w:p>
    <w:p>
      <w:pPr>
        <w:spacing w:before="0" w:after="0" w:line="360" w:lineRule="auto"/>
        <w:ind w:firstLine="480"/>
        <w:jc w:val="both"/>
      </w:pPr>
      <w:r>
        <w:rPr>
          <w:rFonts w:ascii="Times New Roman" w:hAnsi="Times New Roman" w:eastAsia="宋体"/>
          <w:b w:val="0"/>
          <w:color w:val="000000"/>
          <w:sz w:val="24"/>
        </w:rPr>
        <w:t>参数化设计是指根据参数修改的计算机辅助设计，它属于更广义的计算设计。计算设计不限于参数，还可包含优化、人工智能和遗传算法等方法；参数化设计则必须使用变量作为参数来改变最终几何形态[4-6]。Manavis等将定制引入家具设计与制造，显著提高了流程效率。终端用户可定义多种几何特征并选择材料，三维模型和制造文件也能直接生成，这既提升了设计制造性能，也提高了客户满意度[7]。Ma等整合计算机图形学、拓扑优化和数字制造，为改进初始家具设计并优化成品提供了机会。其框架可开发新型椅子和桌子，并表现出效率和成本优势；所提出的非常规几何只能通过增材制造实现，案例为该方法在家具行业中的应用提供了依据[8]。Hu等认识到高级CAD系统对办公家具设计的重要性，利用参数化设计分析需求，以模块和结构特征作为现代办公家具的主要优化对象，并给出建模计算公式以提升客户满意度[9]。</w:t>
      </w:r>
    </w:p>
    <w:p>
      <w:pPr>
        <w:spacing w:before="0" w:after="0" w:line="360" w:lineRule="auto"/>
        <w:ind w:firstLine="480"/>
        <w:jc w:val="both"/>
      </w:pPr>
      <w:r>
        <w:rPr>
          <w:rFonts w:ascii="Times New Roman" w:hAnsi="Times New Roman" w:eastAsia="宋体"/>
          <w:b w:val="0"/>
          <w:color w:val="000000"/>
          <w:sz w:val="24"/>
        </w:rPr>
        <w:t>增材制造可在家具制造中发挥关键作用。Nicolau等使用专门设计的连接件替代制造困难且耗时的木制接头，使设计师能不受限制地扩展创意，并以多种接头几何设计新型家具。他们开发了连接三个椅子构件的三维打印连接件，并采用多种评价方法；材料为增强聚乳酸与20%质量分数玻璃纤维的复合丝材，其性能明显提高[10]。Bodenschatz和Rosenthal提出以羧甲基纤维素为黏结剂、配合木粉的液体沉积成型方法，并用于制造桌架；研究还开发了适应该材料物理特性的新型增材制造装置[11]。</w:t>
      </w:r>
    </w:p>
    <w:p>
      <w:pPr>
        <w:spacing w:before="0" w:after="0" w:line="360" w:lineRule="auto"/>
        <w:ind w:firstLine="480"/>
        <w:jc w:val="both"/>
      </w:pPr>
      <w:r>
        <w:rPr>
          <w:rFonts w:ascii="Times New Roman" w:hAnsi="Times New Roman" w:eastAsia="宋体"/>
          <w:b w:val="0"/>
          <w:color w:val="000000"/>
          <w:sz w:val="24"/>
        </w:rPr>
        <w:t>多种三维打印技术已用于低成本零件制造。以木粉为基础的增材制造提供了新的制造机会：木粉来源广、可再生，可与合成或天然黏结剂结合使用，因而能够降低成本并促进可持续设计。该领域仍需深入研究，但早期成果较为积极。三维打印技术进步有助于实现环境可持续、材料回收和成本降低；使用含木粉材料打印产品和家具可支持小批量生产并减少浪费[12-17]。聚合物与木材的比例会显著影响打印产品的拉伸强度，因此通常需要较多黏结剂以形成可用材料[18-20]；木颗粒的形状和尺寸同样影响材料性能[21]。相关研究还分析了熔融丝材制造中喷嘴温度、速度和层厚等参数对试样机械性能的影响[22-27]，并比较了不同内部填充形状与填充率[28-31]。</w:t>
      </w:r>
    </w:p>
    <w:p>
      <w:pPr>
        <w:spacing w:before="0" w:after="0" w:line="360" w:lineRule="auto"/>
        <w:ind w:firstLine="480"/>
        <w:jc w:val="both"/>
      </w:pPr>
      <w:r>
        <w:rPr>
          <w:rFonts w:ascii="Times New Roman" w:hAnsi="Times New Roman" w:eastAsia="宋体"/>
          <w:b w:val="0"/>
          <w:color w:val="000000"/>
          <w:sz w:val="24"/>
        </w:rPr>
        <w:t>计算设计可以通过基于CAD的编程把设计与制造整合到同一平台。借助可视化或文本算法，设计师能够自动完成下游应用所需的三维建模。与传统设计相比，其主要优势在于流程自动化带来的时间减少、复杂几何设计更容易以及可同时开发多种方案。作为Rhino 3D第7版的扩展，Grasshopper 3D是产品设计工程中最常用的工具之一。近年来，Python与人工智能在计算产品设计中的融合日益增加，使流程更加灵活，也改变了设计师和用户的角色。设计师需要掌握编程技能，用户则应参与多个设计阶段，从而提高满意度和投入程度[32-35]。</w:t>
      </w:r>
    </w:p>
    <w:p>
      <w:pPr>
        <w:spacing w:before="0" w:after="0" w:line="360" w:lineRule="auto"/>
        <w:ind w:firstLine="480"/>
        <w:jc w:val="both"/>
      </w:pPr>
      <w:r>
        <w:rPr>
          <w:rFonts w:ascii="Times New Roman" w:hAnsi="Times New Roman" w:eastAsia="宋体"/>
          <w:b w:val="0"/>
          <w:color w:val="000000"/>
          <w:sz w:val="24"/>
        </w:rPr>
        <w:t>计算产品设计可以广泛用于家具行业。由数学算法和方程支持的折纸等技术可整合进设计过程，以自动形成设计与制造方案[36]。计算设计也用于城市建筑，出现了参数化木结构凉亭和户外长椅；在某些情况下，复杂数学建模还能增强创造力[37]。进行家具参数化设计时，设计师需要通过算法设计融入创造性思维，开发高度复杂的形态，提高方案的创新性[38]。</w:t>
      </w:r>
    </w:p>
    <w:p>
      <w:pPr>
        <w:spacing w:before="0" w:after="0" w:line="360" w:lineRule="auto"/>
        <w:ind w:firstLine="480"/>
        <w:jc w:val="both"/>
      </w:pPr>
      <w:r>
        <w:rPr>
          <w:rFonts w:ascii="Times New Roman" w:hAnsi="Times New Roman" w:eastAsia="宋体"/>
          <w:b w:val="0"/>
          <w:color w:val="000000"/>
          <w:sz w:val="24"/>
        </w:rPr>
        <w:t>计算设计应用能够显著减少家具制造浪费。嵌入式算法可预先计算多个备选方案并优化材料使用，使材料需求和废料降至最低，即使面对复杂几何也能实现。通过三维示意切割形成大量薄面并弯曲木材，可由算法方便地实现并参数化。Grasshopper 3D已广泛用于多种基于CAD可视化编程的产品设计制造案例[40-43]。人工智能和机器学习可补充数字家具三维设计工具，并与拓扑优化结合，使复杂几何能够通过增材制造实现[44-46]。</w:t>
      </w:r>
    </w:p>
    <w:p>
      <w:pPr>
        <w:spacing w:before="0" w:after="0" w:line="360" w:lineRule="auto"/>
        <w:ind w:firstLine="480"/>
        <w:jc w:val="both"/>
      </w:pPr>
      <w:r>
        <w:rPr>
          <w:rFonts w:ascii="Times New Roman" w:hAnsi="Times New Roman" w:eastAsia="宋体"/>
          <w:b w:val="0"/>
          <w:color w:val="000000"/>
          <w:sz w:val="24"/>
        </w:rPr>
        <w:t>家具材料选择不仅关系成本，也影响制造和装配难度。木材由于可使用再生或原生材料而十分常见，包括中密度纤维板、刨花板、纤维板、胶合板和藤材。其他材料包括抗损伤能力较强的金属合金、营造轻盈环境的玻璃、耐机械损伤的石材以及质量轻、成本低的塑料；天然或人造皮革和纺织品也用于提升家具品质[47]。不少研究致力于将参数化工具和增材制造整合成连续工作流。García-Domínguez等提出结合参数化设计、优化与三维打印的连续框架[48]；Kontovourkis和Tryfonos把参数化设计与黏土打印机器人制造结合，自动把设计参数传递给机械臂[49]；Taher等也提出了从产品设计一直延伸到黏土制造结构构件的集成框架[50]。</w:t>
      </w:r>
    </w:p>
    <w:p>
      <w:pPr>
        <w:spacing w:before="0" w:after="0" w:line="360" w:lineRule="auto"/>
        <w:ind w:firstLine="480"/>
        <w:jc w:val="both"/>
      </w:pPr>
      <w:r>
        <w:rPr>
          <w:rFonts w:ascii="Times New Roman" w:hAnsi="Times New Roman" w:eastAsia="宋体"/>
          <w:b w:val="0"/>
          <w:color w:val="000000"/>
          <w:sz w:val="24"/>
        </w:rPr>
        <w:t>本文旨在提出一个基于CAD系统可视化编程的综合设计制造平台，使用不同几何形态生成多种家具方案。平台假设设计师同时承担设计工程师与CAD编程专家角色。用户可以输入由其他三维CAD系统建模或通过扫描获得的自有形态，并设置初始制造参数；平台随后利用切片制造方法自动完成最终产品设计。输出包括三维CAD模型、零部件与装配文件、物料清单、STL和STEP等原型文件、矢量文件、CAM代码、排样和渲染工具。其主要贡献在于无须用户干预的全自动流程，以及不限制初始几何形态的灵活性。该框架不仅自动化设计制造全过程，也支持复杂几何并使用户从家具设计初期参与，最终提高客户满意度。</w:t>
      </w:r>
    </w:p>
    <w:p>
      <w:pPr>
        <w:keepNext/>
        <w:spacing w:before="0" w:after="0" w:line="360" w:lineRule="auto"/>
        <w:jc w:val="left"/>
      </w:pPr>
      <w:r>
        <w:rPr>
          <w:rFonts w:ascii="Times New Roman" w:hAnsi="Times New Roman" w:eastAsia="宋体"/>
          <w:b/>
          <w:color w:val="000000"/>
          <w:sz w:val="32"/>
        </w:rPr>
        <w:t>3 方法</w:t>
      </w:r>
    </w:p>
    <w:p>
      <w:pPr>
        <w:spacing w:before="0" w:after="0" w:line="360" w:lineRule="auto"/>
        <w:ind w:firstLine="480"/>
        <w:jc w:val="both"/>
      </w:pPr>
      <w:r>
        <w:rPr>
          <w:rFonts w:ascii="Times New Roman" w:hAnsi="Times New Roman" w:eastAsia="宋体"/>
          <w:b w:val="0"/>
          <w:color w:val="000000"/>
          <w:sz w:val="24"/>
        </w:rPr>
        <w:t>图1展示了本文提出的框架。研究目标是自动设计采用非常规几何形态、主要以胶合板等木质材料制造的家具。设计工程师需要整合家具设计、制造过程和必要的编程技能，实现全流程自动化。用户可输入特殊几何形态，以及切片数量、切片厚度、紧定螺杆和间隔件属性、排样与制造默认值等参数。一系列计算随后根据切片制造原理生成完整家具设计，并在屏幕上显示所有产品细节。系统输出CAM代码、排样、BOM、渲染和原型文件等制造技术资料。研究使用Rhino 3D第7版及其可视化编程语言Grasshopper 3D促进并自动执行整个过程。该框架面向木制家具，也可调整为多种专用应用。</w:t>
      </w:r>
    </w:p>
    <w:p>
      <w:pPr>
        <w:keepNext/>
        <w:spacing w:before="0" w:after="0" w:line="360" w:lineRule="auto"/>
        <w:jc w:val="left"/>
      </w:pPr>
      <w:r>
        <w:rPr>
          <w:rFonts w:ascii="Times New Roman" w:hAnsi="Times New Roman" w:eastAsia="宋体"/>
          <w:b/>
          <w:color w:val="000000"/>
          <w:sz w:val="28"/>
        </w:rPr>
        <w:t>3.1 算法开发与参数化</w:t>
      </w:r>
    </w:p>
    <w:p>
      <w:pPr>
        <w:spacing w:before="0" w:after="0" w:line="360" w:lineRule="auto"/>
        <w:ind w:firstLine="480"/>
        <w:jc w:val="both"/>
      </w:pPr>
      <w:r>
        <w:rPr>
          <w:rFonts w:ascii="Times New Roman" w:hAnsi="Times New Roman" w:eastAsia="宋体"/>
          <w:b w:val="0"/>
          <w:color w:val="000000"/>
          <w:sz w:val="24"/>
        </w:rPr>
        <w:t>设计平台使用可视化编程语言构建。算法主要在Rhino 3D所包含的Grasshopper 3D中开发，因为它是通用CAD系统并支持复杂三维几何操作；同时使用Python 2.7编写部分文本代码，以简化并优化若干程序片段，将结果组织为多个Python节点。可视化编程有利于快速开发，但在复杂数学问题上弱于Python，因此需要整合文本式与可视化编程工具来创建合适的自动化应用。</w:t>
      </w:r>
    </w:p>
    <w:p>
      <w:pPr>
        <w:spacing w:before="0" w:after="0" w:line="360" w:lineRule="auto"/>
        <w:ind w:firstLine="480"/>
        <w:jc w:val="both"/>
      </w:pPr>
      <w:r>
        <w:rPr>
          <w:rFonts w:ascii="Times New Roman" w:hAnsi="Times New Roman" w:eastAsia="宋体"/>
          <w:b w:val="0"/>
          <w:color w:val="000000"/>
          <w:sz w:val="24"/>
        </w:rPr>
        <w:t>图2以图形方式表示各节点组的运行，每个节点执行不同数据的输入、处理与输出。算法分为四个主要阶段：</w:t>
      </w:r>
    </w:p>
    <w:p>
      <w:pPr>
        <w:spacing w:before="0" w:after="0" w:line="360" w:lineRule="auto"/>
        <w:ind w:firstLine="480"/>
        <w:jc w:val="both"/>
      </w:pPr>
      <w:r>
        <w:rPr>
          <w:rFonts w:ascii="Times New Roman" w:hAnsi="Times New Roman" w:eastAsia="宋体"/>
          <w:b w:val="0"/>
          <w:color w:val="000000"/>
          <w:sz w:val="24"/>
        </w:rPr>
        <w:t>阶段A（输入数据和体积分割）：用户先定义家具所依据的三维几何，再输入切片数量、紧定螺杆半径、引导点和木板厚度等数据。完成数据输入后，算法按照用户要求把三维家具模型划分为切片。</w:t>
      </w:r>
    </w:p>
    <w:p>
      <w:pPr>
        <w:spacing w:before="0" w:after="0" w:line="360" w:lineRule="auto"/>
        <w:ind w:firstLine="480"/>
        <w:jc w:val="both"/>
      </w:pPr>
      <w:r>
        <w:rPr>
          <w:rFonts w:ascii="Times New Roman" w:hAnsi="Times New Roman" w:eastAsia="宋体"/>
          <w:b w:val="0"/>
          <w:color w:val="000000"/>
          <w:sz w:val="24"/>
        </w:rPr>
        <w:t>阶段B（螺杆方向和螺杆孔）：算法依据切片方向确定紧定螺杆方向，并在螺杆穿过各切片的位置开孔。孔尺寸依据螺杆尺寸并加入适当公差，以便正确、容易地装配；必要时设计师可手动调整路径。</w:t>
      </w:r>
    </w:p>
    <w:p>
      <w:pPr>
        <w:spacing w:before="0" w:after="0" w:line="360" w:lineRule="auto"/>
        <w:ind w:firstLine="480"/>
        <w:jc w:val="both"/>
      </w:pPr>
      <w:r>
        <w:rPr>
          <w:rFonts w:ascii="Times New Roman" w:hAnsi="Times New Roman" w:eastAsia="宋体"/>
          <w:b w:val="0"/>
          <w:color w:val="000000"/>
          <w:sz w:val="24"/>
        </w:rPr>
        <w:t>阶段C（螺母、间隔件、螺杆和装配）：算法细化重建设计中的每个部件，包括定义螺母螺纹、设计间隔件和紧定螺杆。然后根据重建设计的零件和家具参数特征完成整体装配的三维建模。</w:t>
      </w:r>
    </w:p>
    <w:p>
      <w:pPr>
        <w:spacing w:before="0" w:after="0" w:line="360" w:lineRule="auto"/>
        <w:ind w:firstLine="480"/>
        <w:jc w:val="both"/>
      </w:pPr>
      <w:r>
        <w:rPr>
          <w:rFonts w:ascii="Times New Roman" w:hAnsi="Times New Roman" w:eastAsia="宋体"/>
          <w:b w:val="0"/>
          <w:color w:val="000000"/>
          <w:sz w:val="24"/>
        </w:rPr>
        <w:t>阶段D（排样、BOM、模型导出、G代码、材质与渲染）：切片由三维转换为二维并放置在平面上进行排样。二维切片为矢量几何，可据此生成制造所需G代码。算法还输出三维CAD模型、排样信息、BOM和最终三维模型。最后应用用户预先指定的材质与纹理，生成照片级渲染图。</w:t>
      </w:r>
    </w:p>
    <w:p>
      <w:pPr>
        <w:keepNext/>
        <w:spacing w:before="0" w:after="0" w:line="360" w:lineRule="auto"/>
        <w:jc w:val="left"/>
      </w:pPr>
      <w:r>
        <w:rPr>
          <w:rFonts w:ascii="Times New Roman" w:hAnsi="Times New Roman" w:eastAsia="宋体"/>
          <w:b/>
          <w:color w:val="000000"/>
          <w:sz w:val="28"/>
        </w:rPr>
        <w:t>3.2 输入数据</w:t>
      </w:r>
    </w:p>
    <w:p>
      <w:pPr>
        <w:spacing w:before="0" w:after="0" w:line="360" w:lineRule="auto"/>
        <w:ind w:firstLine="480"/>
        <w:jc w:val="both"/>
      </w:pPr>
      <w:r>
        <w:rPr>
          <w:rFonts w:ascii="Times New Roman" w:hAnsi="Times New Roman" w:eastAsia="宋体"/>
          <w:b w:val="0"/>
          <w:color w:val="000000"/>
          <w:sz w:val="24"/>
        </w:rPr>
        <w:t>用户可提供特殊几何形态作为最终家具设计基础，并把STL、OBJ或STEP格式三维CAD文件传入Rhino 3D。依据材料选择，需要设置以下属性：</w:t>
      </w:r>
    </w:p>
    <w:p>
      <w:pPr>
        <w:spacing w:before="0" w:after="0" w:line="360" w:lineRule="auto"/>
        <w:ind w:firstLine="480"/>
        <w:jc w:val="both"/>
      </w:pPr>
      <w:r>
        <w:rPr>
          <w:rFonts w:ascii="Times New Roman" w:hAnsi="Times New Roman" w:eastAsia="宋体"/>
          <w:b w:val="0"/>
          <w:color w:val="000000"/>
          <w:sz w:val="24"/>
        </w:rPr>
        <w:t>材料选择，包括不同颜色的胶合板、以毫米表示的厚度和板材总体尺寸（如2.50米×1.25米）；完整产品采用的切片数量，该数量与间隔件数量和尺寸有关；紧定螺杆的位置、方向、直径和端部形式；排样过程及全部制造设置所需的默认属性，包括算法、刀具和加工参数等。</w:t>
      </w:r>
    </w:p>
    <w:p>
      <w:pPr>
        <w:spacing w:before="0" w:after="0" w:line="360" w:lineRule="auto"/>
        <w:ind w:firstLine="480"/>
        <w:jc w:val="both"/>
      </w:pPr>
      <w:r>
        <w:rPr>
          <w:rFonts w:ascii="Times New Roman" w:hAnsi="Times New Roman" w:eastAsia="宋体"/>
          <w:b w:val="0"/>
          <w:color w:val="000000"/>
          <w:sz w:val="24"/>
        </w:rPr>
        <w:t>图3展示了输入简单几何形态时自动化家具设计平台的运行方式。系统自动选择与几何体最长方向垂直的一侧进行切片，必要时也可按用户选择的平面切片；随后自动插入紧定螺杆，设计师仍可修改。间隔件用于填充切片间隙，端部零件最终由系统自动设计并定位。</w:t>
      </w:r>
    </w:p>
    <w:p>
      <w:pPr>
        <w:keepNext/>
        <w:spacing w:before="0" w:after="0" w:line="360" w:lineRule="auto"/>
        <w:jc w:val="left"/>
      </w:pPr>
      <w:r>
        <w:rPr>
          <w:rFonts w:ascii="Times New Roman" w:hAnsi="Times New Roman" w:eastAsia="宋体"/>
          <w:b/>
          <w:color w:val="000000"/>
          <w:sz w:val="28"/>
        </w:rPr>
        <w:t>3.3 设计自动化</w:t>
      </w:r>
    </w:p>
    <w:p>
      <w:pPr>
        <w:spacing w:before="0" w:after="0" w:line="360" w:lineRule="auto"/>
        <w:ind w:firstLine="480"/>
        <w:jc w:val="both"/>
      </w:pPr>
      <w:r>
        <w:rPr>
          <w:rFonts w:ascii="Times New Roman" w:hAnsi="Times New Roman" w:eastAsia="宋体"/>
          <w:b w:val="0"/>
          <w:color w:val="000000"/>
          <w:sz w:val="24"/>
        </w:rPr>
        <w:t>当输入几何包含内部空隙时，算法暂停生成紧定螺杆，并在家具几何重新完整后继续。这种中断保证螺杆在几何空隙出现的位置保持隐藏。螺杆位置由算法自动确定：系统根据远离切片边缘的侧边点计算位置，并依据切片面积确定螺杆数量。如果自动结果不理想，用户可手动编辑和优化螺杆数量及位置。</w:t>
      </w:r>
    </w:p>
    <w:p>
      <w:pPr>
        <w:spacing w:before="0" w:after="0" w:line="360" w:lineRule="auto"/>
        <w:ind w:firstLine="480"/>
        <w:jc w:val="both"/>
      </w:pPr>
      <w:r>
        <w:rPr>
          <w:rFonts w:ascii="Times New Roman" w:hAnsi="Times New Roman" w:eastAsia="宋体"/>
          <w:b w:val="0"/>
          <w:color w:val="000000"/>
          <w:sz w:val="24"/>
        </w:rPr>
        <w:t>为了尽量减少木材用量，研究引入排样功能，并使用免费的开源Grasshopper插件OpenNest。用户选择胶合板尺寸后，算法自动计算全部家具零件的排样位置。用户可以输入行业常用的多种板材尺寸，并同时应用纹理属性。</w:t>
      </w:r>
    </w:p>
    <w:p>
      <w:pPr>
        <w:keepNext/>
        <w:spacing w:before="0" w:after="0" w:line="360" w:lineRule="auto"/>
        <w:jc w:val="left"/>
      </w:pPr>
      <w:r>
        <w:rPr>
          <w:rFonts w:ascii="Times New Roman" w:hAnsi="Times New Roman" w:eastAsia="宋体"/>
          <w:b/>
          <w:color w:val="000000"/>
          <w:sz w:val="28"/>
        </w:rPr>
        <w:t>3.4 输出数据</w:t>
      </w:r>
    </w:p>
    <w:p>
      <w:pPr>
        <w:spacing w:before="0" w:after="0" w:line="360" w:lineRule="auto"/>
        <w:ind w:firstLine="480"/>
        <w:jc w:val="both"/>
      </w:pPr>
      <w:r>
        <w:rPr>
          <w:rFonts w:ascii="Times New Roman" w:hAnsi="Times New Roman" w:eastAsia="宋体"/>
          <w:b w:val="0"/>
          <w:color w:val="000000"/>
          <w:sz w:val="24"/>
        </w:rPr>
        <w:t>除排样外，算法还能计算零件的适当坐标和尺寸，并导出木质构件数控加工所需的G代码。系统需要获取切割设备制造商、数字控制器、加工参数和刀具等信息；数据输入后，定制机床程序会自动生成并保存为文本文件，可直接供现有设备使用。</w:t>
      </w:r>
    </w:p>
    <w:p>
      <w:pPr>
        <w:spacing w:before="0" w:after="0" w:line="360" w:lineRule="auto"/>
        <w:ind w:firstLine="480"/>
        <w:jc w:val="both"/>
      </w:pPr>
      <w:r>
        <w:rPr>
          <w:rFonts w:ascii="Times New Roman" w:hAnsi="Times New Roman" w:eastAsia="宋体"/>
          <w:b w:val="0"/>
          <w:color w:val="000000"/>
          <w:sz w:val="24"/>
        </w:rPr>
        <w:t>系统还会导出完整BOM，列出家具设计涉及的全部零件及其数量和属性，并包含构件体积与详细重量计算。平台可导出STL与STEP文件，用于三维打印等原型制作以及向其他CAD系统传递数据；还可导出全部胶合板构件的矢量文件，用于原型制作和激光切割生产。</w:t>
      </w:r>
    </w:p>
    <w:p>
      <w:pPr>
        <w:sectPr>
          <w:headerReference w:type="default" r:id="rId8"/>
          <w:headerReference w:type="first" r:id="rId9"/>
          <w:footerReference w:type="default" r:id="rId10"/>
          <w:footerReference w:type="first" r:id="rId11"/>
          <w:type w:val="nextPage"/>
          <w:pgSz w:w="11906" w:h="16838"/>
          <w:pgMar w:left="1701" w:right="1418" w:gutter="0" w:header="851" w:top="1418" w:footer="992" w:bottom="1418"/>
          <w:pgNumType w:start="1" w:fmt="decimal"/>
          <w:formProt w:val="false"/>
          <w:textDirection w:val="lrTb"/>
          <w:docGrid w:type="lines" w:linePitch="312" w:charSpace="0"/>
        </w:sectPr>
      </w:pPr>
    </w:p>
    <w:p>
      <w:pPr>
        <w:keepNext/>
        <w:spacing w:before="0" w:after="0" w:line="360" w:lineRule="auto"/>
        <w:jc w:val="left"/>
      </w:pPr>
      <w:r>
        <w:rPr>
          <w:rFonts w:ascii="Times New Roman" w:hAnsi="Times New Roman" w:eastAsia="宋体"/>
          <w:b/>
          <w:color w:val="000000"/>
          <w:sz w:val="28"/>
        </w:rPr>
        <w:t>原文1</w:t>
      </w:r>
    </w:p>
    <w:p>
      <w:pPr>
        <w:spacing w:before="0" w:after="0" w:line="360" w:lineRule="auto"/>
        <w:jc w:val="both"/>
      </w:pPr>
      <w:r>
        <w:rPr>
          <w:rFonts w:ascii="Times New Roman" w:hAnsi="Times New Roman" w:eastAsia="宋体"/>
          <w:b w:val="0"/>
          <w:color w:val="000000"/>
          <w:sz w:val="24"/>
        </w:rPr>
        <w:t>Authors: Kyriaki Aidinli, Prodromos Minaoglou, Panagiotis Kyratsis, Nikolaos Efkolidis</w:t>
      </w:r>
    </w:p>
    <w:p>
      <w:pPr>
        <w:spacing w:before="0" w:after="0" w:line="360" w:lineRule="auto"/>
        <w:jc w:val="both"/>
      </w:pPr>
      <w:r>
        <w:rPr>
          <w:rFonts w:ascii="Times New Roman" w:hAnsi="Times New Roman" w:eastAsia="宋体"/>
          <w:b w:val="0"/>
          <w:color w:val="000000"/>
          <w:sz w:val="24"/>
        </w:rPr>
        <w:t>Source: Designs, 2025, 9(5): 116. DOI: 10.3390/designs9050116.</w:t>
      </w:r>
    </w:p>
    <w:p>
      <w:pPr>
        <w:spacing w:before="0" w:after="0" w:line="360" w:lineRule="auto"/>
        <w:jc w:val="center"/>
      </w:pPr>
      <w:r>
        <w:rPr>
          <w:rFonts w:ascii="Times New Roman" w:hAnsi="Times New Roman" w:eastAsia="宋体"/>
          <w:b/>
          <w:color w:val="000000"/>
          <w:sz w:val="36"/>
        </w:rPr>
        <w:t>Automating Product Design and Fabrication Within the Furniture Industry</w:t>
      </w:r>
    </w:p>
    <w:p>
      <w:pPr>
        <w:keepNext/>
        <w:spacing w:before="0" w:after="0" w:line="360" w:lineRule="auto"/>
        <w:jc w:val="left"/>
      </w:pPr>
      <w:r>
        <w:rPr>
          <w:rFonts w:ascii="Times New Roman" w:hAnsi="Times New Roman" w:eastAsia="宋体"/>
          <w:b/>
          <w:color w:val="000000"/>
          <w:sz w:val="32"/>
        </w:rPr>
        <w:t>1. Introduction</w:t>
      </w:r>
    </w:p>
    <w:p>
      <w:pPr>
        <w:spacing w:before="0" w:after="0" w:line="360" w:lineRule="auto"/>
        <w:jc w:val="both"/>
      </w:pPr>
      <w:r>
        <w:rPr>
          <w:rFonts w:ascii="Times New Roman" w:hAnsi="Times New Roman" w:eastAsia="宋体"/>
          <w:b w:val="0"/>
          <w:color w:val="000000"/>
          <w:sz w:val="24"/>
        </w:rPr>
        <w:t>Holistic design plays a key role when developing products, considering a variety of aspects and downstream applications. In particular within the furniture industry, instead of using traditional techniques, computational design offers a great deal of opportunities. Automating the whole process results in increased productivity, while considering the different design and fabrication processes involved [1]. The furniture industry uses mainly traditional processes for designing its products and thus there is a strong demand to use state-of-the-art computer-aided design (CAD) tools to be able to substantially shorten the product development time and offer products based on non-conventional geometries. In this way, a new approach to the designers’ role is needed. The designer involves the user from the beginning of the project, while at the same</w:t>
      </w:r>
    </w:p>
    <w:p>
      <w:pPr>
        <w:spacing w:before="0" w:after="0" w:line="360" w:lineRule="auto"/>
        <w:jc w:val="both"/>
      </w:pPr>
      <w:r>
        <w:rPr>
          <w:rFonts w:ascii="Times New Roman" w:hAnsi="Times New Roman" w:eastAsia="宋体"/>
          <w:b w:val="0"/>
          <w:color w:val="000000"/>
          <w:sz w:val="24"/>
        </w:rPr>
        <w:t>time incorporating visual or textual programming coding within advanced CAD systems. This approach can facilitate a customized automated design approach, thus drastically improving its efficiency.</w:t>
      </w:r>
    </w:p>
    <w:p>
      <w:pPr>
        <w:keepNext/>
        <w:spacing w:before="0" w:after="0" w:line="360" w:lineRule="auto"/>
        <w:jc w:val="left"/>
      </w:pPr>
      <w:r>
        <w:rPr>
          <w:rFonts w:ascii="Times New Roman" w:hAnsi="Times New Roman" w:eastAsia="宋体"/>
          <w:b/>
          <w:color w:val="000000"/>
          <w:sz w:val="32"/>
        </w:rPr>
        <w:t>2. State of the Art</w:t>
      </w:r>
    </w:p>
    <w:p>
      <w:pPr>
        <w:spacing w:before="0" w:after="0" w:line="360" w:lineRule="auto"/>
        <w:jc w:val="both"/>
      </w:pPr>
      <w:r>
        <w:rPr>
          <w:rFonts w:ascii="Times New Roman" w:hAnsi="Times New Roman" w:eastAsia="宋体"/>
          <w:b w:val="0"/>
          <w:color w:val="000000"/>
          <w:sz w:val="24"/>
        </w:rPr>
        <w:t>Furniture automated design is a fast-growing area of research. Research tends to mainly focus on two alternative foci. The first deals with the design and manufacturing automation based on using a general-purpose CAD system, making use of its API (Application Programming Interface) capabilities, i.e., the use of SolidworksTM 2021 and its textual programming capability, leading to integrating both the design and the manufacturing of a coffee table. Another direction is the use of visual programming tools, i.e., Grasshopper 3DTM (part of the Rhino TM 3D CAD system), which can incorporate significantly more complex furniture geometries [2]. Computational design using a variety of 3D geometries was proposed for implementation in the design of furniture for open spaces and parks by Bianconi and Filippucci. In this way, parametric design technology was combined with architectural prototypes and digital fabrication methods, with an aim to produce sustainable products. The use of recyclable materials of marine plywood and ethylene- vinyl acetate has contributed towards the application of sustainability principles. At the same time, nesting tools and CNC milling code preparation have assisted in substantially decreasing the fabrication and assembling process, together with the reduction in the mate- rial waste [3]. The term “parametric design”, described above, refers to computer-aided design that is modified based on some parameters. Parametric design is included within computational design, which is the broader concept of using algorithms and computational processes. In other words, computational design is not limited to parameters only as it can include optimization, artificial intelligence, genetic algorithms, and many others. In contrast, parametric design requires the use of variables that will be used as parameters to modify the final geometry [4–6]. Implementing customization in furniture design and fabrication, Manavis et al. achieved significantly more efficient procedures. Both the design and fabrication performance improved the overall product efficiency and at the same time, involving the end user in the design process offered significantly more customer satisfac- tion. The end user was able to define a number of alternative geometrical characteristics and material selection, while at the same time 3D modeling and fabrication files were becoming available for direct use [ 7]. Ma et al. integrated a series of technologies, i.e., computer graphics, topology optimization, and digital fabrication, and offered an excellent opportunity to promote the initial furniture design while optimizing the final products. Newly developed chairs and tables can effectively be developed following the proposed framework, while efficiency and cost reduction were identified. The unusual geometries proposed were fabricated using additive manufacturing technology as the only means to do so. The presentation of the case studies provided a solid basis for using the proposed methodology within the furniture industry [8]. The importance of advanced CAD systems within the office furniture design was recognized by Hu et al. and the parametric design principles were used with an aim to analyze the design requirements. The modular aspects and the structural characteristics were selected as the main features to be optimized when modern office furniture was needed. The main calculation formulas were revealed in order to finalize the proposed furniture modeling and provide increased customer satisfaction [9]. Additive manufacturing can play a key role within the furniture manufacturing process. A series of specially designed joint components were used to replace the wooden joint components that were difficult and time-consuming to build. This approach was proposed by Nicolau et al. and can help designers to expand their innovation and design inspiration without limits, while novel furniture can be designed with a variety of joint</w:t>
      </w:r>
    </w:p>
    <w:p>
      <w:pPr>
        <w:spacing w:before="0" w:after="0" w:line="360" w:lineRule="auto"/>
        <w:jc w:val="both"/>
      </w:pPr>
      <w:r>
        <w:rPr>
          <w:rFonts w:ascii="Times New Roman" w:hAnsi="Times New Roman" w:eastAsia="宋体"/>
          <w:b w:val="0"/>
          <w:color w:val="000000"/>
          <w:sz w:val="24"/>
        </w:rPr>
        <w:t>geometries. The development of a 3D printed connector that could be used for joining three chair components offered additional advantages from the geometry point of view. At the same time, several evaluation methods were used. The material examined was a combination of reinforced polylactic acid (PLA) and fiberglass (20 wt. %) filament. Its performance proved significantly increased [10]. Bodenschatz and Rosenthal proposed the use of liquid deposition modeling based on a binder of carboxymethyl cellulose with wood flour and this was effectively used to manufacture table frames. A novel additive manufacturing device was developed to accommodate the new physical material properties determined in this research [11]. Alternative 3D printing technologies have been tested for producing lower cost components in a variety of industries. Wood powder-based additive manufacturing methods offer additional fabrication opportunities. This is a widely available renewable material and offers lower manufacturing costs as the material can be used combined with synthetic or natural binders, thus strongly promoting sustainable design. It is an area that needs far more exploration and research, but the initial findings have led to positive results. Environmental sustainability, material recycling, and cost reduction can be achieved through technological advancements in 3D printing. Several studies are investigating the printing of products and furniture using materials that use wood powder. In this way, small batches can be produced, reducing material waste and thus the overall cost [12–17]. The ratio of polymers to wood is a factor that significantly affects the tensile strength of a 3D printed product. This is the reason that a great deal of adhesive was used to provide a ready-to-be-used material [18–20]. At the same time, the shape and size of the wood grains play important roles in the properties of the material produced [21]. Corresponding studies investigated the effect of printing parameters such as nozzle temperature, speed, layer thickness, etc., on the mechanical properties of 3D-printed specimens when the FFF (Fused Filament Fabrication) method is followed [ 22–27]. In addition, researchers have carried out comparative studies by varying the shape of the internal filling and the filling percentage [28–31]. Computational design can integrate the design and manufacturing processes under a unique platform via CAD-based programming. Through visual and/or textual programming algorithms, the designer can automate the 3D modeling required as a basis for downstream applications. The key advantages of this method over traditional design are the reduced time needed via the achievement of process automation, the ease of designing complex geometries, and the development of multiple design solutions. Grasshopper 3DTM, which is an extension of Rhino 3DTM Version 7, is one of the most popular tools for product design engineering. In recent years, there has been an increase in the integration of PythonTM and artificial intelligence tools in the field of computational product design, thus making the whole process more versatile while altering the role of both the designer and the user as well. Designers should acquire programming skills and the users should participate in a variety of design stages, thus substantially increasing their satisfaction and commitment [32–35]. Computational product design can certainly be extensively used in the furniture industry. Techniques such as origami, that are supported by mathematical algorithms and equations, can be integrated into the design process in order to automate the proposed design and fabrication solutions [36]. At the same time, computational design has been used in urban architecture in which parametrically designed structures based on wood were presented, e.g., wooden gazebos and outdoor benches. In some cases, the use of sophisticated mathematical modeling is considered an asset for increased creativity [37]. During the parametric design of furniture, the designer needs to incorporate the princi- ples of creative thinking via algorithmic design and develop highly complex forms, thus improving the creativity of the proposed solutions [38].</w:t>
      </w:r>
    </w:p>
    <w:p>
      <w:pPr>
        <w:spacing w:before="0" w:after="0" w:line="360" w:lineRule="auto"/>
        <w:jc w:val="both"/>
      </w:pPr>
      <w:r>
        <w:rPr>
          <w:rFonts w:ascii="Times New Roman" w:hAnsi="Times New Roman" w:eastAsia="宋体"/>
          <w:b w:val="0"/>
          <w:color w:val="000000"/>
          <w:sz w:val="24"/>
        </w:rPr>
        <w:t>Waste reduction during furniture creation can be substantially improved via compu- tational design applications. In essence, embedded algorithms can calculate in advance a series of alternative solutions and optimize the material usage, leading to minimum material requirements and waste [ 39]. This can be achieved despite the complex geometries and forms that are modeled and proposed for fabrication. Cutting many thin surfaces and bending wood through 3D schematic cutting can be easily implemented and parameterized through an algorithm. Grasshopper3DTM is a very popular tool for incorpo- rating CAD-based visual programming into a variety of product design and fabrication cases [40–43]. The use of artificial intelligence and machine learning complement digital furniture 3D design tools, together with topology optimization algorithms that lead to the use of additive manufacturing processes for the fabrication of the resulting 3D geometries (e.g., AutodeskTM FusionTM 360, PTC CreoTM, CATIATM, 3D RhinocerosTM and AnsysTM DiscoveryTM) [44–46]. Material selection in the furniture industry plays a key role not only from the cost point of view but for the ease of manufacturing and assembly. Wood is considered to be a very popular choice, given all the possibilities for recycled and raw material, i.e., medium density fiberboard (MDF), particle board (DSP), fiberboard (DVP), plywood, rattan. Alternative materials that can be used include metal alloys for increased resistance to damage, glass for giving lightness to the environment it is used in, stone for its high resistance to mechanical damage, and plastic for its low weight and low cost. In addition, natural or artificial leather and textiles are used for supporting furniture quality [47]. There are a number of studies focusing on the development of integrated workflows using parametric tools and additive manufacturing processes. García-Domínguez et al. proposed a continuum framework as a methodology that combines parametric design, optimization, and 3D printing [48]. Similarly, Kontovourkis and Tryfonos combined parametric design with robotic prosthetic manufacturing for clay printing in a continuum framework. In this continuum framework, the automatic translation of design parameters to a robotic arm was performed [49]. Another example that highlights the current trend of research studies towards integrated systems was presented by Taher et al. They presented an integrated framework that starts with the product design itself and ends in the fabrication of structural elements through clay prosthetic manufacturing [50]. This paper aims to present a comprehensive design and fabrication platform based on visual programming within a CAD system. It generates a wide range of furniture alternatives using various geometric forms. The platform is built on the idea that the designer takes on dual roles: both a design engineer and a CAD programming expert. The user can input their own form—whether modeled in another 3D CAD system or 3D-scanned if necessary—and set up the initial manufacturing parameters. The platform then automati- cally designs the final product using a slicing fabrication approach. The outputs include 3D CAD models, 3D sub/assembly files, a bill of materials (BOM), prototyping files (stl, step, vectors), computer-aided manufacturing codes (CAM), nesting, and rendering tools. The main contributions of this research are the fully automated process, which requires no user intervention, and the flexibility to select the initial geometric form without restrictions. The proposed design framework serves as an integrated design and manufacturing platform. It not only automates the entire design and fabrication process but also supports complex geometries and involves the user from the start of the furniture design phase. This approach ultimately leads to higher customer satisfaction within the furniture industry.</w:t>
      </w:r>
    </w:p>
    <w:p>
      <w:pPr>
        <w:keepNext/>
        <w:spacing w:before="0" w:after="0" w:line="360" w:lineRule="auto"/>
        <w:jc w:val="left"/>
      </w:pPr>
      <w:r>
        <w:rPr>
          <w:rFonts w:ascii="Times New Roman" w:hAnsi="Times New Roman" w:eastAsia="宋体"/>
          <w:b/>
          <w:color w:val="000000"/>
          <w:sz w:val="32"/>
        </w:rPr>
        <w:t>3. Methodology</w:t>
      </w:r>
    </w:p>
    <w:p>
      <w:pPr>
        <w:spacing w:before="0" w:after="0" w:line="360" w:lineRule="auto"/>
        <w:jc w:val="both"/>
      </w:pPr>
      <w:r>
        <w:rPr>
          <w:rFonts w:ascii="Times New Roman" w:hAnsi="Times New Roman" w:eastAsia="宋体"/>
          <w:b w:val="0"/>
          <w:color w:val="000000"/>
          <w:sz w:val="24"/>
        </w:rPr>
        <w:t>Figure 1 illustrates the framework proposed in this research. The goal was to automate furniture design based on non-conventional geometries, primarily for pieces to be fabricated using wood-related materials, such as plywood. The design engineer’s role was to integrate</w:t>
      </w:r>
    </w:p>
    <w:p>
      <w:pPr>
        <w:spacing w:before="0" w:after="0" w:line="360" w:lineRule="auto"/>
        <w:jc w:val="both"/>
      </w:pPr>
      <w:r>
        <w:rPr>
          <w:rFonts w:ascii="Times New Roman" w:hAnsi="Times New Roman" w:eastAsia="宋体"/>
          <w:b w:val="0"/>
          <w:color w:val="000000"/>
          <w:sz w:val="24"/>
        </w:rPr>
        <w:t>both the furniture design and fabrication processes, along with the necessary programming skills, to automate the entire workflow. In this system, the user can input an unusual geometry along with other fabrication parameters, such as the number of slices, slice thickness, setscrew and spacer properties, and default values for nesting and manufacturing processes. A series of calculations then results in a complete furniture design based on slicing fabrication principles, with all product details displayed on the screen. The system generates a set of outputs supporting the technical aspects of fabrication, including computer-aided manufacturing (CAM) code, nesting, bill of materials, rendering, and prototyping files. Rhino 3D™ Version 7 and its visual programming language, Grasshopper 3D™ , were used to facilitate and automate the entire process. This design framework is tailored to wooden furniture products and can be adapted to develop a range of specialized applications.</w:t>
      </w:r>
    </w:p>
    <w:p>
      <w:pPr>
        <w:keepNext/>
        <w:spacing w:before="0" w:after="0" w:line="360" w:lineRule="auto"/>
        <w:jc w:val="left"/>
      </w:pPr>
      <w:r>
        <w:rPr>
          <w:rFonts w:ascii="Times New Roman" w:hAnsi="Times New Roman" w:eastAsia="宋体"/>
          <w:b/>
          <w:color w:val="000000"/>
          <w:sz w:val="28"/>
        </w:rPr>
        <w:t>3.1. Algorithm Development and Parameterization</w:t>
      </w:r>
    </w:p>
    <w:p>
      <w:pPr>
        <w:spacing w:before="0" w:after="0" w:line="360" w:lineRule="auto"/>
        <w:jc w:val="both"/>
      </w:pPr>
      <w:r>
        <w:rPr>
          <w:rFonts w:ascii="Times New Roman" w:hAnsi="Times New Roman" w:eastAsia="宋体"/>
          <w:b w:val="0"/>
          <w:color w:val="000000"/>
          <w:sz w:val="24"/>
        </w:rPr>
        <w:t>A visual programming language (VPL) was used to create the design platform. More specifically, the development of the algorithm was implemented in Grasshopper 3DTM, the visual programming language included in 3D Rhino TM, because it is a general purpose CAD system and it can support complex 3D geometries manipulations. Although the main part of the algorithm was developed with Grasshopper 3D TM, several additional pieces of code were developed using textual programming via PythonTM version 2.7. The use of PythonTM was introduced to simplify several pieces of the code while optimizing them. In essence, they created a coherent result organized into several Python TM nodes. In addition, although visual programming helps in the rapid development of the code, it lags in complex mathematical problems compared to PythonTM. In other words, there is a strong demand for integrating textual and visual programming tools in order to create appropriate automated applications. Figure 2 graphically presents the operation of each set of nodes used. Each node performs the input, processing, and output of various data. The proposed algorithm is divided into four main stages: • Stage A (input data, volume division): Initially, the algorithm requires input from the user. The first piece of information is the definition of the 3D geometry that the furniture will be based on. Then, additional data, i.e., number of slices, setscrew radius, guiding points, wood panels thickness, are defined. After the data insertion process, the algorithm leads to dividing the 3D furniture model into slices based on the user’s requirements. • Stage B (setscrew direction, setscrew holes): The algorithm defines the direction of the setscrews according to the orientation of the slices created. A hole is introduced in</w:t>
      </w:r>
    </w:p>
    <w:p>
      <w:pPr>
        <w:spacing w:before="0" w:after="0" w:line="360" w:lineRule="auto"/>
        <w:jc w:val="both"/>
      </w:pPr>
      <w:r>
        <w:rPr>
          <w:rFonts w:ascii="Times New Roman" w:hAnsi="Times New Roman" w:eastAsia="宋体"/>
          <w:b w:val="0"/>
          <w:color w:val="000000"/>
          <w:sz w:val="24"/>
        </w:rPr>
        <w:t>each slice at the points at which each setscrew passes through. These holes use the dimensions of the setscrews with the corresponding tolerances for correct and easy assembly. The designer has the option to manually change the paths created if needed. • Stage C (create screw nuts, create spacers and setscrews, assemble furniture): The algorithm redesigns each part of the furniture in detail, i.e., the threads on the nuts are defined and spacers and setscrews are designed with additional details. Based on the redesigned parts, the 3D modeling of the complete assembly is performed with the parametric characteristics of the furniture. • Stage D (nesting, BOM and export final model, G-Code, set materials and render): The slices are converted from 3D to 2D format and positioned on the plane for the application of the nesting method. The 2D format of the slices is a vector-based geometry on which the G-Code required for the fabrication is created. In addition to the G-Code, a series of exported data is supported by the algorithm, such as 3D CAD models, nesting information, bill of materials (BOM), and export of the final 3D model. Finally, the materials and textures that have been defined from the beginning by the user are applied to create photorealistic renders.</w:t>
      </w:r>
    </w:p>
    <w:p>
      <w:pPr>
        <w:keepNext/>
        <w:spacing w:before="0" w:after="0" w:line="360" w:lineRule="auto"/>
        <w:jc w:val="left"/>
      </w:pPr>
      <w:r>
        <w:rPr>
          <w:rFonts w:ascii="Times New Roman" w:hAnsi="Times New Roman" w:eastAsia="宋体"/>
          <w:b/>
          <w:color w:val="000000"/>
          <w:sz w:val="28"/>
        </w:rPr>
        <w:t>3.2. Input Data</w:t>
      </w:r>
    </w:p>
    <w:p>
      <w:pPr>
        <w:spacing w:before="0" w:after="0" w:line="360" w:lineRule="auto"/>
        <w:jc w:val="both"/>
      </w:pPr>
      <w:r>
        <w:rPr>
          <w:rFonts w:ascii="Times New Roman" w:hAnsi="Times New Roman" w:eastAsia="宋体"/>
          <w:b w:val="0"/>
          <w:color w:val="000000"/>
          <w:sz w:val="24"/>
        </w:rPr>
        <w:t>The user is able to provide an unusual geometry to be used as the basis for the final furniture design. A 3D CAD file is transferred to Rhino 3DTM (i.e., stl, obj, step). Based on material selection, several properties were set: • Material selection, e.g., plywood with different coloring, thickness in mm, material’s panel overall dimensions (i.e., 2.50 m × 1.25 m). • Definition of the number of slices used for the complete product: This definition was related to the number and size of the spacers designed. • Selection of the setscrew’s positions: All the properties that relate to the direction of the setscrew, their size (diameter), and their ending are set in this step.</w:t>
      </w:r>
    </w:p>
    <w:p>
      <w:pPr>
        <w:spacing w:before="0" w:after="0" w:line="360" w:lineRule="auto"/>
        <w:jc w:val="both"/>
      </w:pPr>
      <w:r>
        <w:rPr>
          <w:rFonts w:ascii="Times New Roman" w:hAnsi="Times New Roman" w:eastAsia="宋体"/>
          <w:b w:val="0"/>
          <w:color w:val="000000"/>
          <w:sz w:val="24"/>
        </w:rPr>
        <w:t>• Default properties are considered for the nesting procedure and all fabrication setup used (algorithms, tooling, manufacturing parameters, etc.). Figure 3 illustrates how the automated furniture design platform operates when a simplified geometry is introduced. The system automatically selects the side of the volume that is perpendicular to its longest length (the initial geometry can also be sliced based on a user-selected plane, if needed). Next, setscrews are inserted automatically, though the designer can modify them if necessary. Spacers are used to fill the gaps between the slices, and finally, the end pieces are designed and positioned automatically.</w:t>
      </w:r>
    </w:p>
    <w:p>
      <w:pPr>
        <w:keepNext/>
        <w:spacing w:before="0" w:after="0" w:line="360" w:lineRule="auto"/>
        <w:jc w:val="left"/>
      </w:pPr>
      <w:r>
        <w:rPr>
          <w:rFonts w:ascii="Times New Roman" w:hAnsi="Times New Roman" w:eastAsia="宋体"/>
          <w:b/>
          <w:color w:val="000000"/>
          <w:sz w:val="28"/>
        </w:rPr>
        <w:t>3.3. Design Automation</w:t>
      </w:r>
    </w:p>
    <w:p>
      <w:pPr>
        <w:spacing w:before="0" w:after="0" w:line="360" w:lineRule="auto"/>
        <w:jc w:val="both"/>
      </w:pPr>
      <w:r>
        <w:rPr>
          <w:rFonts w:ascii="Times New Roman" w:hAnsi="Times New Roman" w:eastAsia="宋体"/>
          <w:b w:val="0"/>
          <w:color w:val="000000"/>
          <w:sz w:val="24"/>
        </w:rPr>
        <w:t>When the input geometry has an internal gap, the algorithm halts the development of the setscrews. The process resumes once the furniture geometry is complete. This interruption ensures that the setscrews remain hidden when the geometric gap is present (see Figure 4). The placement of setscrews is defined automatically by the algorithm. It calculates the placement based on side edge points that are distant from the slice edges. The number of setscrews is determined by the area of the slices. If the automatic placement does not yield the desired result, the user can manually edit and optimize both the number and positioning of the setscrews.</w:t>
      </w:r>
    </w:p>
    <w:p>
      <w:pPr>
        <w:spacing w:before="0" w:after="0" w:line="360" w:lineRule="auto"/>
        <w:jc w:val="both"/>
      </w:pPr>
      <w:r>
        <w:rPr>
          <w:rFonts w:ascii="Times New Roman" w:hAnsi="Times New Roman" w:eastAsia="宋体"/>
          <w:b w:val="0"/>
          <w:color w:val="000000"/>
          <w:sz w:val="24"/>
        </w:rPr>
        <w:t>With an aim to support the minimum amount of wooden material used, a nesting feature has been introduced. The present study used a free, open-source Grasshopper 3DTM plugin called OpenNestTM. The algorithm automatically derived the nesting position of all parts of the furniture, when the dimension of the plywood sheet was selected. The user could introduce a variety of plywood sheet dimensions that are available for use in industry, while at the same time, the texture properties were applied (Figure 5).</w:t>
      </w:r>
    </w:p>
    <w:p>
      <w:pPr>
        <w:keepNext/>
        <w:spacing w:before="0" w:after="0" w:line="360" w:lineRule="auto"/>
        <w:jc w:val="left"/>
      </w:pPr>
      <w:r>
        <w:rPr>
          <w:rFonts w:ascii="Times New Roman" w:hAnsi="Times New Roman" w:eastAsia="宋体"/>
          <w:b/>
          <w:color w:val="000000"/>
          <w:sz w:val="28"/>
        </w:rPr>
        <w:t>3.4. Output Data</w:t>
      </w:r>
    </w:p>
    <w:p>
      <w:pPr>
        <w:spacing w:before="0" w:after="0" w:line="360" w:lineRule="auto"/>
        <w:jc w:val="both"/>
      </w:pPr>
      <w:r>
        <w:rPr>
          <w:rFonts w:ascii="Times New Roman" w:hAnsi="Times New Roman" w:eastAsia="宋体"/>
          <w:b w:val="0"/>
          <w:color w:val="000000"/>
          <w:sz w:val="24"/>
        </w:rPr>
        <w:t>In addition to the nesting feature, the algorithm also supports the calculation of the appropriate coordinates and sizes for the parts, with added functionality to export the required G-code for CNC machining of the wooden components. Additional information is needed on the machinery used in the cutting process, including the equipment manufacturer, digital controller, manufacturing parameters, and tooling. Once this data is inputted, the customized machine program is automatically generated and saved as a text file, ready for use with the available machinery. A complete Bill of Materials (BOM) is also exported, listing all parts involved in the furniture design, along with their quantities and properties. The BOM includes component volumes and detailed weight calculations. STL and STEP files are exported for prototyping (e.g., 3D printing) and CAD data transfer to other CAD systems. Finally, a set of vector files for all plywood components is exported for various applications, including prototyping and production using laser cutting machinery (see Figure 6).</w:t>
      </w:r>
    </w:p>
    <w:sectPr>
      <w:pgSz w:w="11906" w:h="16838"/>
      <w:pgMar w:left="1701" w:right="1418" w:gutter="0" w:header="851" w:top="1418" w:footer="992" w:bottom="141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suff w:val="space"/>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rPr>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2025-10-16T11:19:00Z</dcterms:created>
  <dc:creator>56513</dc:creator>
  <dc:description/>
  <dc:language>zh-CN</dc:language>
  <cp:lastModifiedBy>Alliance 'ω' </cp:lastModifiedBy>
  <dcterms:modified xsi:type="dcterms:W3CDTF">2026-06-26T17:40:28Z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9A32AAE6219F4DEC926ED063934D07C3_12</vt:lpwstr>
  </property>
  <property fmtid="{D5CDD505-2E9C-101B-9397-08002B2CF9AE}" pid="3" name="KSOProductBuildVer">
    <vt:lpwstr>2052-12.1.0.26895</vt:lpwstr>
  </property>
  <property fmtid="{D5CDD505-2E9C-101B-9397-08002B2CF9AE}" pid="4" name="KSOTemplateDocerSaveRecord">
    <vt:lpwstr>eyJoZGlkIjoiNDUzYmMxNjAyYTVkMTA0MDU3YzFhYTU1NmQyMzQ1ZWEiLCJ1c2VySWQiOiIxNDI0MzI4NjE4In0=</vt:lpwstr>
  </property>
</Properties>
</file>