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1D6844">
      <w:pPr>
        <w:tabs>
          <w:tab w:val="left" w:pos="868"/>
          <w:tab w:val="center" w:pos="4737"/>
        </w:tabs>
        <w:jc w:val="left"/>
        <w:rPr>
          <w:rFonts w:hint="eastAsia" w:ascii="黑体;SimHei" w:hAnsi="黑体;SimHei" w:eastAsia="黑体;SimHei"/>
          <w:sz w:val="32"/>
          <w:szCs w:val="32"/>
        </w:rPr>
      </w:pPr>
      <w:r>
        <w:rPr>
          <w:rFonts w:hint="eastAsia" w:ascii="黑体;SimHei" w:hAnsi="黑体;SimHei" w:eastAsia="黑体;SimHei"/>
          <w:sz w:val="32"/>
          <w:szCs w:val="32"/>
        </w:rPr>
        <w:tab/>
      </w:r>
      <w:r>
        <w:rPr>
          <w:rFonts w:hint="eastAsia" w:ascii="黑体;SimHei" w:hAnsi="黑体;SimHei" w:eastAsia="黑体;SimHei"/>
          <w:sz w:val="32"/>
          <w:szCs w:val="32"/>
        </w:rPr>
        <w:tab/>
      </w:r>
    </w:p>
    <w:p w14:paraId="16707DD9">
      <w:pPr>
        <w:numPr>
          <w:ilvl w:val="0"/>
          <w:numId w:val="0"/>
        </w:numPr>
        <w:spacing w:line="360" w:lineRule="auto"/>
        <w:jc w:val="center"/>
        <w:outlineLvl w:val="0"/>
        <w:rPr>
          <w:b/>
          <w:bCs/>
          <w:color w:val="000000"/>
          <w:sz w:val="52"/>
          <w:szCs w:val="52"/>
        </w:rPr>
      </w:pPr>
      <w:r>
        <w:rPr>
          <w:b/>
          <w:color w:val="000000"/>
          <w:sz w:val="52"/>
          <w:szCs w:val="52"/>
        </w:rPr>
        <w:t>文 献 综 述</w:t>
      </w:r>
    </w:p>
    <w:p w14:paraId="3D7B5FEB">
      <w:pPr>
        <w:tabs>
          <w:tab w:val="left" w:pos="868"/>
          <w:tab w:val="center" w:pos="4737"/>
        </w:tabs>
        <w:jc w:val="left"/>
        <w:rPr>
          <w:rFonts w:hint="eastAsia" w:ascii="黑体;SimHei" w:hAnsi="黑体;SimHei" w:eastAsia="黑体;SimHei"/>
          <w:b/>
          <w:bCs/>
          <w:color w:val="000000"/>
          <w:sz w:val="32"/>
          <w:szCs w:val="32"/>
        </w:rPr>
      </w:pPr>
    </w:p>
    <w:p w14:paraId="3073ED17">
      <w:pPr>
        <w:tabs>
          <w:tab w:val="left" w:pos="868"/>
          <w:tab w:val="center" w:pos="4737"/>
        </w:tabs>
        <w:jc w:val="left"/>
        <w:rPr>
          <w:rFonts w:hint="eastAsia" w:ascii="黑体;SimHei" w:hAnsi="黑体;SimHei" w:eastAsia="黑体;SimHei"/>
          <w:sz w:val="32"/>
          <w:szCs w:val="32"/>
        </w:rPr>
      </w:pPr>
    </w:p>
    <w:p w14:paraId="355B82E4">
      <w:pPr>
        <w:tabs>
          <w:tab w:val="left" w:pos="868"/>
          <w:tab w:val="center" w:pos="4737"/>
        </w:tabs>
        <w:ind w:left="0" w:leftChars="0" w:right="0" w:rightChars="0" w:firstLineChars="400"/>
        <w:jc w:val="left"/>
        <w:rPr>
          <w:rFonts w:hint="eastAsia" w:ascii="黑体;SimHei" w:hAnsi="黑体;SimHei" w:eastAsia="黑体;SimHei"/>
          <w:b/>
          <w:bCs/>
          <w:sz w:val="36"/>
          <w:szCs w:val="36"/>
        </w:rPr>
      </w:pPr>
    </w:p>
    <w:p w14:paraId="241FC6E5">
      <w:pPr>
        <w:tabs>
          <w:tab w:val="left" w:pos="868"/>
          <w:tab w:val="center" w:pos="4737"/>
        </w:tabs>
        <w:ind w:left="0" w:leftChars="0" w:right="0" w:rightChars="0" w:firstLineChars="400"/>
        <w:jc w:val="left"/>
        <w:rPr>
          <w:rFonts w:hint="eastAsia"/>
          <w:b/>
          <w:bCs/>
          <w:color w:val="000000"/>
          <w:sz w:val="36"/>
          <w:szCs w:val="36"/>
        </w:rPr>
      </w:pPr>
    </w:p>
    <w:tbl>
      <w:tblPr>
        <w:tblStyle w:val="7"/>
        <w:tblW w:w="8225" w:type="dxa"/>
        <w:jc w:val="center"/>
        <w:tblLayout w:type="fixed"/>
        <w:tblCellMar>
          <w:top w:w="0" w:type="dxa"/>
          <w:left w:w="108" w:type="dxa"/>
          <w:bottom w:w="0" w:type="dxa"/>
          <w:right w:w="108" w:type="dxa"/>
        </w:tblCellMar>
      </w:tblPr>
      <w:tblGrid>
        <w:gridCol w:w="1611"/>
        <w:gridCol w:w="6614"/>
      </w:tblGrid>
      <w:tr w14:paraId="496CA7DA">
        <w:trPr>
          <w:trHeight w:val="1219" w:hRule="atLeast"/>
          <w:jc w:val="center"/>
        </w:trPr>
        <w:tc>
          <w:tcPr>
            <w:tcW w:w="1611" w:type="dxa"/>
            <w:vAlign w:val="bottom"/>
          </w:tcPr>
          <w:p w14:paraId="101601C3">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中文题目</w:t>
            </w:r>
          </w:p>
        </w:tc>
        <w:tc>
          <w:tcPr>
            <w:tcW w:w="6614" w:type="dxa"/>
            <w:tcBorders>
              <w:bottom w:val="single" w:color="000000" w:sz="4" w:space="0"/>
            </w:tcBorders>
            <w:vAlign w:val="center"/>
          </w:tcPr>
          <w:p w14:paraId="273E62EA">
            <w:pPr>
              <w:spacing w:before="156" w:after="0" w:line="360" w:lineRule="auto"/>
              <w:jc w:val="center"/>
              <w:rPr>
                <w:rFonts w:hint="eastAsia" w:ascii="宋体;SimSun" w:hAnsi="宋体;SimSun" w:cs="宋体;SimSun"/>
                <w:b/>
                <w:bCs/>
                <w:sz w:val="30"/>
                <w:szCs w:val="30"/>
              </w:rPr>
            </w:pPr>
            <w:bookmarkStart w:id="0" w:name="report"/>
            <w:bookmarkEnd w:id="0"/>
            <w:r>
              <w:rPr>
                <w:rFonts w:ascii="Times New Roman" w:hAnsi="Times New Roman" w:eastAsia="宋体"/>
                <w:b w:val="0"/>
                <w:color w:val="000000"/>
                <w:sz w:val="30"/>
                <w:szCs w:val="30"/>
              </w:rPr>
              <w:t>基于Django的橱柜定制平台的设计与实现</w:t>
            </w:r>
          </w:p>
        </w:tc>
      </w:tr>
      <w:tr w14:paraId="7CD5E89F">
        <w:trPr>
          <w:trHeight w:val="1219" w:hRule="atLeast"/>
          <w:jc w:val="center"/>
        </w:trPr>
        <w:tc>
          <w:tcPr>
            <w:tcW w:w="1611" w:type="dxa"/>
            <w:vAlign w:val="bottom"/>
          </w:tcPr>
          <w:p w14:paraId="362A8BE0">
            <w:pPr>
              <w:spacing w:before="156" w:after="0" w:line="360" w:lineRule="auto"/>
              <w:jc w:val="center"/>
              <w:rPr>
                <w:rFonts w:ascii="宋体;SimSun" w:hAnsi="宋体;SimSun" w:cs="宋体;SimSun"/>
                <w:b/>
                <w:bCs/>
                <w:sz w:val="30"/>
                <w:szCs w:val="30"/>
              </w:rPr>
            </w:pPr>
            <w:r>
              <w:rPr>
                <w:rFonts w:hint="eastAsia" w:ascii="宋体;SimSun" w:hAnsi="宋体;SimSun" w:cs="宋体;SimSun"/>
                <w:b/>
                <w:bCs/>
                <w:sz w:val="30"/>
                <w:szCs w:val="30"/>
              </w:rPr>
              <w:t>英文题目</w:t>
            </w:r>
          </w:p>
        </w:tc>
        <w:tc>
          <w:tcPr>
            <w:tcW w:w="6614" w:type="dxa"/>
            <w:tcBorders>
              <w:bottom w:val="single" w:color="000000" w:sz="4" w:space="0"/>
            </w:tcBorders>
            <w:vAlign w:val="center"/>
          </w:tcPr>
          <w:p w14:paraId="55A228BF">
            <w:pPr>
              <w:spacing w:before="156" w:after="0" w:line="360" w:lineRule="auto"/>
              <w:jc w:val="center"/>
              <w:rPr>
                <w:rFonts w:hint="eastAsia" w:ascii="宋体;SimSun" w:hAnsi="宋体;SimSun" w:cs="宋体;SimSun"/>
                <w:bCs/>
                <w:sz w:val="30"/>
                <w:szCs w:val="30"/>
              </w:rPr>
            </w:pPr>
            <w:r>
              <w:rPr>
                <w:rFonts w:ascii="Times New Roman" w:hAnsi="Times New Roman" w:eastAsia="宋体" w:cs="宋体;SimSun"/>
                <w:b w:val="0"/>
                <w:color w:val="000000"/>
                <w:sz w:val="30"/>
                <w:szCs w:val="30"/>
              </w:rPr>
              <w:t>Design and Implementation of a Custom Cabinet Platform Based on Django</w:t>
            </w:r>
          </w:p>
        </w:tc>
      </w:tr>
      <w:tr w14:paraId="4BC3C77C">
        <w:trPr>
          <w:trHeight w:val="736" w:hRule="atLeast"/>
          <w:jc w:val="center"/>
        </w:trPr>
        <w:tc>
          <w:tcPr>
            <w:tcW w:w="1611" w:type="dxa"/>
            <w:vAlign w:val="bottom"/>
          </w:tcPr>
          <w:p w14:paraId="64BD02BF">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学    院</w:t>
            </w:r>
          </w:p>
        </w:tc>
        <w:tc>
          <w:tcPr>
            <w:tcW w:w="6614" w:type="dxa"/>
            <w:tcBorders>
              <w:top w:val="single" w:color="000000" w:sz="4" w:space="0"/>
              <w:bottom w:val="single" w:color="000000" w:sz="4" w:space="0"/>
            </w:tcBorders>
            <w:vAlign w:val="bottom"/>
          </w:tcPr>
          <w:p w14:paraId="29144D3D">
            <w:pPr>
              <w:spacing w:before="156" w:after="0" w:line="360" w:lineRule="auto"/>
              <w:jc w:val="center"/>
              <w:rPr>
                <w:rFonts w:hint="eastAsia" w:ascii="宋体;SimSun" w:hAnsi="宋体;SimSun" w:cs="宋体;SimSun"/>
                <w:spacing w:val="-30"/>
                <w:sz w:val="30"/>
                <w:szCs w:val="30"/>
              </w:rPr>
            </w:pPr>
            <w:r>
              <w:rPr>
                <w:rFonts w:ascii="Times New Roman" w:hAnsi="Times New Roman" w:eastAsia="宋体"/>
                <w:b w:val="0"/>
                <w:color w:val="000000"/>
                <w:sz w:val="30"/>
                <w:szCs w:val="30"/>
              </w:rPr>
              <w:t>信息工程学院</w:t>
            </w:r>
          </w:p>
        </w:tc>
      </w:tr>
      <w:tr w14:paraId="7B4BDB36">
        <w:trPr>
          <w:trHeight w:val="722" w:hRule="atLeast"/>
          <w:jc w:val="center"/>
        </w:trPr>
        <w:tc>
          <w:tcPr>
            <w:tcW w:w="1611" w:type="dxa"/>
            <w:vAlign w:val="bottom"/>
          </w:tcPr>
          <w:p w14:paraId="15FBD90C">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专    业</w:t>
            </w:r>
          </w:p>
        </w:tc>
        <w:tc>
          <w:tcPr>
            <w:tcW w:w="6614" w:type="dxa"/>
            <w:tcBorders>
              <w:top w:val="single" w:color="000000" w:sz="4" w:space="0"/>
              <w:bottom w:val="single" w:color="000000" w:sz="4" w:space="0"/>
            </w:tcBorders>
            <w:vAlign w:val="bottom"/>
          </w:tcPr>
          <w:p w14:paraId="6044F711">
            <w:pPr>
              <w:spacing w:before="156" w:after="0" w:line="360" w:lineRule="auto"/>
              <w:jc w:val="center"/>
              <w:rPr>
                <w:rFonts w:hint="eastAsia" w:ascii="宋体;SimSun" w:hAnsi="宋体;SimSun" w:cs="宋体;SimSun"/>
                <w:spacing w:val="-30"/>
                <w:sz w:val="30"/>
                <w:szCs w:val="30"/>
              </w:rPr>
            </w:pPr>
            <w:r>
              <w:rPr>
                <w:rFonts w:hint="eastAsia" w:ascii="Times New Roman" w:hAnsi="Times New Roman" w:eastAsia="宋体" w:cs="宋体;SimSun"/>
                <w:b w:val="0"/>
                <w:color w:val="000000"/>
                <w:sz w:val="30"/>
                <w:szCs w:val="30"/>
              </w:rPr>
              <w:t>数据科学与大数据技术</w:t>
            </w:r>
          </w:p>
        </w:tc>
      </w:tr>
      <w:tr w14:paraId="0B87D268">
        <w:trPr>
          <w:trHeight w:val="722" w:hRule="atLeast"/>
          <w:jc w:val="center"/>
        </w:trPr>
        <w:tc>
          <w:tcPr>
            <w:tcW w:w="1611" w:type="dxa"/>
            <w:vAlign w:val="bottom"/>
          </w:tcPr>
          <w:p w14:paraId="7064B07D">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班    级</w:t>
            </w:r>
          </w:p>
        </w:tc>
        <w:tc>
          <w:tcPr>
            <w:tcW w:w="6614" w:type="dxa"/>
            <w:tcBorders>
              <w:top w:val="single" w:color="000000" w:sz="4" w:space="0"/>
              <w:bottom w:val="single" w:color="000000" w:sz="4" w:space="0"/>
            </w:tcBorders>
            <w:vAlign w:val="bottom"/>
          </w:tcPr>
          <w:p w14:paraId="428EC61A">
            <w:pPr>
              <w:spacing w:before="156" w:after="0" w:line="360" w:lineRule="auto"/>
              <w:jc w:val="center"/>
              <w:rPr>
                <w:rFonts w:hint="eastAsia" w:ascii="宋体;SimSun" w:hAnsi="宋体;SimSun" w:cs="宋体;SimSun"/>
                <w:sz w:val="30"/>
                <w:szCs w:val="30"/>
              </w:rPr>
            </w:pPr>
            <w:r>
              <w:rPr>
                <w:rFonts w:ascii="Times New Roman" w:hAnsi="Times New Roman" w:eastAsia="宋体"/>
                <w:b w:val="0"/>
                <w:color w:val="000000"/>
                <w:sz w:val="30"/>
                <w:szCs w:val="30"/>
              </w:rPr>
              <w:t>25数据科学与大数据技术（专升本）2</w:t>
            </w:r>
          </w:p>
        </w:tc>
      </w:tr>
      <w:tr w14:paraId="47A7674A">
        <w:trPr>
          <w:trHeight w:val="736" w:hRule="atLeast"/>
          <w:jc w:val="center"/>
        </w:trPr>
        <w:tc>
          <w:tcPr>
            <w:tcW w:w="1611" w:type="dxa"/>
            <w:vAlign w:val="bottom"/>
          </w:tcPr>
          <w:p w14:paraId="1B1FD841">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学生姓名</w:t>
            </w:r>
          </w:p>
        </w:tc>
        <w:tc>
          <w:tcPr>
            <w:tcW w:w="6614" w:type="dxa"/>
            <w:tcBorders>
              <w:top w:val="single" w:color="000000" w:sz="4" w:space="0"/>
              <w:bottom w:val="single" w:color="000000" w:sz="4" w:space="0"/>
            </w:tcBorders>
            <w:vAlign w:val="bottom"/>
          </w:tcPr>
          <w:p w14:paraId="53D7DB50">
            <w:pPr>
              <w:spacing w:before="156" w:after="0" w:line="360" w:lineRule="auto"/>
              <w:jc w:val="center"/>
              <w:rPr>
                <w:rFonts w:hint="eastAsia" w:ascii="宋体;SimSun" w:hAnsi="宋体;SimSun" w:cs="宋体;SimSun"/>
                <w:spacing w:val="-30"/>
                <w:sz w:val="30"/>
                <w:szCs w:val="30"/>
              </w:rPr>
            </w:pPr>
            <w:bookmarkStart w:id="1" w:name="studentuserid"/>
            <w:bookmarkEnd w:id="1"/>
            <w:bookmarkStart w:id="2" w:name="studentname"/>
            <w:bookmarkEnd w:id="2"/>
            <w:r>
              <w:rPr>
                <w:rFonts w:hint="eastAsia" w:ascii="Times New Roman" w:hAnsi="Times New Roman" w:eastAsia="宋体" w:cs="宋体;SimSun"/>
                <w:b w:val="0"/>
                <w:color w:val="000000"/>
                <w:sz w:val="30"/>
                <w:szCs w:val="30"/>
              </w:rPr>
              <w:t>陈思宇</w:t>
            </w:r>
          </w:p>
        </w:tc>
      </w:tr>
      <w:tr w14:paraId="3067C468">
        <w:trPr>
          <w:trHeight w:val="736" w:hRule="atLeast"/>
          <w:jc w:val="center"/>
        </w:trPr>
        <w:tc>
          <w:tcPr>
            <w:tcW w:w="1611" w:type="dxa"/>
            <w:vAlign w:val="bottom"/>
          </w:tcPr>
          <w:p w14:paraId="7ECD33A7">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学    号</w:t>
            </w:r>
          </w:p>
        </w:tc>
        <w:tc>
          <w:tcPr>
            <w:tcW w:w="6614" w:type="dxa"/>
            <w:tcBorders>
              <w:top w:val="single" w:color="000000" w:sz="4" w:space="0"/>
              <w:bottom w:val="single" w:color="000000" w:sz="4" w:space="0"/>
            </w:tcBorders>
            <w:vAlign w:val="bottom"/>
          </w:tcPr>
          <w:p w14:paraId="2AD8DD8F">
            <w:pPr>
              <w:spacing w:before="156" w:after="0" w:line="360" w:lineRule="auto"/>
              <w:jc w:val="center"/>
              <w:rPr>
                <w:rFonts w:hint="eastAsia" w:ascii="宋体;SimSun" w:hAnsi="宋体;SimSun" w:cs="宋体;SimSun"/>
                <w:b/>
                <w:bCs/>
                <w:spacing w:val="-30"/>
                <w:sz w:val="30"/>
                <w:szCs w:val="30"/>
              </w:rPr>
            </w:pPr>
            <w:r>
              <w:rPr>
                <w:rFonts w:ascii="Times New Roman" w:hAnsi="Times New Roman" w:eastAsia="宋体"/>
                <w:b w:val="0"/>
                <w:color w:val="000000"/>
                <w:sz w:val="30"/>
                <w:szCs w:val="30"/>
              </w:rPr>
              <w:t>25230820155</w:t>
            </w:r>
          </w:p>
        </w:tc>
      </w:tr>
      <w:tr w14:paraId="621D89FC">
        <w:trPr>
          <w:trHeight w:val="736" w:hRule="atLeast"/>
          <w:jc w:val="center"/>
        </w:trPr>
        <w:tc>
          <w:tcPr>
            <w:tcW w:w="1611" w:type="dxa"/>
            <w:vAlign w:val="bottom"/>
          </w:tcPr>
          <w:p w14:paraId="0CB89155">
            <w:pPr>
              <w:spacing w:before="156" w:after="0" w:line="360" w:lineRule="auto"/>
              <w:jc w:val="center"/>
              <w:rPr>
                <w:rFonts w:hint="eastAsia" w:ascii="宋体;SimSun" w:hAnsi="宋体;SimSun" w:cs="宋体;SimSun"/>
                <w:b/>
                <w:bCs/>
                <w:sz w:val="30"/>
                <w:szCs w:val="30"/>
              </w:rPr>
            </w:pPr>
            <w:r>
              <w:rPr>
                <w:rFonts w:hint="eastAsia" w:ascii="宋体;SimSun" w:hAnsi="宋体;SimSun" w:cs="宋体;SimSun"/>
                <w:b/>
                <w:bCs/>
                <w:sz w:val="30"/>
                <w:szCs w:val="30"/>
              </w:rPr>
              <w:t>指导教师</w:t>
            </w:r>
          </w:p>
        </w:tc>
        <w:tc>
          <w:tcPr>
            <w:tcW w:w="6614" w:type="dxa"/>
            <w:tcBorders>
              <w:top w:val="single" w:color="000000" w:sz="4" w:space="0"/>
              <w:bottom w:val="single" w:color="000000" w:sz="4" w:space="0"/>
            </w:tcBorders>
            <w:vAlign w:val="bottom"/>
          </w:tcPr>
          <w:p w14:paraId="25487BE2">
            <w:pPr>
              <w:spacing w:before="156" w:after="0" w:line="360" w:lineRule="auto"/>
              <w:jc w:val="center"/>
              <w:rPr>
                <w:rFonts w:hint="eastAsia" w:ascii="宋体;SimSun" w:hAnsi="宋体;SimSun" w:cs="宋体;SimSun"/>
                <w:spacing w:val="-30"/>
                <w:sz w:val="30"/>
                <w:szCs w:val="30"/>
              </w:rPr>
            </w:pPr>
            <w:bookmarkStart w:id="3" w:name="post"/>
            <w:bookmarkEnd w:id="3"/>
            <w:bookmarkStart w:id="4" w:name="teachername"/>
            <w:bookmarkEnd w:id="4"/>
            <w:r>
              <w:rPr>
                <w:rFonts w:hint="eastAsia" w:ascii="Times New Roman" w:hAnsi="Times New Roman" w:eastAsia="宋体" w:cs="宋体;SimSun"/>
                <w:b w:val="0"/>
                <w:color w:val="000000"/>
                <w:sz w:val="30"/>
                <w:szCs w:val="30"/>
              </w:rPr>
              <w:t>王周</w:t>
            </w:r>
          </w:p>
        </w:tc>
      </w:tr>
    </w:tbl>
    <w:p w14:paraId="5397E36F">
      <w:pPr>
        <w:sectPr>
          <w:footerReference r:id="rId4" w:type="first"/>
          <w:footerReference r:id="rId3" w:type="default"/>
          <w:pgSz w:w="11906" w:h="16838"/>
          <w:pgMar w:top="1418" w:right="1417" w:bottom="1418" w:left="1701" w:header="0" w:footer="992" w:gutter="0"/>
          <w:pgNumType w:fmt="decimal" w:start="0"/>
          <w:cols w:space="720" w:num="1"/>
          <w:formProt w:val="0"/>
          <w:titlePg/>
          <w:docGrid w:type="lines" w:linePitch="312" w:charSpace="0"/>
        </w:sectPr>
      </w:pPr>
    </w:p>
    <w:p w14:paraId="0D24DC88">
      <w:pPr>
        <w:spacing w:line="360" w:lineRule="auto"/>
        <w:jc w:val="center"/>
        <w:rPr>
          <w:rFonts w:hint="eastAsia" w:ascii="黑体" w:hAnsi="黑体" w:eastAsia="黑体" w:cs="黑体"/>
          <w:bCs/>
          <w:color w:val="000000"/>
          <w:sz w:val="36"/>
          <w:szCs w:val="36"/>
          <w:lang w:val="zh-CN"/>
        </w:rPr>
      </w:pPr>
      <w:r>
        <w:rPr>
          <w:rFonts w:hint="eastAsia" w:ascii="黑体" w:hAnsi="黑体" w:eastAsia="黑体" w:cs="黑体"/>
          <w:bCs/>
          <w:color w:val="000000"/>
          <w:sz w:val="36"/>
          <w:szCs w:val="36"/>
          <w:lang w:val="zh-CN"/>
        </w:rPr>
        <w:t>基于Django的橱柜定制平台的设计与实现</w:t>
      </w:r>
    </w:p>
    <w:p w14:paraId="52F0685F">
      <w:pPr>
        <w:spacing w:line="360" w:lineRule="auto"/>
        <w:jc w:val="center"/>
        <w:rPr>
          <w:rFonts w:hint="eastAsia" w:ascii="黑体" w:hAnsi="黑体" w:eastAsia="黑体" w:cs="黑体"/>
          <w:bCs/>
          <w:color w:val="000000"/>
          <w:sz w:val="36"/>
          <w:szCs w:val="36"/>
        </w:rPr>
      </w:pPr>
      <w:r>
        <w:rPr>
          <w:rFonts w:hint="eastAsia" w:ascii="黑体" w:hAnsi="黑体" w:eastAsia="黑体" w:cs="黑体"/>
          <w:bCs/>
          <w:color w:val="000000"/>
          <w:sz w:val="36"/>
          <w:szCs w:val="36"/>
        </w:rPr>
        <w:t>文献综述</w:t>
      </w:r>
    </w:p>
    <w:p w14:paraId="38A39DFA">
      <w:pPr>
        <w:spacing w:line="360" w:lineRule="auto"/>
        <w:jc w:val="right"/>
        <w:rPr>
          <w:rFonts w:eastAsia="黑体;SimHei"/>
          <w:bCs/>
          <w:color w:val="FF0000"/>
          <w:sz w:val="30"/>
          <w:szCs w:val="30"/>
          <w:lang w:val="zh-CN"/>
        </w:rPr>
      </w:pPr>
    </w:p>
    <w:p w14:paraId="7B6EAEE6">
      <w:pPr>
        <w:keepNext/>
        <w:spacing w:before="0" w:after="0" w:line="360" w:lineRule="auto"/>
        <w:jc w:val="left"/>
      </w:pPr>
      <w:r>
        <w:rPr>
          <w:rFonts w:ascii="Times New Roman" w:hAnsi="Times New Roman" w:eastAsia="宋体"/>
          <w:b/>
          <w:color w:val="000000"/>
          <w:sz w:val="32"/>
        </w:rPr>
        <w:t>1 引言</w:t>
      </w:r>
    </w:p>
    <w:p w14:paraId="0AA7F3EE">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pPr>
      <w:r>
        <w:rPr>
          <w:rFonts w:ascii="Times New Roman" w:hAnsi="Times New Roman" w:eastAsia="宋体"/>
          <w:b w:val="0"/>
          <w:color w:val="000000"/>
          <w:sz w:val="24"/>
        </w:rPr>
        <w:t>随着居民消费由标准化产品转向个性化、场景化服务，定制家居企业正从单纯生产家具转向覆盖需求沟通、方案设计、报价、生产、交付和售后的全流程服务。行业报告指出，年轻消费群体、存量住宅改造和数字化渠道共同推动了定制家居需求增长[2-3]。然而，橱柜定制具有尺寸约束多、材料组合复杂、设计与生产衔接紧密等特点，传统依靠线下沟通和人工台账的模式容易出现信息重复录入、方案版本混乱和生产进度不透明等问题。</w:t>
      </w:r>
    </w:p>
    <w:p w14:paraId="05B7598B">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pPr>
      <w:r>
        <w:rPr>
          <w:rFonts w:ascii="Times New Roman" w:hAnsi="Times New Roman" w:eastAsia="宋体"/>
          <w:b w:val="0"/>
          <w:color w:val="000000"/>
          <w:sz w:val="24"/>
        </w:rPr>
        <w:t>本课题拟设计并实现基于Django的橱柜定制平台，通过统一的数据模型连接客户、设计师和管理员，覆盖产品展示、需求提交、方案管理、订单跟踪、生产任务与智能辅助等环节。为明确系统设计依据，本文从定制家居数字化、智能交互、生产协同以及Web平台开发技术四个方面梳理相关研究，并据此归纳现有成果对本课题的启示。</w:t>
      </w:r>
    </w:p>
    <w:p w14:paraId="508B6D72">
      <w:pPr>
        <w:keepNext/>
        <w:spacing w:before="0" w:after="0" w:line="360" w:lineRule="auto"/>
        <w:jc w:val="left"/>
      </w:pPr>
      <w:r>
        <w:rPr>
          <w:rFonts w:ascii="Times New Roman" w:hAnsi="Times New Roman" w:eastAsia="宋体"/>
          <w:b/>
          <w:color w:val="000000"/>
          <w:sz w:val="32"/>
        </w:rPr>
        <w:t>2 定制家居数字化研究现状</w:t>
      </w:r>
    </w:p>
    <w:p w14:paraId="690CC5B9">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定制家居数字化首先体现为产品体系和业务数据的标准化。李晓莉等从标准体系角度总结了定制家具在术语、尺寸、材料、质量与服务方面的研究进展，说明标准化是实现规模化定制和跨环节数据共享的基础[14]。班洁以实木定制衣柜为对象研究数字化设计产品体系，表明模块、部件和参数的结构化组织能够提高方案复用率[23]。这些成果说明，橱柜定制平台需要建立产品、材质、尺寸、方案和订单之间的清晰关联，以支持需求确认和方案复用。</w:t>
      </w:r>
    </w:p>
    <w:p w14:paraId="5D4842C4">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在设计与制造一体化方面，Manavis等构建了面向家具行业的数字化定制案例，通过参数化建模和自动化制造文件提升设计效率[16]；Aidinli等利用Grasshopper与Rhino搭建家具设计制造自动化平台，可由初始几何和制造参数自动生成三维模型、排样结果与数控加工代码[28]。Zhang等从工业模块化配置出发提出大规模个性化产品服务系统，说明模块配置和服务组合可以共同支撑个性需求[26]。上述研究为本课题的方案参数化、配置规则和订单转生产任务提供了理论参照，但其重心多在CAD或制造端，面向中小企业日常管理的一体化Web业务仍需补充。</w:t>
      </w:r>
    </w:p>
    <w:p w14:paraId="00F0B3BD">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国内研究也开始关注设计审核和客户需求响应。陈家璇等基于酷家乐平台研究定制家具智能审核，将规则校验嵌入设计流程，可减少尺寸、结构和工艺方面的错误[7]。彭淑勤等提出数据驱动的客户需求快速响应机制，强调企业应整合需求、设计、制造和反馈数据以缩短响应时间[20]。高为超从制造服务化角度研究家具产品服务匹配优化，说明企业竞争力不仅来自产品本身，也来自设计、安装、维护等服务的协同配置[10]。因此，本平台需要在需求表单、方案审核、状态流转和异常处理之间形成闭环，而不是把各功能做成相互割裂的信息页面。</w:t>
      </w:r>
    </w:p>
    <w:p w14:paraId="02BDD413">
      <w:pPr>
        <w:keepNext/>
        <w:spacing w:before="0" w:after="0" w:line="360" w:lineRule="auto"/>
        <w:jc w:val="left"/>
      </w:pPr>
      <w:r>
        <w:rPr>
          <w:rFonts w:ascii="Times New Roman" w:hAnsi="Times New Roman" w:eastAsia="宋体"/>
          <w:b/>
          <w:color w:val="000000"/>
          <w:sz w:val="32"/>
        </w:rPr>
        <w:t>3 智能交互与虚拟展示研究</w:t>
      </w:r>
    </w:p>
    <w:p w14:paraId="2A744A94">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视觉与语言模型的发展扩大了智能辅助的应用范围。李芳等使用视觉—语言大模型辅助实木家具选料，说明多模态模型能够综合图像与文本信息完成专业判断[4]。Liu利用深度学习识别铝制家具设计风格，为自动标注和相似风格检索提供了方法[25]。Chen等研究面向智能家具的视觉—语言手势交互机制，表明自然语言、视觉和动作可以共同降低用户交互门槛[27]。Amro比较人工构思与AI增强探索在家具设计教育中的差异，提示生成式人工智能更适合作为方案探索和解释工具，而不应替代设计师对尺寸、结构与制造可行性的审核[24]。因此，本平台中的大模型功能应定位为需求整理、初步方案建议和常见问题解答，并保留人工确认环节。</w:t>
      </w:r>
    </w:p>
    <w:p w14:paraId="110E0B2C">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虚拟展示也是降低用户理解成本的重要方式。韩璇从认知心理学角度研究家具虚拟展厅交互设计，强调导航、反馈和信息层级会影响用户对空间与产品的理解[22]；黄鸣将VR与SICAS模型结合研究定制家具营销，说明沉浸式体验可强化从感知、兴趣到购买与分享的转化链路[18]。张馨烨对定制家具营销策略的研究则表明，产品差异化、渠道协同和客户关系维护需要统一的数据支撑[19]。结合毕业设计的实现范围，本平台可优先提供规范的案例图片、风格筛选、配置预览和进度可视化，并为后续三维或VR展示保留扩展能力。</w:t>
      </w:r>
    </w:p>
    <w:p w14:paraId="09C203DA">
      <w:pPr>
        <w:keepNext/>
        <w:spacing w:before="0" w:after="0" w:line="360" w:lineRule="auto"/>
        <w:jc w:val="left"/>
      </w:pPr>
      <w:r>
        <w:rPr>
          <w:rFonts w:ascii="Times New Roman" w:hAnsi="Times New Roman" w:eastAsia="宋体"/>
          <w:b/>
          <w:color w:val="000000"/>
          <w:sz w:val="32"/>
        </w:rPr>
        <w:t>4 生产协同与信息系统技术研究</w:t>
      </w:r>
    </w:p>
    <w:p w14:paraId="7D6439A9">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橱柜订单具有多品种、小批量和交期差异明显等特征，生产调度直接影响交付。Lu等提出智能调度系统以提升定制家具生产效率，验证了将订单、工序、设备和时间约束统一建模的价值[21]。家具设计自动化和数字制造研究还表明，设计数据与加工文件的自动衔接能够减少设计到生产之间的手工转换[16,28]。因此，本课题将订单确认后的方案拆分为生产任务，记录责任人、计划时间、完成进度与质检状态。</w:t>
      </w:r>
    </w:p>
    <w:p w14:paraId="67C71727">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在Web平台技术方面，Django具备成熟的ORM、认证授权、中间件和管理后台能力，适合构建结构清晰的业务系统。陈炯等将Django与Vue用于试验策划管理，验证了前后端分离架构在复杂流程系统中的适用性[6]；张峻熙以Django实现推荐系统，展示了Web业务与推荐逻辑集成的可行路径[9]；雷庆文等、章军及袁丹妮等分别在水文计算、科研经费和设备台账场景中应用Django，说明该框架可支持数据管理、权限控制、统计查询及业务流程[11-12,15]。张阳的家具销售小程序研究则提示，移动端入口能够提升用户浏览和下单的便利性[8]。本课题采用前后端分离方式，以Django REST接口承载业务和数据访问，前端负责交互展示，从而兼顾开发效率、维护性和扩展性。</w:t>
      </w:r>
    </w:p>
    <w:p w14:paraId="4CAB297E">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平台建设不仅要关注功能实现，也要验证系统是否真正改善业务流程。Shafiee等提出产品配置系统项目商业案例的构建框架，强调目标、投入、流程变化和可量化收益需要在项目早期得到说明[29]。对本课题而言，将通过典型业务流程测试和用户操作反馈，检查需求提交、方案审核、订单流转和生产任务更新是否准确、顺畅。</w:t>
      </w:r>
    </w:p>
    <w:p w14:paraId="21EEF0CB">
      <w:pPr>
        <w:keepNext/>
        <w:spacing w:before="0" w:after="0" w:line="360" w:lineRule="auto"/>
        <w:jc w:val="left"/>
      </w:pPr>
      <w:r>
        <w:rPr>
          <w:rFonts w:ascii="Times New Roman" w:hAnsi="Times New Roman" w:eastAsia="宋体"/>
          <w:b/>
          <w:color w:val="000000"/>
          <w:sz w:val="32"/>
        </w:rPr>
        <w:t>5 现有研究不足与本课题切入点</w:t>
      </w:r>
    </w:p>
    <w:p w14:paraId="0CF0C037">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现有研究已经覆盖参数化设计、智能审核、虚拟展示、生产调度和Django信息系统等方向，但仍存在三方面不足。第一，许多家具数字化研究聚焦单一算法、CAD插件或制造环节，缺少贯通客户需求、设计方案、订单、生产和售后的轻量化管理平台。第二，大模型方法往往强调生成效果，对尺寸约束、预算和人工审核的协同考虑不足。第三，部分管理系统具备信息录入与查询功能，但缺少围绕定制业务过程的状态追踪。</w:t>
      </w:r>
    </w:p>
    <w:p w14:paraId="613B4455">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基于上述不足，本课题以橱柜定制业务为边界，构建多角色权限体系和统一数据模型；以产品参数、户型尺寸、风格、材质、预算和交期为核心形成定制需求；以方案审核和订单状态驱动生产任务；使用大模型辅助整理需求、生成初步方案并解答常见问题。该方案兼顾毕业设计的可实现性和业务完整性。</w:t>
      </w:r>
    </w:p>
    <w:p w14:paraId="22C02C5C">
      <w:pPr>
        <w:keepNext/>
        <w:spacing w:before="0" w:after="0" w:line="360" w:lineRule="auto"/>
        <w:jc w:val="left"/>
      </w:pPr>
      <w:r>
        <w:rPr>
          <w:rFonts w:ascii="Times New Roman" w:hAnsi="Times New Roman" w:eastAsia="宋体"/>
          <w:b/>
          <w:color w:val="000000"/>
          <w:sz w:val="32"/>
        </w:rPr>
        <w:t>6 总结与展望</w:t>
      </w:r>
    </w:p>
    <w:p w14:paraId="41FF8ABA">
      <w:pPr>
        <w:keepNext w:val="0"/>
        <w:keepLines w:val="0"/>
        <w:pageBreakBefore w:val="0"/>
        <w:widowControl w:val="0"/>
        <w:kinsoku/>
        <w:wordWrap/>
        <w:overflowPunct/>
        <w:topLinePunct w:val="0"/>
        <w:autoSpaceDE/>
        <w:autoSpaceDN/>
        <w:bidi w:val="0"/>
        <w:adjustRightInd/>
        <w:snapToGrid/>
        <w:spacing w:before="0" w:after="0" w:line="360" w:lineRule="auto"/>
        <w:ind w:firstLine="480" w:firstLineChars="200"/>
        <w:jc w:val="both"/>
        <w:textAlignment w:val="auto"/>
        <w:rPr>
          <w:rFonts w:ascii="Times New Roman" w:hAnsi="Times New Roman" w:eastAsia="宋体"/>
          <w:b w:val="0"/>
          <w:color w:val="000000"/>
          <w:sz w:val="24"/>
        </w:rPr>
      </w:pPr>
      <w:r>
        <w:rPr>
          <w:rFonts w:ascii="Times New Roman" w:hAnsi="Times New Roman" w:eastAsia="宋体"/>
          <w:b w:val="0"/>
          <w:color w:val="000000"/>
          <w:sz w:val="24"/>
        </w:rPr>
        <w:t>综上，定制家居正在由经验驱动转向数字化和流程协同。参数化设计与自动制造研究为方案配置提供了思路，多模态研究为智能辅助提供了方法，智能调度和Django应用研究则为生产协同与平台实现提供了技术依据。本课题将在这些成果基础上完成基于Django的橱柜定制平台，重点验证多角色协同、定制需求结构化、方案审核和订单生产联动的可行性。后续还可进一步接入三维设计工具和真实企业数据，提升方案生成质量与制造端集成程度。</w:t>
      </w:r>
    </w:p>
    <w:p w14:paraId="63099661">
      <w:pPr>
        <w:rPr>
          <w:rFonts w:ascii="Times New Roman" w:hAnsi="Times New Roman" w:eastAsia="宋体"/>
          <w:b/>
          <w:color w:val="000000"/>
          <w:sz w:val="32"/>
        </w:rPr>
      </w:pPr>
      <w:r>
        <w:rPr>
          <w:rFonts w:ascii="Times New Roman" w:hAnsi="Times New Roman" w:eastAsia="宋体"/>
          <w:b/>
          <w:color w:val="000000"/>
          <w:sz w:val="32"/>
        </w:rPr>
        <w:br w:type="page"/>
      </w:r>
    </w:p>
    <w:p w14:paraId="014C516C">
      <w:pPr>
        <w:keepNext/>
        <w:spacing w:before="0" w:after="0" w:line="360" w:lineRule="auto"/>
        <w:jc w:val="center"/>
      </w:pPr>
      <w:r>
        <w:rPr>
          <w:rFonts w:ascii="Times New Roman" w:hAnsi="Times New Roman" w:eastAsia="宋体"/>
          <w:b/>
          <w:color w:val="000000"/>
          <w:sz w:val="32"/>
        </w:rPr>
        <w:t>参考文献</w:t>
      </w:r>
    </w:p>
    <w:p w14:paraId="116F4786">
      <w:pPr>
        <w:spacing w:before="0" w:after="0" w:line="360" w:lineRule="auto"/>
        <w:ind w:firstLine="0"/>
        <w:jc w:val="both"/>
      </w:pPr>
      <w:r>
        <w:rPr>
          <w:rFonts w:ascii="Times New Roman" w:hAnsi="Times New Roman" w:eastAsia="宋体"/>
          <w:b w:val="0"/>
          <w:color w:val="000000"/>
          <w:sz w:val="21"/>
        </w:rPr>
        <w:t>[1] 贾茜, 陈敏之. 基于交互式遗传算法的电商平台家居服推荐系统研究[J]. 时代经贸, 2026, 23(6): 172-175.</w:t>
      </w:r>
    </w:p>
    <w:p w14:paraId="64721DC8">
      <w:pPr>
        <w:spacing w:before="0" w:after="0" w:line="360" w:lineRule="auto"/>
        <w:ind w:firstLine="0"/>
        <w:jc w:val="both"/>
      </w:pPr>
      <w:r>
        <w:rPr>
          <w:rFonts w:ascii="Times New Roman" w:hAnsi="Times New Roman" w:eastAsia="宋体"/>
          <w:b w:val="0"/>
          <w:color w:val="000000"/>
          <w:sz w:val="21"/>
        </w:rPr>
        <w:t>[2] 2025中国家居产业发展报告[J]. 中国林业产业, 2026(6): 62-96.</w:t>
      </w:r>
    </w:p>
    <w:p w14:paraId="30F0EEEE">
      <w:pPr>
        <w:spacing w:before="0" w:after="0" w:line="360" w:lineRule="auto"/>
        <w:ind w:firstLine="0"/>
        <w:jc w:val="both"/>
      </w:pPr>
      <w:r>
        <w:rPr>
          <w:rFonts w:ascii="Times New Roman" w:hAnsi="Times New Roman" w:eastAsia="宋体"/>
          <w:b w:val="0"/>
          <w:color w:val="000000"/>
          <w:sz w:val="21"/>
        </w:rPr>
        <w:t>[3] 熊先青, 朱栋梁, 梁海胜, 等. 面向高质量和可持续的中国定制家居发展趋势[J/OL]. 林业工程学报, 2026: 1-10[2026-08-21]. https://doi.org/10.13360/j.issn.2096-1359.202601004.</w:t>
      </w:r>
    </w:p>
    <w:p w14:paraId="1A6B15EB">
      <w:pPr>
        <w:spacing w:before="0" w:after="0" w:line="360" w:lineRule="auto"/>
        <w:ind w:firstLine="0"/>
        <w:jc w:val="both"/>
      </w:pPr>
      <w:r>
        <w:rPr>
          <w:rFonts w:ascii="Times New Roman" w:hAnsi="Times New Roman" w:eastAsia="宋体"/>
          <w:b w:val="0"/>
          <w:color w:val="000000"/>
          <w:sz w:val="21"/>
        </w:rPr>
        <w:t>[4] 李芳, 王张恒, 孙德林, 等. 基于视觉-语言大模型的实木家具选料优选方法[J]. 中南林业科技大学学报, 2026, 46(2): 229-236.</w:t>
      </w:r>
    </w:p>
    <w:p w14:paraId="07D79A5C">
      <w:pPr>
        <w:spacing w:before="0" w:after="0" w:line="360" w:lineRule="auto"/>
        <w:ind w:firstLine="0"/>
        <w:jc w:val="both"/>
      </w:pPr>
      <w:r>
        <w:rPr>
          <w:rFonts w:ascii="Times New Roman" w:hAnsi="Times New Roman" w:eastAsia="宋体"/>
          <w:b w:val="0"/>
          <w:color w:val="000000"/>
          <w:sz w:val="21"/>
        </w:rPr>
        <w:t>[5] 于聪聪, 叶晓勇. BOM结构在定制家具数据管理系统中的应用探讨[J]. 中国人造板, 2024, 31(11): 26-29.</w:t>
      </w:r>
    </w:p>
    <w:p w14:paraId="558214E5">
      <w:pPr>
        <w:spacing w:before="0" w:after="0" w:line="360" w:lineRule="auto"/>
        <w:ind w:firstLine="0"/>
        <w:jc w:val="both"/>
      </w:pPr>
      <w:r>
        <w:rPr>
          <w:rFonts w:ascii="Times New Roman" w:hAnsi="Times New Roman" w:eastAsia="宋体"/>
          <w:b w:val="0"/>
          <w:color w:val="000000"/>
          <w:sz w:val="21"/>
        </w:rPr>
        <w:t>[6] 陈炯, 陈周云, 潘锦锦, 等. 基于Django和Vue的试验策划管理系统设计与实现[J]. 现代信息科技, 2024, 8(19): 23-26, 33.</w:t>
      </w:r>
    </w:p>
    <w:p w14:paraId="168F0539">
      <w:pPr>
        <w:spacing w:before="0" w:after="0" w:line="360" w:lineRule="auto"/>
        <w:ind w:firstLine="0"/>
        <w:jc w:val="both"/>
      </w:pPr>
      <w:r>
        <w:rPr>
          <w:rFonts w:ascii="Times New Roman" w:hAnsi="Times New Roman" w:eastAsia="宋体"/>
          <w:b w:val="0"/>
          <w:color w:val="000000"/>
          <w:sz w:val="21"/>
        </w:rPr>
        <w:t>[7] 陈家璇, 熊先青, 张江, 等. 基于酷家乐平台的定制家具智能审核方法的研究与应用[J/OL]. 林业工程学报, 2026: 1-10[2026-08-21]. https://doi.org/10.13360/j.issn.2096-1359.202507034.</w:t>
      </w:r>
    </w:p>
    <w:p w14:paraId="3BCA8F77">
      <w:pPr>
        <w:spacing w:before="0" w:after="0" w:line="360" w:lineRule="auto"/>
        <w:ind w:firstLine="0"/>
        <w:jc w:val="both"/>
      </w:pPr>
      <w:r>
        <w:rPr>
          <w:rFonts w:ascii="Times New Roman" w:hAnsi="Times New Roman" w:eastAsia="宋体"/>
          <w:b w:val="0"/>
          <w:color w:val="000000"/>
          <w:sz w:val="21"/>
        </w:rPr>
        <w:t>[8] 张阳. 基于微信小程序的家具销售设计与开发[J]. 信息与电脑, 2025, 37(1): 119-122.</w:t>
      </w:r>
    </w:p>
    <w:p w14:paraId="453A0C59">
      <w:pPr>
        <w:spacing w:before="0" w:after="0" w:line="360" w:lineRule="auto"/>
        <w:ind w:firstLine="0"/>
        <w:jc w:val="both"/>
      </w:pPr>
      <w:r>
        <w:rPr>
          <w:rFonts w:ascii="Times New Roman" w:hAnsi="Times New Roman" w:eastAsia="宋体"/>
          <w:b w:val="0"/>
          <w:color w:val="000000"/>
          <w:sz w:val="21"/>
        </w:rPr>
        <w:t>[9] 张峻熙. 基于Django的图书推荐系统的设计与实现[J]. 辽宁师专学报(自然科学版), 2025, 27(4): 41-49.</w:t>
      </w:r>
    </w:p>
    <w:p w14:paraId="4C94CA8F">
      <w:pPr>
        <w:spacing w:before="0" w:after="0" w:line="360" w:lineRule="auto"/>
        <w:ind w:firstLine="0"/>
        <w:jc w:val="both"/>
      </w:pPr>
      <w:r>
        <w:rPr>
          <w:rFonts w:ascii="Times New Roman" w:hAnsi="Times New Roman" w:eastAsia="宋体"/>
          <w:b w:val="0"/>
          <w:color w:val="000000"/>
          <w:sz w:val="21"/>
        </w:rPr>
        <w:t>[10]高为超. 面向制造服务化的家具产品服务匹配优化研究[D]. 北京: 北京信息科技大学, 2024.</w:t>
      </w:r>
    </w:p>
    <w:p w14:paraId="65EE06F4">
      <w:pPr>
        <w:spacing w:before="0" w:after="0" w:line="360" w:lineRule="auto"/>
        <w:ind w:firstLine="0"/>
        <w:jc w:val="both"/>
      </w:pPr>
      <w:r>
        <w:rPr>
          <w:rFonts w:ascii="Times New Roman" w:hAnsi="Times New Roman" w:eastAsia="宋体"/>
          <w:b w:val="0"/>
          <w:color w:val="000000"/>
          <w:sz w:val="21"/>
        </w:rPr>
        <w:t>[11]雷庆文, 巫晨煜, 孙育晖. 基于Django的水文频率计算Web应用平台设计与实现[J]. 广东水利水电, 2025(5): 63-68.</w:t>
      </w:r>
    </w:p>
    <w:p w14:paraId="415F59A7">
      <w:pPr>
        <w:spacing w:before="0" w:after="0" w:line="360" w:lineRule="auto"/>
        <w:ind w:firstLine="0"/>
        <w:jc w:val="both"/>
      </w:pPr>
      <w:r>
        <w:rPr>
          <w:rFonts w:ascii="Times New Roman" w:hAnsi="Times New Roman" w:eastAsia="宋体"/>
          <w:b w:val="0"/>
          <w:color w:val="000000"/>
          <w:sz w:val="21"/>
        </w:rPr>
        <w:t>[12]章军. 基于Django框架的科研经费管理系统的设计与实现[J]. 自动化技术与应用, 2024, 43(9): 172-175.</w:t>
      </w:r>
    </w:p>
    <w:p w14:paraId="78E84E19">
      <w:pPr>
        <w:spacing w:before="0" w:after="0" w:line="360" w:lineRule="auto"/>
        <w:ind w:firstLine="0"/>
        <w:jc w:val="both"/>
      </w:pPr>
      <w:r>
        <w:rPr>
          <w:rFonts w:ascii="Times New Roman" w:hAnsi="Times New Roman" w:eastAsia="宋体"/>
          <w:b w:val="0"/>
          <w:color w:val="000000"/>
          <w:sz w:val="21"/>
        </w:rPr>
        <w:t>[13]TAKEDA M, ONO K, TAISHO A. Furniture recommendations based on user propensity and furniture style compatibility[J]. IEEE Access, 2024, 12: 21737-21744.</w:t>
      </w:r>
    </w:p>
    <w:p w14:paraId="4D3590E5">
      <w:pPr>
        <w:spacing w:before="0" w:after="0" w:line="360" w:lineRule="auto"/>
        <w:ind w:firstLine="0"/>
        <w:jc w:val="both"/>
      </w:pPr>
      <w:r>
        <w:rPr>
          <w:rFonts w:ascii="Times New Roman" w:hAnsi="Times New Roman" w:eastAsia="宋体"/>
          <w:b w:val="0"/>
          <w:color w:val="000000"/>
          <w:sz w:val="21"/>
        </w:rPr>
        <w:t>[14]李晓莉, 符思捷, 熊先青, 等. 定制家具标准化研究与应用现状[J]. 世界林业研究, 2025, 38(4): 55-60.</w:t>
      </w:r>
    </w:p>
    <w:p w14:paraId="6F94D7D5">
      <w:pPr>
        <w:spacing w:before="0" w:after="0" w:line="360" w:lineRule="auto"/>
        <w:ind w:firstLine="0"/>
        <w:jc w:val="both"/>
      </w:pPr>
      <w:r>
        <w:rPr>
          <w:rFonts w:ascii="Times New Roman" w:hAnsi="Times New Roman" w:eastAsia="宋体"/>
          <w:b w:val="0"/>
          <w:color w:val="000000"/>
          <w:sz w:val="21"/>
        </w:rPr>
        <w:t>[15]袁丹妮, 许斐, 杨艳华, 等. 基于Django的医院服务器台账管理系统的设计与应用[J]. 中国医疗设备, 2025, 40(7): 76-82.</w:t>
      </w:r>
    </w:p>
    <w:p w14:paraId="7621962C">
      <w:pPr>
        <w:spacing w:before="0" w:after="0" w:line="360" w:lineRule="auto"/>
        <w:ind w:firstLine="0"/>
        <w:jc w:val="both"/>
      </w:pPr>
      <w:r>
        <w:rPr>
          <w:rFonts w:ascii="Times New Roman" w:hAnsi="Times New Roman" w:eastAsia="宋体"/>
          <w:b w:val="0"/>
          <w:color w:val="000000"/>
          <w:sz w:val="21"/>
        </w:rPr>
        <w:t>[16]MANAVIS A, MINAOGLOU P, EFKOLIDIS N, et al. Digital customization for product design and manufacturing: A case study within the furniture industry[J]. Electronics, 2024, 13(13): 2483.</w:t>
      </w:r>
    </w:p>
    <w:p w14:paraId="621508CB">
      <w:pPr>
        <w:spacing w:before="0" w:after="0" w:line="360" w:lineRule="auto"/>
        <w:ind w:firstLine="0"/>
        <w:jc w:val="both"/>
      </w:pPr>
      <w:r>
        <w:rPr>
          <w:rFonts w:ascii="Times New Roman" w:hAnsi="Times New Roman" w:eastAsia="宋体"/>
          <w:b w:val="0"/>
          <w:color w:val="000000"/>
          <w:sz w:val="21"/>
        </w:rPr>
        <w:t>[17]马新宇. 基于数据挖掘的定制家具配置设计研究[D]. 南京: 南京林业大学, 2025.</w:t>
      </w:r>
    </w:p>
    <w:p w14:paraId="57DCEB63">
      <w:pPr>
        <w:spacing w:before="0" w:after="0" w:line="360" w:lineRule="auto"/>
        <w:ind w:firstLine="0"/>
        <w:jc w:val="both"/>
      </w:pPr>
      <w:r>
        <w:rPr>
          <w:rFonts w:ascii="Times New Roman" w:hAnsi="Times New Roman" w:eastAsia="宋体"/>
          <w:b w:val="0"/>
          <w:color w:val="000000"/>
          <w:sz w:val="21"/>
        </w:rPr>
        <w:t>[18]黄鸣. 基于VR技术和SICAS模型的X定制家具公司产品营销策略优化研究[D]. 南昌: 南昌大学, 2025.</w:t>
      </w:r>
    </w:p>
    <w:p w14:paraId="168B6E72">
      <w:pPr>
        <w:spacing w:before="0" w:after="0" w:line="360" w:lineRule="auto"/>
        <w:ind w:firstLine="0"/>
        <w:jc w:val="both"/>
      </w:pPr>
      <w:r>
        <w:rPr>
          <w:rFonts w:ascii="Times New Roman" w:hAnsi="Times New Roman" w:eastAsia="宋体"/>
          <w:b w:val="0"/>
          <w:color w:val="000000"/>
          <w:sz w:val="21"/>
        </w:rPr>
        <w:t>[19]张馨烨. D公司定制家具市场营销策略优化研究[D]. 上海: 东华大学, 2025.</w:t>
      </w:r>
    </w:p>
    <w:p w14:paraId="48682AFF">
      <w:pPr>
        <w:spacing w:before="0" w:after="0" w:line="360" w:lineRule="auto"/>
        <w:ind w:firstLine="0"/>
        <w:jc w:val="both"/>
      </w:pPr>
      <w:r>
        <w:rPr>
          <w:rFonts w:ascii="Times New Roman" w:hAnsi="Times New Roman" w:eastAsia="宋体"/>
          <w:b w:val="0"/>
          <w:color w:val="000000"/>
          <w:sz w:val="21"/>
        </w:rPr>
        <w:t>[20]彭淑勤, 熊先青, 徐寅, 等. 数据驱动定制家具客户需求快速响应机制的研究[J]. 家具, 2025, 46(1): 130-135.</w:t>
      </w:r>
    </w:p>
    <w:p w14:paraId="76735362">
      <w:pPr>
        <w:spacing w:before="0" w:after="0" w:line="360" w:lineRule="auto"/>
        <w:ind w:firstLine="0"/>
        <w:jc w:val="both"/>
      </w:pPr>
      <w:r>
        <w:rPr>
          <w:rFonts w:ascii="Times New Roman" w:hAnsi="Times New Roman" w:eastAsia="宋体"/>
          <w:b w:val="0"/>
          <w:color w:val="000000"/>
          <w:sz w:val="21"/>
        </w:rPr>
        <w:t>[21]LU W, BUCK D, ZONG F, et al. Enhancing efficiency in custom furniture production with intelligent scheduling systems[J]. Processes, 2025, 13(9): 2721.</w:t>
      </w:r>
    </w:p>
    <w:p w14:paraId="1D3DD4C3">
      <w:pPr>
        <w:spacing w:before="0" w:after="0" w:line="360" w:lineRule="auto"/>
        <w:ind w:firstLine="0"/>
        <w:jc w:val="both"/>
      </w:pPr>
      <w:r>
        <w:rPr>
          <w:rFonts w:ascii="Times New Roman" w:hAnsi="Times New Roman" w:eastAsia="宋体"/>
          <w:b w:val="0"/>
          <w:color w:val="000000"/>
          <w:sz w:val="21"/>
        </w:rPr>
        <w:t>[22]韩璇. 基于认知心理学的家具虚拟展厅交互设计研究[D]. 杭州: 浙江农林大学, 2024.</w:t>
      </w:r>
    </w:p>
    <w:p w14:paraId="14734E05">
      <w:pPr>
        <w:spacing w:before="0" w:after="0" w:line="360" w:lineRule="auto"/>
        <w:ind w:firstLine="0"/>
        <w:jc w:val="both"/>
      </w:pPr>
      <w:r>
        <w:rPr>
          <w:rFonts w:ascii="Times New Roman" w:hAnsi="Times New Roman" w:eastAsia="宋体"/>
          <w:b w:val="0"/>
          <w:color w:val="000000"/>
          <w:sz w:val="21"/>
        </w:rPr>
        <w:t>[23]班洁. 基于数字化设计的实木定制衣柜产品体系研究[D]. 杭州: 浙江农林大学, 2024.</w:t>
      </w:r>
    </w:p>
    <w:p w14:paraId="1AF7CE86">
      <w:pPr>
        <w:spacing w:before="0" w:after="0" w:line="360" w:lineRule="auto"/>
        <w:ind w:firstLine="0"/>
        <w:jc w:val="both"/>
      </w:pPr>
      <w:r>
        <w:rPr>
          <w:rFonts w:ascii="Times New Roman" w:hAnsi="Times New Roman" w:eastAsia="宋体"/>
          <w:b w:val="0"/>
          <w:color w:val="000000"/>
          <w:sz w:val="21"/>
        </w:rPr>
        <w:t>[24]AMRO D K. From manual ideation to AI-augmented exploration: Evaluating human-AI workflows in furniture design education (A quasi-experimental study)[J]. Applied Sciences, 2026, 16(13): 6304.</w:t>
      </w:r>
    </w:p>
    <w:p w14:paraId="4139B5A9">
      <w:pPr>
        <w:spacing w:before="0" w:after="0" w:line="360" w:lineRule="auto"/>
        <w:ind w:firstLine="0"/>
        <w:jc w:val="both"/>
      </w:pPr>
      <w:r>
        <w:rPr>
          <w:rFonts w:ascii="Times New Roman" w:hAnsi="Times New Roman" w:eastAsia="宋体"/>
          <w:b w:val="0"/>
          <w:color w:val="000000"/>
          <w:sz w:val="21"/>
        </w:rPr>
        <w:t>[25]LIU T. Deep learning-based novel aluminum furniture design style recognition and key technology research[J]. Paladyn, 2025, 16(1): 20250008.</w:t>
      </w:r>
    </w:p>
    <w:p w14:paraId="095737FB">
      <w:pPr>
        <w:spacing w:before="0" w:after="0" w:line="360" w:lineRule="auto"/>
        <w:ind w:firstLine="0"/>
        <w:jc w:val="both"/>
      </w:pPr>
      <w:r>
        <w:rPr>
          <w:rFonts w:ascii="Times New Roman" w:hAnsi="Times New Roman" w:eastAsia="宋体"/>
          <w:b w:val="0"/>
          <w:color w:val="000000"/>
          <w:sz w:val="21"/>
        </w:rPr>
        <w:t>[26]ZHANG X, SHENG G, CHEN L, et al. A smart system of mass personalization product service system (MP-PSS) driven by industrial modular configuration[J]. Advanced Engineering Informatics, 2024, 62: 102758.</w:t>
      </w:r>
    </w:p>
    <w:p w14:paraId="70F572A9">
      <w:pPr>
        <w:spacing w:before="0" w:after="0" w:line="360" w:lineRule="auto"/>
        <w:ind w:firstLine="0"/>
        <w:jc w:val="both"/>
      </w:pPr>
      <w:r>
        <w:rPr>
          <w:rFonts w:ascii="Times New Roman" w:hAnsi="Times New Roman" w:eastAsia="宋体"/>
          <w:b w:val="0"/>
          <w:color w:val="000000"/>
          <w:sz w:val="21"/>
        </w:rPr>
        <w:t>[27]CHEN H, MAHDZIR H A A, LI X, et al. HAVIT: Research on vision-language gesture interaction mechanism for smart furniture[J]. Scientific Reports, 2025, 15(1): 27423.</w:t>
      </w:r>
    </w:p>
    <w:p w14:paraId="4BEE0DA3">
      <w:pPr>
        <w:spacing w:before="0" w:after="0" w:line="360" w:lineRule="auto"/>
        <w:ind w:firstLine="0"/>
        <w:jc w:val="both"/>
      </w:pPr>
      <w:r>
        <w:rPr>
          <w:rFonts w:ascii="Times New Roman" w:hAnsi="Times New Roman" w:eastAsia="宋体"/>
          <w:b w:val="0"/>
          <w:color w:val="000000"/>
          <w:sz w:val="21"/>
        </w:rPr>
        <w:t>[28]AIDINLI K, MINAOGLOU P, KYRATSIS P, et al. Automating product design and fabrication within the furniture industry[J]. Designs, 2025, 9(5): 116.</w:t>
      </w:r>
    </w:p>
    <w:p w14:paraId="06CC2238">
      <w:pPr>
        <w:spacing w:before="0" w:after="0" w:line="360" w:lineRule="auto"/>
        <w:ind w:firstLine="0"/>
        <w:jc w:val="both"/>
      </w:pPr>
      <w:r>
        <w:rPr>
          <w:rFonts w:ascii="Times New Roman" w:hAnsi="Times New Roman" w:eastAsia="宋体"/>
          <w:b w:val="0"/>
          <w:color w:val="000000"/>
          <w:sz w:val="21"/>
        </w:rPr>
        <w:t>[29]</w:t>
      </w:r>
      <w:bookmarkStart w:id="5" w:name="_GoBack"/>
      <w:bookmarkEnd w:id="5"/>
      <w:r>
        <w:rPr>
          <w:rFonts w:ascii="Times New Roman" w:hAnsi="Times New Roman" w:eastAsia="宋体"/>
          <w:b w:val="0"/>
          <w:color w:val="000000"/>
          <w:sz w:val="21"/>
        </w:rPr>
        <w:t>SHAFIEE S, SANDRIN E, FORZA C, et al. Framing business cases for the success of product configuration system projects[J]. Computers in Industry, 2023, 146: 103839.</w:t>
      </w:r>
    </w:p>
    <w:sectPr>
      <w:footerReference r:id="rId6" w:type="first"/>
      <w:footerReference r:id="rId5" w:type="default"/>
      <w:pgSz w:w="11906" w:h="16838"/>
      <w:pgMar w:top="1418" w:right="1417" w:bottom="1418" w:left="1701" w:header="0" w:footer="992" w:gutter="0"/>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rial Unicode MS">
    <w:panose1 w:val="020B0604020202020204"/>
    <w:charset w:val="86"/>
    <w:family w:val="auto"/>
    <w:pitch w:val="default"/>
    <w:sig w:usb0="FFFFFFFF" w:usb1="E9FFFFFF" w:usb2="0000003F" w:usb3="00000000" w:csb0="603F01FF" w:csb1="FFFF0000"/>
  </w:font>
  <w:font w:name="Liberation Serif">
    <w:altName w:val="Thonburi"/>
    <w:panose1 w:val="00000000000000000000"/>
    <w:charset w:val="01"/>
    <w:family w:val="roman"/>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宋体;SimSun">
    <w:altName w:val="汉仪书宋二KW"/>
    <w:panose1 w:val="00000000000000000000"/>
    <w:charset w:val="00"/>
    <w:family w:val="auto"/>
    <w:pitch w:val="default"/>
    <w:sig w:usb0="00000000" w:usb1="00000000" w:usb2="00000000" w:usb3="00000000" w:csb0="00000000" w:csb1="00000000"/>
  </w:font>
  <w:font w:name="Liberation Sans">
    <w:altName w:val="Thonburi"/>
    <w:panose1 w:val="00000000000000000000"/>
    <w:charset w:val="01"/>
    <w:family w:val="swiss"/>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黑体;SimHei">
    <w:altName w:val="汉仪中黑KW"/>
    <w:panose1 w:val="00000000000000000000"/>
    <w:charset w:val="00"/>
    <w:family w:val="auto"/>
    <w:pitch w:val="default"/>
    <w:sig w:usb0="00000000" w:usb1="00000000" w:usb2="00000000" w:usb3="00000000" w:csb0="00000000" w:csb1="00000000"/>
  </w:font>
  <w:font w:name="仿宋">
    <w:altName w:val="仿宋-简"/>
    <w:panose1 w:val="00000000000000000000"/>
    <w:charset w:val="00"/>
    <w:family w:val="auto"/>
    <w:pitch w:val="default"/>
    <w:sig w:usb0="00000000" w:usb1="00000000" w:usb2="00000000" w:usb3="00000000" w:csb0="00000000"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仿宋-简">
    <w:panose1 w:val="02010609060101010101"/>
    <w:charset w:val="86"/>
    <w:family w:val="auto"/>
    <w:pitch w:val="default"/>
    <w:sig w:usb0="A00002BF" w:usb1="3ACF7CFA" w:usb2="00000016" w:usb3="00000000" w:csb0="00040001" w:csb1="00000000"/>
  </w:font>
  <w:font w:name="Thonburi">
    <w:panose1 w:val="00000400000000000000"/>
    <w:charset w:val="00"/>
    <w:family w:val="auto"/>
    <w:pitch w:val="default"/>
    <w:sig w:usb0="01000000" w:usb1="00000000" w:usb2="00000000" w:usb3="00000000" w:csb0="20000193" w:csb1="4D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STHeiti Light">
    <w:panose1 w:val="02010600040101010101"/>
    <w:charset w:val="86"/>
    <w:family w:val="auto"/>
    <w:pitch w:val="default"/>
    <w:sig w:usb0="00000287" w:usb1="080F0000" w:usb2="00000000" w:usb3="00000000" w:csb0="0004009F" w:csb1="DFD70000"/>
  </w:font>
  <w:font w:name="黑体">
    <w:altName w:val="汉仪中黑KW"/>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5BFFA">
    <w:pPr>
      <w:pStyle w:val="4"/>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01805B">
    <w:pPr>
      <w:pStyle w:val="4"/>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D02A40">
    <w:pPr>
      <w:pStyle w:val="4"/>
      <w:ind w:right="360"/>
    </w:pPr>
    <w:r>
      <mc:AlternateContent>
        <mc:Choice Requires="wps">
          <w:drawing>
            <wp:anchor distT="0" distB="0" distL="114935" distR="114935" simplePos="0" relativeHeight="251659264" behindDoc="1" locked="0" layoutInCell="0" allowOverlap="1">
              <wp:simplePos x="0" y="0"/>
              <wp:positionH relativeFrom="margin">
                <wp:align>center</wp:align>
              </wp:positionH>
              <wp:positionV relativeFrom="paragraph">
                <wp:posOffset>635</wp:posOffset>
              </wp:positionV>
              <wp:extent cx="116205" cy="132715"/>
              <wp:effectExtent l="0" t="0" r="0" b="0"/>
              <wp:wrapNone/>
              <wp:docPr id="11" name="Frame2"/>
              <wp:cNvGraphicFramePr/>
              <a:graphic xmlns:a="http://schemas.openxmlformats.org/drawingml/2006/main">
                <a:graphicData uri="http://schemas.microsoft.com/office/word/2010/wordprocessingShape">
                  <wps:wsp>
                    <wps:cNvSpPr txBox="1"/>
                    <wps:spPr>
                      <a:xfrm>
                        <a:off x="0" y="0"/>
                        <a:ext cx="116205" cy="132715"/>
                      </a:xfrm>
                      <a:prstGeom prst="rect">
                        <a:avLst/>
                      </a:prstGeom>
                      <a:solidFill>
                        <a:srgbClr val="FFFFFF">
                          <a:alpha val="0"/>
                        </a:srgbClr>
                      </a:solidFill>
                    </wps:spPr>
                    <wps:txbx>
                      <w:txbxContent>
                        <w:p w14:paraId="4D638CE2">
                          <w:pPr>
                            <w:pStyle w:val="4"/>
                          </w:pPr>
                          <w:r>
                            <w:fldChar w:fldCharType="begin"/>
                          </w:r>
                          <w:r>
                            <w:instrText xml:space="preserve"> PAGE </w:instrText>
                          </w:r>
                          <w:r>
                            <w:fldChar w:fldCharType="separate"/>
                          </w:r>
                          <w:r>
                            <w:t>13</w:t>
                          </w:r>
                          <w:r>
                            <w:fldChar w:fldCharType="end"/>
                          </w:r>
                        </w:p>
                      </w:txbxContent>
                    </wps:txbx>
                    <wps:bodyPr lIns="635" tIns="635" rIns="635" bIns="635" anchor="t">
                      <a:spAutoFit/>
                    </wps:bodyPr>
                  </wps:wsp>
                </a:graphicData>
              </a:graphic>
            </wp:anchor>
          </w:drawing>
        </mc:Choice>
        <mc:Fallback>
          <w:pict>
            <v:shape id="Frame2" o:spid="_x0000_s1026" o:spt="202" type="#_x0000_t202" style="position:absolute;left:0pt;margin-top:0.05pt;height:10.45pt;width:9.15pt;mso-position-horizontal:center;mso-position-horizontal-relative:margin;z-index:-251657216;mso-width-relative:page;mso-height-relative:page;" fillcolor="#FFFFFF" filled="t" stroked="f" coordsize="21600,21600" o:allowincell="f" o:gfxdata="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">
              <v:fill on="t" opacity="0f" focussize="0,0"/>
              <v:stroke on="f"/>
              <v:imagedata o:title=""/>
              <o:lock v:ext="edit" aspectratio="f"/>
              <v:textbox inset="1,1,1,1" style="mso-fit-shape-to-text:t;">
                <w:txbxContent>
                  <w:p w14:paraId="4D638CE2">
                    <w:pPr>
                      <w:pStyle w:val="4"/>
                    </w:pPr>
                    <w:r>
                      <w:fldChar w:fldCharType="begin"/>
                    </w:r>
                    <w:r>
                      <w:instrText xml:space="preserve"> PAGE </w:instrText>
                    </w:r>
                    <w:r>
                      <w:fldChar w:fldCharType="separate"/>
                    </w:r>
                    <w:r>
                      <w:t>13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47A123"/>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ocumentProtection w:enforcement="0"/>
  <w:defaultTabStop w:val="709"/>
  <w:autoHyphenation/>
  <w:hyphenationZone w:val="0"/>
  <w:compat>
    <w:doNotExpandShiftReturn/>
    <w:adjustLineHeightInTable/>
    <w:useFELayout/>
    <w:compatSetting w:name="compatibilityMode" w:uri="http://schemas.microsoft.com/office/word" w:val="11"/>
  </w:compat>
  <w:docVars>
    <w:docVar w:name="commondata" w:val="eyJoZGlkIjoiMjYwYzZhNjY0N2U0YzA0NmRiYWZmYWMwMjBlMWRjZjYifQ=="/>
  </w:docVars>
  <w:rsids>
    <w:rsidRoot w:val="00000000"/>
    <w:rsid w:val="2E9BF30E"/>
    <w:rsid w:val="7EBE3AC8"/>
    <w:rsid w:val="BFB9BDB1"/>
    <w:rsid w:val="F5DFC06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华文宋体" w:cs="Arial Unicode M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SimSun" w:cs="Times New Roman"/>
      <w:color w:val="auto"/>
      <w:kern w:val="2"/>
      <w:sz w:val="21"/>
      <w:szCs w:val="24"/>
      <w:lang w:val="en-US" w:eastAsia="zh-CN" w:bidi="ar-SA"/>
    </w:rPr>
  </w:style>
  <w:style w:type="character" w:default="1" w:styleId="8">
    <w:name w:val="Default Paragraph Font"/>
    <w:semiHidden/>
    <w:uiPriority w:val="0"/>
  </w:style>
  <w:style w:type="table" w:default="1" w:styleId="7">
    <w:name w:val="Normal Table"/>
    <w:semiHidden/>
    <w:uiPriority w:val="0"/>
    <w:tblPr>
      <w:tblCellMar>
        <w:top w:w="0" w:type="dxa"/>
        <w:left w:w="108" w:type="dxa"/>
        <w:bottom w:w="0" w:type="dxa"/>
        <w:right w:w="108" w:type="dxa"/>
      </w:tblCellMar>
    </w:tblPr>
  </w:style>
  <w:style w:type="paragraph" w:styleId="2">
    <w:name w:val="caption"/>
    <w:basedOn w:val="1"/>
    <w:qFormat/>
    <w:uiPriority w:val="0"/>
    <w:pPr>
      <w:suppressLineNumbers/>
      <w:spacing w:before="120" w:after="120"/>
    </w:pPr>
    <w:rPr>
      <w:rFonts w:cs="Arial Unicode MS"/>
      <w:i/>
      <w:iCs/>
      <w:sz w:val="24"/>
      <w:szCs w:val="24"/>
    </w:rPr>
  </w:style>
  <w:style w:type="paragraph" w:styleId="3">
    <w:name w:val="Body Text"/>
    <w:basedOn w:val="1"/>
    <w:uiPriority w:val="0"/>
    <w:pPr>
      <w:ind w:left="1210" w:right="0" w:hanging="242"/>
    </w:pPr>
    <w:rPr>
      <w:rFonts w:ascii="宋体;SimSun" w:hAnsi="宋体;SimSun" w:eastAsia="宋体;SimSun" w:cs="宋体;SimSun"/>
      <w:sz w:val="16"/>
      <w:szCs w:val="16"/>
      <w:lang w:val="zh-CN" w:bidi="zh-CN"/>
    </w:rPr>
  </w:style>
  <w:style w:type="paragraph" w:styleId="4">
    <w:name w:val="footer"/>
    <w:basedOn w:val="1"/>
    <w:uiPriority w:val="0"/>
    <w:pPr>
      <w:tabs>
        <w:tab w:val="center" w:pos="4153"/>
        <w:tab w:val="right" w:pos="8306"/>
      </w:tabs>
      <w:snapToGrid w:val="0"/>
      <w:jc w:val="left"/>
    </w:pPr>
    <w:rPr>
      <w:sz w:val="18"/>
      <w:szCs w:val="18"/>
    </w:rPr>
  </w:style>
  <w:style w:type="paragraph" w:styleId="5">
    <w:name w:val="header"/>
    <w:basedOn w:val="1"/>
    <w:uiPriority w:val="0"/>
    <w:pPr>
      <w:pBdr>
        <w:bottom w:val="single" w:color="000000" w:sz="6" w:space="1"/>
      </w:pBdr>
      <w:tabs>
        <w:tab w:val="center" w:pos="4153"/>
        <w:tab w:val="right" w:pos="8306"/>
      </w:tabs>
      <w:snapToGrid w:val="0"/>
      <w:jc w:val="center"/>
    </w:pPr>
    <w:rPr>
      <w:sz w:val="18"/>
      <w:szCs w:val="18"/>
    </w:rPr>
  </w:style>
  <w:style w:type="paragraph" w:styleId="6">
    <w:name w:val="List"/>
    <w:basedOn w:val="3"/>
    <w:uiPriority w:val="0"/>
    <w:rPr>
      <w:rFonts w:cs="Arial Unicode MS"/>
    </w:rPr>
  </w:style>
  <w:style w:type="character" w:styleId="9">
    <w:name w:val="page number"/>
    <w:uiPriority w:val="0"/>
  </w:style>
  <w:style w:type="character" w:styleId="10">
    <w:name w:val="Hyperlink"/>
    <w:uiPriority w:val="0"/>
    <w:rPr>
      <w:color w:val="467886"/>
      <w:u w:val="single"/>
    </w:rPr>
  </w:style>
  <w:style w:type="character" w:customStyle="1" w:styleId="11">
    <w:name w:val="默认段落字体1"/>
    <w:qFormat/>
    <w:uiPriority w:val="0"/>
  </w:style>
  <w:style w:type="character" w:customStyle="1" w:styleId="12">
    <w:name w:val="未处理的提及"/>
    <w:qFormat/>
    <w:uiPriority w:val="0"/>
    <w:rPr>
      <w:color w:val="605E5C"/>
      <w:shd w:val="clear" w:fill="E1DFDD"/>
    </w:rPr>
  </w:style>
  <w:style w:type="paragraph" w:customStyle="1" w:styleId="13">
    <w:name w:val="Heading"/>
    <w:basedOn w:val="1"/>
    <w:next w:val="3"/>
    <w:qFormat/>
    <w:uiPriority w:val="0"/>
    <w:pPr>
      <w:keepNext/>
      <w:spacing w:before="240" w:after="120"/>
    </w:pPr>
    <w:rPr>
      <w:rFonts w:ascii="Liberation Sans" w:hAnsi="Liberation Sans" w:eastAsia="Arial Unicode MS" w:cs="Arial Unicode MS"/>
      <w:sz w:val="28"/>
      <w:szCs w:val="28"/>
    </w:rPr>
  </w:style>
  <w:style w:type="paragraph" w:customStyle="1" w:styleId="14">
    <w:name w:val="Index"/>
    <w:basedOn w:val="1"/>
    <w:qFormat/>
    <w:uiPriority w:val="0"/>
    <w:pPr>
      <w:suppressLineNumbers/>
    </w:pPr>
    <w:rPr>
      <w:rFonts w:cs="Arial Unicode MS"/>
    </w:rPr>
  </w:style>
  <w:style w:type="paragraph" w:customStyle="1" w:styleId="15">
    <w:name w:val="Header and Footer"/>
    <w:basedOn w:val="1"/>
    <w:qFormat/>
    <w:uiPriority w:val="0"/>
    <w:pPr>
      <w:suppressLineNumbers/>
      <w:tabs>
        <w:tab w:val="center" w:pos="4819"/>
        <w:tab w:val="right" w:pos="9638"/>
      </w:tabs>
    </w:pPr>
  </w:style>
  <w:style w:type="paragraph" w:customStyle="1" w:styleId="16">
    <w:name w:val="一级标题"/>
    <w:basedOn w:val="1"/>
    <w:qFormat/>
    <w:uiPriority w:val="0"/>
    <w:pPr>
      <w:keepNext/>
      <w:keepLines/>
      <w:tabs>
        <w:tab w:val="left" w:pos="8280"/>
      </w:tabs>
      <w:spacing w:before="480" w:after="360"/>
      <w:jc w:val="center"/>
      <w:outlineLvl w:val="0"/>
    </w:pPr>
    <w:rPr>
      <w:rFonts w:ascii="Arial" w:hAnsi="Arial" w:eastAsia="黑体;SimHei" w:cs="Arial"/>
      <w:b/>
      <w:kern w:val="2"/>
      <w:sz w:val="32"/>
      <w:szCs w:val="32"/>
    </w:rPr>
  </w:style>
  <w:style w:type="paragraph" w:customStyle="1" w:styleId="17">
    <w:name w:val="Table Contents"/>
    <w:basedOn w:val="1"/>
    <w:qFormat/>
    <w:uiPriority w:val="0"/>
    <w:pPr>
      <w:widowControl w:val="0"/>
      <w:suppressLineNumbers/>
    </w:pPr>
  </w:style>
  <w:style w:type="paragraph" w:customStyle="1" w:styleId="18">
    <w:name w:val="Table Heading"/>
    <w:basedOn w:val="17"/>
    <w:qFormat/>
    <w:uiPriority w:val="0"/>
    <w:pPr>
      <w:suppressLineNumbers/>
      <w:jc w:val="center"/>
    </w:pPr>
    <w:rPr>
      <w:b/>
      <w:bCs/>
    </w:rPr>
  </w:style>
  <w:style w:type="paragraph" w:customStyle="1" w:styleId="19">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Pages>
  <TotalTime>36</TotalTime>
  <ScaleCrop>false</ScaleCrop>
  <LinksUpToDate>false</LinksUpToDate>
  <Application>WPS Office_12.1.26046.26046_F1E327BC-269C-435d-A152-05C5408002CA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2016-11-03T22:30:00Z</dcterms:created>
  <dc:creator>微软用户</dc:creator>
  <cp:lastModifiedBy>徐乐</cp:lastModifiedBy>
  <dcterms:modified xsi:type="dcterms:W3CDTF">2026-09-13T15:52:37Z</dcterms:modified>
  <cp:revision>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0FDEEDD818434382ABF58B4D2B6B8D2C</vt:lpwstr>
  </property>
  <property fmtid="{D5CDD505-2E9C-101B-9397-08002B2CF9AE}" pid="3" name="KSOProductBuildVer">
    <vt:lpwstr>2052-12.1.26046.26046</vt:lpwstr>
  </property>
  <property fmtid="{D5CDD505-2E9C-101B-9397-08002B2CF9AE}" pid="4" name="KSOTemplateDocerSaveRecord">
    <vt:lpwstr>eyJoZGlkIjoiMjYwYzZhNjY0N2U0YzA0NmRiYWZmYWMwMjBlMWRjZjYiLCJ1c2VySWQiOiI2NDgzNzgwOTQifQ==</vt:lpwstr>
  </property>
</Properties>
</file>