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Алгоритмы и абстрактные структуры данных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кафедры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работы:</w:t>
      </w:r>
      <w:r w:rsidDel="00000000" w:rsidR="00000000" w:rsidRPr="00000000">
        <w:rPr>
          <w:sz w:val="28"/>
          <w:szCs w:val="28"/>
          <w:rtl w:val="0"/>
        </w:rPr>
        <w:t xml:space="preserve"> изучение алгоритмов работы с абстрактными структурами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работе:</w:t>
      </w:r>
      <w:r w:rsidDel="00000000" w:rsidR="00000000" w:rsidRPr="00000000">
        <w:rPr>
          <w:sz w:val="28"/>
          <w:szCs w:val="28"/>
          <w:rtl w:val="0"/>
        </w:rPr>
        <w:t xml:space="preserve"> Самостоятельно решить задачи в соответствии с индивидуальным вариантом. 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3:</w:t>
      </w:r>
      <w:r w:rsidDel="00000000" w:rsidR="00000000" w:rsidRPr="00000000">
        <w:rPr>
          <w:sz w:val="28"/>
          <w:szCs w:val="28"/>
          <w:rtl w:val="0"/>
        </w:rPr>
        <w:t xml:space="preserve"> Преобразование инфиксной нотации в постфиксную. Необходимо реализовать алгоритм преобразования инфиксной нотации в постфиксную.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АТД Множество:</w:t>
      </w:r>
      <w:r w:rsidDel="00000000" w:rsidR="00000000" w:rsidRPr="00000000">
        <w:rPr>
          <w:sz w:val="28"/>
          <w:szCs w:val="28"/>
          <w:rtl w:val="0"/>
        </w:rPr>
        <w:t xml:space="preserve"> Реализовать основные операции со множеством: добавление элемента, удаление элемента, проверка наличия элемента в множестве. Запуск задания в консоли: ./&lt;имя вашей программы&gt; --file &lt;путь до файла с данными&gt; - query &lt;запрос к файлу с данными&gt;.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4:</w:t>
      </w:r>
      <w:r w:rsidDel="00000000" w:rsidR="00000000" w:rsidRPr="00000000">
        <w:rPr>
          <w:sz w:val="28"/>
          <w:szCs w:val="28"/>
          <w:rtl w:val="0"/>
        </w:rPr>
        <w:t xml:space="preserve"> Максимальное количество пересечений. Даны несколько подмножеств множества натуральных чисел. Необходимо найти два множества, которые имеют максимальное количество общих элементов.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4:</w:t>
      </w:r>
      <w:r w:rsidDel="00000000" w:rsidR="00000000" w:rsidRPr="00000000">
        <w:rPr>
          <w:sz w:val="28"/>
          <w:szCs w:val="28"/>
          <w:rtl w:val="0"/>
        </w:rPr>
        <w:t xml:space="preserve"> Пирамида. Для строительства двумерной пирамиды используются прямоугольные блоки, каждый из которых характеризуется шириной и высотой. Можно поставить один блок на другой, только если ширина верхнего блока строго меньше ширины нижнего (блоки нельзя поворачивать). Самым нижним в пирамиде может быть блок любой ширины. По заданному набору блоков определите, пирамиду какой наибольшей высоты можно из них построить. В первой строке входных данных задается число N — количество блоков (1≤N≤100000). В следующих N строках задаются пары натуральных чисел 𝒘𝒊 и 𝒉𝒊 (1 ≤ 𝒘𝒊, 𝒉𝒊 ≤ 109) — ширина и высота блока соответственно.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2:</w:t>
      </w:r>
      <w:r w:rsidDel="00000000" w:rsidR="00000000" w:rsidRPr="00000000">
        <w:rPr>
          <w:sz w:val="28"/>
          <w:szCs w:val="28"/>
          <w:rtl w:val="0"/>
        </w:rPr>
        <w:t xml:space="preserve"> Чтение змейкой. Реализовать алгоритм, который будет выводить содержимое дерева "змейкой". Использовать очередь для достижения O(n).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3:</w:t>
      </w:r>
      <w:r w:rsidDel="00000000" w:rsidR="00000000" w:rsidRPr="00000000">
        <w:rPr>
          <w:sz w:val="28"/>
          <w:szCs w:val="28"/>
          <w:rtl w:val="0"/>
        </w:rPr>
        <w:t xml:space="preserve"> Самая длинная подстрока. Дана строка, требуется определить максимальную длину подстроки, в которой все символы различны.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76" w:lineRule="auto"/>
        <w:jc w:val="center"/>
        <w:rPr/>
      </w:pPr>
      <w:bookmarkStart w:colFirst="0" w:colLast="0" w:name="_opi8gej6k7bu" w:id="0"/>
      <w:bookmarkEnd w:id="0"/>
      <w:r w:rsidDel="00000000" w:rsidR="00000000" w:rsidRPr="00000000">
        <w:rPr>
          <w:rtl w:val="0"/>
        </w:rPr>
        <w:t xml:space="preserve">Контрольные примеры: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idp9ula5vym" w:id="1"/>
      <w:bookmarkEnd w:id="1"/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466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o6ggxwafztl6" w:id="2"/>
      <w:bookmarkEnd w:id="2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5381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b1t4icgigmff" w:id="3"/>
      <w:bookmarkEnd w:id="3"/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84tnowpxajc" w:id="4"/>
      <w:bookmarkEnd w:id="4"/>
      <w:r w:rsidDel="00000000" w:rsidR="00000000" w:rsidRPr="00000000">
        <w:rPr>
          <w:rtl w:val="0"/>
        </w:rPr>
        <w:t xml:space="preserve">Задание 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2152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fc0p9gftlm8" w:id="5"/>
      <w:bookmarkEnd w:id="5"/>
      <w:r w:rsidDel="00000000" w:rsidR="00000000" w:rsidRPr="00000000">
        <w:rPr>
          <w:rtl w:val="0"/>
        </w:rPr>
        <w:t xml:space="preserve">Задание 5: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676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phue4qfmjshc" w:id="6"/>
      <w:bookmarkEnd w:id="6"/>
      <w:r w:rsidDel="00000000" w:rsidR="00000000" w:rsidRPr="00000000">
        <w:rPr>
          <w:rtl w:val="0"/>
        </w:rPr>
        <w:t xml:space="preserve">Задание 6: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019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iieeouyqcak6" w:id="7"/>
      <w:bookmarkEnd w:id="7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№2 я закрепил свои навыки в работе и реализации самописных структур данных. Также познакомился с новыми понятиями, например: семантика копирования, в ходе реализации собственного множества.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Ссылка на репозиторий: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нажмите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github.com/JamesSevil/2kurs-laba2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