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 in-flight emergency is an unexpected event that can create serious risks for an unprepared remote pilot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RPIC is responsible for safe operation of the UA at all times &amp; should plan for emergencies in the preflight planning process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Some examples that could cause accidents are: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Unexpected Manned Aircraft Entering the Area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Propeller or Motor Malfunction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Wildlife Interference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Battery Depletion Faster Than Expected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Unexpected Obstacles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Some manufacturers provide preflight checklists for safe operations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no manufacturer checklist exists - remote pilot must create one to ensure safety.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Having an emergency plan that everyone has been briefed on enables the crew to remain calm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Training will kick 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When additional crew members are used, they must all be briefed before the flight.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During an emergency, a remote pilot may deviate from any Part 107 regulation if necessary for safety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Once the emergency has ended, the remote pilot must return to normal Part 107 operating regulations.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 what happened once you return to safety, including videos or pictures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All crew members must be briefed on operational details and emergency procedures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When rules are broken for safety, reporting to the FAA is only required when asked.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EMERGENCY PROCEDURES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Creating a video at beach - weather is clear &amp; is a low-risk area.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preflight tasks, establish your takeoff/landing zone, and brief your VO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Notice a helicopter flying low where you were planning to fly.  If you were already airborne you would make decisions to avoid causing an in-flight emergency.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Since you haven’t launched keep the UA grounded, maintain visuals of the helicopter, communicate with the crew, reassess the situation after aircraft passes, update your risk assessment before flying, &amp; launch when completely clear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Questions or comments post them in the chat.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