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329D8A11" w:rsidR="009C1E86" w:rsidRDefault="009C1E86" w:rsidP="009C1E86">
      <w:pPr>
        <w:pStyle w:val="ListParagraph"/>
        <w:numPr>
          <w:ilvl w:val="1"/>
          <w:numId w:val="14"/>
        </w:numPr>
      </w:pPr>
      <w:r>
        <w:t xml:space="preserve">Done. </w:t>
      </w:r>
      <w:r w:rsidRPr="009B3CD6">
        <w:t>designPatterns.behavioural.iterator.MyIterator.java</w:t>
      </w:r>
    </w:p>
    <w:p w14:paraId="60C67F52" w14:textId="02667EB9" w:rsidR="00B46225" w:rsidRDefault="00B46225" w:rsidP="00B46225"/>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77777777" w:rsidR="00460ED7" w:rsidRDefault="00460ED7" w:rsidP="00460ED7">
      <w:r>
        <w:t xml:space="preserve">Java Docs or simple one or two line comments </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lastRenderedPageBreak/>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lastRenderedPageBreak/>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directory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57D41DC4"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D5426D">
        <w:t>its</w:t>
      </w:r>
      <w:r w:rsidR="00F851BA">
        <w:t xml:space="preserve">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w:t>
      </w:r>
      <w:proofErr w:type="spellStart"/>
      <w:r w:rsidRPr="007876A5">
        <w:t>Eg</w:t>
      </w:r>
      <w:proofErr w:type="spellEnd"/>
      <w:r w:rsidRPr="007876A5">
        <w:t xml:space="preserve">: calling the same method multiple </w:t>
      </w:r>
      <w:proofErr w:type="spellStart"/>
      <w:r w:rsidRPr="007876A5">
        <w:t>times</w:t>
      </w:r>
      <w:r w:rsidR="00DB46A4">
        <w:t>,accessing</w:t>
      </w:r>
      <w:proofErr w:type="spellEnd"/>
      <w:r w:rsidR="00DB46A4">
        <w:t xml:space="preserve"> memory in for loop</w:t>
      </w:r>
      <w:r w:rsidRPr="007876A5">
        <w:t>). At that time JIT compiler compiles the entire bytecode into native code (machine code). These native codes will be stored in the cache.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lastRenderedPageBreak/>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lastRenderedPageBreak/>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w:t>
      </w:r>
      <w:r w:rsidR="002223C3" w:rsidRPr="002223C3">
        <w:lastRenderedPageBreak/>
        <w:t>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w:t>
      </w:r>
      <w:proofErr w:type="spellStart"/>
      <w:r>
        <w:t>tryWithResource</w:t>
      </w:r>
      <w:proofErr w:type="spellEnd"/>
      <w:r>
        <w:t xml:space="preserve"> ,in the </w:t>
      </w:r>
      <w:r w:rsidRPr="00A168DF">
        <w:t xml:space="preserve">try-catch-finally block, where the last exception encountered is the exception that is propagated up the call stack. </w:t>
      </w:r>
      <w:r>
        <w:t xml:space="preserve">In </w:t>
      </w:r>
      <w:proofErr w:type="spellStart"/>
      <w:r>
        <w:t>withResoucre</w:t>
      </w:r>
      <w:proofErr w:type="spellEnd"/>
      <w:r>
        <w:t xml:space="preserve"> semantic the first exception is propagated.</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lastRenderedPageBreak/>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lastRenderedPageBreak/>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77777777" w:rsidR="00F10C34" w:rsidRDefault="00F10C34" w:rsidP="00F10C34">
      <w:r>
        <w:t>Java specification says, "For serializable objects, the no-</w:t>
      </w:r>
      <w:proofErr w:type="spellStart"/>
      <w:r>
        <w:t>arg</w:t>
      </w:r>
      <w:proofErr w:type="spellEnd"/>
      <w:r>
        <w:t xml:space="preserve"> constructor for the first non-serializable supertype is run.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2D9F3B04" w:rsidR="00893B7D" w:rsidRDefault="00893B7D" w:rsidP="008969BD">
      <w:r w:rsidRPr="00657A3C">
        <w:rPr>
          <w:b/>
          <w:bCs/>
        </w:rPr>
        <w:t>Custom overrides</w:t>
      </w:r>
      <w:r>
        <w:t>:</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lastRenderedPageBreak/>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lastRenderedPageBreak/>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lastRenderedPageBreak/>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lastRenderedPageBreak/>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lastRenderedPageBreak/>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lastRenderedPageBreak/>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lastRenderedPageBreak/>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lastRenderedPageBreak/>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lastRenderedPageBreak/>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6DD693B6"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BEDAA79" w14:textId="29CD1209" w:rsidR="00D70E7B" w:rsidRDefault="00D70E7B" w:rsidP="00AD162A">
      <w:r w:rsidRPr="00D70E7B">
        <w:t xml:space="preserve">In </w:t>
      </w:r>
      <w:proofErr w:type="spellStart"/>
      <w:r w:rsidRPr="00D70E7B">
        <w:t>ConcurrentHashMap</w:t>
      </w:r>
      <w:proofErr w:type="spellEnd"/>
      <w:r w:rsidRPr="00D70E7B">
        <w:t xml:space="preserve">, the lock is applied to a segment instead of an entire Map. Each segment manages its own internal hash table. The lock is applied only for update operations. </w:t>
      </w:r>
      <w:proofErr w:type="spellStart"/>
      <w:r w:rsidRPr="00D70E7B">
        <w:t>Collections.synchronizedMap</w:t>
      </w:r>
      <w:proofErr w:type="spellEnd"/>
      <w:r w:rsidRPr="00D70E7B">
        <w:t>(Map) synchronizes the entire map.</w:t>
      </w:r>
    </w:p>
    <w:p w14:paraId="5980AA1B" w14:textId="17F548A6" w:rsidR="00AD162A" w:rsidRDefault="00AD162A" w:rsidP="00F21F40">
      <w:pPr>
        <w:pStyle w:val="Heading4"/>
      </w:pPr>
      <w:bookmarkStart w:id="48" w:name="_Toc41417135"/>
      <w:r>
        <w:lastRenderedPageBreak/>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lastRenderedPageBreak/>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lastRenderedPageBreak/>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00000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lastRenderedPageBreak/>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lastRenderedPageBreak/>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proofErr w:type="spellEnd"/>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 xml:space="preserve">et(timeout, </w:t>
      </w:r>
      <w:proofErr w:type="spellStart"/>
      <w:r w:rsidR="00B604E5">
        <w:t>TimeUnit</w:t>
      </w:r>
      <w:proofErr w:type="spellEnd"/>
      <w:r w:rsidR="00B604E5">
        <w: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thread-safe.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r>
        <w:t>arraylist</w:t>
      </w:r>
      <w:proofErr w:type="spell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3DBC7D30" w:rsidR="00D67EA4" w:rsidRDefault="005F32C2" w:rsidP="00D67EA4">
      <w:r>
        <w:t>Task</w:t>
      </w:r>
      <w:r w:rsidR="00AD5C44">
        <w:t>s</w:t>
      </w:r>
      <w:r>
        <w:t xml:space="preserve"> are places in a </w:t>
      </w:r>
      <w:proofErr w:type="spellStart"/>
      <w:r>
        <w:t>LinkedBlockingQueue</w:t>
      </w:r>
      <w:proofErr w:type="spellEnd"/>
      <w:r w:rsidR="00CF6DD4">
        <w:t>.</w:t>
      </w:r>
    </w:p>
    <w:p w14:paraId="4C6E7A50" w14:textId="77777777" w:rsidR="00CF6DD4" w:rsidRDefault="00CF6DD4" w:rsidP="00CF6DD4">
      <w:proofErr w:type="spellStart"/>
      <w:r>
        <w:t>ExecutorService</w:t>
      </w:r>
      <w:proofErr w:type="spellEnd"/>
      <w:r>
        <w:t xml:space="preserve"> executorService1 = </w:t>
      </w:r>
      <w:proofErr w:type="spellStart"/>
      <w:r>
        <w:t>Executors.newSingleThreadExecutor</w:t>
      </w:r>
      <w:proofErr w:type="spellEnd"/>
      <w:r>
        <w:t>();</w:t>
      </w:r>
    </w:p>
    <w:p w14:paraId="7B5060FD" w14:textId="2950074E" w:rsidR="003F0E89" w:rsidRDefault="003F0E89" w:rsidP="003F0E89">
      <w:pPr>
        <w:pStyle w:val="Heading4"/>
      </w:pPr>
      <w:proofErr w:type="spellStart"/>
      <w:r>
        <w:t>FixedThreadPool</w:t>
      </w:r>
      <w:proofErr w:type="spellEnd"/>
    </w:p>
    <w:p w14:paraId="55A5D20E" w14:textId="26AB758C" w:rsidR="003F0E89" w:rsidRDefault="003F0E89" w:rsidP="003F0E89">
      <w:r>
        <w:tab/>
      </w:r>
      <w:r w:rsidR="00D303C0">
        <w:t xml:space="preserve">Creates specified number of threads. </w:t>
      </w:r>
      <w:r>
        <w:t xml:space="preserve">If the tasks are more than the available threads, they are stored in </w:t>
      </w:r>
      <w:proofErr w:type="spellStart"/>
      <w:r>
        <w:t>LinkedBlockingQueue</w:t>
      </w:r>
      <w:proofErr w:type="spellEnd"/>
      <w:r>
        <w:t>.</w:t>
      </w:r>
    </w:p>
    <w:p w14:paraId="339FA29D" w14:textId="77777777" w:rsidR="00C33259" w:rsidRDefault="00C33259" w:rsidP="00C33259">
      <w:proofErr w:type="spellStart"/>
      <w:r>
        <w:t>ExecutorService</w:t>
      </w:r>
      <w:proofErr w:type="spellEnd"/>
      <w:r>
        <w:t xml:space="preserve"> executorService2 = </w:t>
      </w:r>
      <w:proofErr w:type="spellStart"/>
      <w:r>
        <w:t>Executors.newFixedThreadPool</w:t>
      </w:r>
      <w:proofErr w:type="spellEnd"/>
      <w:r>
        <w:t>(10);</w:t>
      </w:r>
    </w:p>
    <w:p w14:paraId="55783E93" w14:textId="35E2ECDC" w:rsidR="003F0E89" w:rsidRDefault="003F0E89" w:rsidP="003F0E89">
      <w:pPr>
        <w:pStyle w:val="Heading4"/>
      </w:pPr>
      <w:proofErr w:type="spellStart"/>
      <w:r>
        <w:t>CachedThreadPool</w:t>
      </w:r>
      <w:proofErr w:type="spellEnd"/>
    </w:p>
    <w:p w14:paraId="11D3F019" w14:textId="2A54FFED" w:rsidR="00D303C0" w:rsidRDefault="00D303C0" w:rsidP="007B7187">
      <w:r>
        <w:t>Every time a task is created it is post</w:t>
      </w:r>
      <w:r w:rsidR="006575C8">
        <w:t>e</w:t>
      </w:r>
      <w:r>
        <w:t xml:space="preserve">d into the </w:t>
      </w:r>
      <w:r w:rsidR="005F32C2">
        <w:t>Synchronous Queue</w:t>
      </w:r>
      <w:r w:rsidR="00754711">
        <w:t>(</w:t>
      </w:r>
      <w:r w:rsidR="002700F7">
        <w:t xml:space="preserve">Blocking </w:t>
      </w:r>
      <w:proofErr w:type="spellStart"/>
      <w:r w:rsidR="002700F7">
        <w:t>queue</w:t>
      </w:r>
      <w:r w:rsidR="00754711">
        <w:t>,single</w:t>
      </w:r>
      <w:proofErr w:type="spellEnd"/>
      <w:r w:rsidR="00754711">
        <w:t xml:space="preserv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time period, it will be killed.</w:t>
      </w:r>
    </w:p>
    <w:p w14:paraId="5EC076E8" w14:textId="0A27F9CE" w:rsidR="00C33259" w:rsidRDefault="00C33259" w:rsidP="007B7187">
      <w:proofErr w:type="spellStart"/>
      <w:r>
        <w:t>ExecutorService</w:t>
      </w:r>
      <w:proofErr w:type="spellEnd"/>
      <w:r>
        <w:t xml:space="preserve"> </w:t>
      </w:r>
      <w:proofErr w:type="spellStart"/>
      <w:r>
        <w:t>executorService</w:t>
      </w:r>
      <w:proofErr w:type="spellEnd"/>
      <w:r>
        <w:t xml:space="preserve"> =</w:t>
      </w:r>
      <w:r w:rsidR="00303499">
        <w:t xml:space="preserve"> </w:t>
      </w:r>
      <w:proofErr w:type="spellStart"/>
      <w:r>
        <w:t>Executors.cachedThreadExecutor</w:t>
      </w:r>
      <w:proofErr w:type="spellEnd"/>
      <w:r>
        <w:t>();</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proofErr w:type="spellStart"/>
      <w:r>
        <w:t>ScheduledExecutor</w:t>
      </w:r>
      <w:proofErr w:type="spellEnd"/>
    </w:p>
    <w:p w14:paraId="714220E2" w14:textId="77777777" w:rsidR="008F1D2B" w:rsidRDefault="00D67EA4" w:rsidP="008F1D2B">
      <w:pPr>
        <w:ind w:firstLine="720"/>
      </w:pPr>
      <w:proofErr w:type="spellStart"/>
      <w:r w:rsidRPr="005F32C2">
        <w:t>DelayedWorkQueue</w:t>
      </w:r>
      <w:proofErr w:type="spellEnd"/>
      <w:r w:rsidR="008F1D2B">
        <w:t>.</w:t>
      </w:r>
    </w:p>
    <w:p w14:paraId="617A807B" w14:textId="667D0DD2" w:rsidR="00CF6DD4" w:rsidRDefault="00CF6DD4" w:rsidP="008F1D2B">
      <w:proofErr w:type="spellStart"/>
      <w:r>
        <w:t>ExecutorService</w:t>
      </w:r>
      <w:proofErr w:type="spellEnd"/>
      <w:r>
        <w:t xml:space="preserve"> executorService3 = </w:t>
      </w:r>
      <w:proofErr w:type="spellStart"/>
      <w:r>
        <w:t>Executors.newScheduledThreadPool</w:t>
      </w:r>
      <w:proofErr w:type="spellEnd"/>
      <w:r>
        <w:t>(10);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r w:rsidR="00744E2B">
        <w:t>);</w:t>
      </w:r>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lastRenderedPageBreak/>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39B55073" w:rsidR="00145011" w:rsidRDefault="00145011" w:rsidP="00145011">
      <w:proofErr w:type="spellStart"/>
      <w:r>
        <w:t>invokeAll</w:t>
      </w:r>
      <w:proofErr w:type="spellEnd"/>
      <w:r>
        <w:t xml:space="preserve">(...) : Returns a collection of Future objects. </w:t>
      </w:r>
      <w:proofErr w:type="spellStart"/>
      <w:r>
        <w:t>Future.get</w:t>
      </w:r>
      <w:proofErr w:type="spellEnd"/>
      <w:r>
        <w: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3277DA93"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B31D2" w14:textId="77777777" w:rsidR="00E95883" w:rsidRDefault="00E95883" w:rsidP="008D7725">
      <w:pPr>
        <w:spacing w:after="0" w:line="240" w:lineRule="auto"/>
      </w:pPr>
      <w:r>
        <w:separator/>
      </w:r>
    </w:p>
  </w:endnote>
  <w:endnote w:type="continuationSeparator" w:id="0">
    <w:p w14:paraId="7F5ADA2B" w14:textId="77777777" w:rsidR="00E95883" w:rsidRDefault="00E95883"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3552" w14:textId="77777777" w:rsidR="00E95883" w:rsidRDefault="00E95883" w:rsidP="008D7725">
      <w:pPr>
        <w:spacing w:after="0" w:line="240" w:lineRule="auto"/>
      </w:pPr>
      <w:r>
        <w:separator/>
      </w:r>
    </w:p>
  </w:footnote>
  <w:footnote w:type="continuationSeparator" w:id="0">
    <w:p w14:paraId="67B3CBD9" w14:textId="77777777" w:rsidR="00E95883" w:rsidRDefault="00E95883"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126"/>
    <w:rsid w:val="000D1630"/>
    <w:rsid w:val="000D2435"/>
    <w:rsid w:val="000D2876"/>
    <w:rsid w:val="000D310A"/>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3E0D"/>
    <w:rsid w:val="004149E9"/>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32C2"/>
    <w:rsid w:val="005F3637"/>
    <w:rsid w:val="005F3A53"/>
    <w:rsid w:val="005F4C16"/>
    <w:rsid w:val="005F5B90"/>
    <w:rsid w:val="005F5F37"/>
    <w:rsid w:val="005F6259"/>
    <w:rsid w:val="005F6454"/>
    <w:rsid w:val="00600AAD"/>
    <w:rsid w:val="006013FD"/>
    <w:rsid w:val="00602507"/>
    <w:rsid w:val="00604C74"/>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51DB"/>
    <w:rsid w:val="00635F69"/>
    <w:rsid w:val="00636B13"/>
    <w:rsid w:val="006374BA"/>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59F"/>
    <w:rsid w:val="008117B8"/>
    <w:rsid w:val="008118C5"/>
    <w:rsid w:val="00812BDB"/>
    <w:rsid w:val="0081375B"/>
    <w:rsid w:val="0081524F"/>
    <w:rsid w:val="00815D92"/>
    <w:rsid w:val="00815DEB"/>
    <w:rsid w:val="00816280"/>
    <w:rsid w:val="00820887"/>
    <w:rsid w:val="00821F0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A14A8"/>
    <w:rsid w:val="008A345D"/>
    <w:rsid w:val="008A3657"/>
    <w:rsid w:val="008A386C"/>
    <w:rsid w:val="008A42CD"/>
    <w:rsid w:val="008A4BF3"/>
    <w:rsid w:val="008A5803"/>
    <w:rsid w:val="008A692B"/>
    <w:rsid w:val="008A6A07"/>
    <w:rsid w:val="008B0527"/>
    <w:rsid w:val="008B1E71"/>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1443"/>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4E5"/>
    <w:rsid w:val="00B63884"/>
    <w:rsid w:val="00B652BD"/>
    <w:rsid w:val="00B65363"/>
    <w:rsid w:val="00B66DEE"/>
    <w:rsid w:val="00B66E3C"/>
    <w:rsid w:val="00B67015"/>
    <w:rsid w:val="00B67774"/>
    <w:rsid w:val="00B720FB"/>
    <w:rsid w:val="00B7266F"/>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81C"/>
    <w:rsid w:val="00C96C46"/>
    <w:rsid w:val="00C96EE1"/>
    <w:rsid w:val="00C97226"/>
    <w:rsid w:val="00C97AAE"/>
    <w:rsid w:val="00CA14CC"/>
    <w:rsid w:val="00CA1541"/>
    <w:rsid w:val="00CA38F1"/>
    <w:rsid w:val="00CA43E5"/>
    <w:rsid w:val="00CA5044"/>
    <w:rsid w:val="00CA66F4"/>
    <w:rsid w:val="00CA7E68"/>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85B"/>
    <w:rsid w:val="00CC5BA1"/>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7671"/>
    <w:rsid w:val="00D579AF"/>
    <w:rsid w:val="00D60AED"/>
    <w:rsid w:val="00D624E0"/>
    <w:rsid w:val="00D62D41"/>
    <w:rsid w:val="00D634BE"/>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903E1"/>
    <w:rsid w:val="00E93060"/>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D4E"/>
    <w:rsid w:val="00FB438F"/>
    <w:rsid w:val="00FB6EB0"/>
    <w:rsid w:val="00FB73A3"/>
    <w:rsid w:val="00FB7545"/>
    <w:rsid w:val="00FC199F"/>
    <w:rsid w:val="00FC26AF"/>
    <w:rsid w:val="00FC27C0"/>
    <w:rsid w:val="00FC2FD3"/>
    <w:rsid w:val="00FC3D5C"/>
    <w:rsid w:val="00FC564F"/>
    <w:rsid w:val="00FC577E"/>
    <w:rsid w:val="00FC5CBC"/>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91823</TotalTime>
  <Pages>80</Pages>
  <Words>19472</Words>
  <Characters>110991</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3126</cp:revision>
  <dcterms:created xsi:type="dcterms:W3CDTF">2020-05-09T04:24:00Z</dcterms:created>
  <dcterms:modified xsi:type="dcterms:W3CDTF">2022-07-13T02:26:00Z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