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1.jpg" ContentType="image/jpeg"/>
  <Override PartName="/word/media/rId25.jpg" ContentType="image/jpeg"/>
  <Override PartName="/word/media/rId23.jpg" ContentType="image/jpeg"/>
  <Override PartName="/word/media/rId24.jpg" ContentType="image/jpeg"/>
  <Override PartName="/word/media/rId60.png" ContentType="image/png"/>
  <Override PartName="/word/media/rId5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Greek</w:t>
      </w:r>
      <w:r>
        <w:t xml:space="preserve"> </w:t>
      </w:r>
      <w:r>
        <w:t xml:space="preserve">and</w:t>
      </w:r>
      <w:r>
        <w:t xml:space="preserve"> </w:t>
      </w:r>
      <w:r>
        <w:t xml:space="preserve">Latin</w:t>
      </w:r>
      <w:r>
        <w:t xml:space="preserve"> </w:t>
      </w:r>
      <w:r>
        <w:t xml:space="preserve">in</w:t>
      </w:r>
      <w:r>
        <w:t xml:space="preserve"> </w:t>
      </w:r>
      <w:r>
        <w:t xml:space="preserve">Scientific</w:t>
      </w:r>
      <w:r>
        <w:t xml:space="preserve"> </w:t>
      </w:r>
      <w:r>
        <w:t xml:space="preserve">Terminology,</w:t>
      </w:r>
      <w:r>
        <w:t xml:space="preserve"> </w:t>
      </w:r>
      <w:r>
        <w:t xml:space="preserve">Lecture</w:t>
      </w:r>
      <w:r>
        <w:t xml:space="preserve"> </w:t>
      </w:r>
      <w:r>
        <w:t xml:space="preserve">7</w:t>
      </w:r>
    </w:p>
    <w:p>
      <w:pPr>
        <w:pStyle w:val="Authors"/>
      </w:pPr>
      <w:r>
        <w:t xml:space="preserve">Andrew</w:t>
      </w:r>
      <w:r>
        <w:t xml:space="preserve"> </w:t>
      </w:r>
      <w:r>
        <w:t xml:space="preserve">Dunning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July</w:t>
      </w:r>
      <w:r>
        <w:t xml:space="preserve"> </w:t>
      </w:r>
      <w:r>
        <w:t xml:space="preserve">2014</w:t>
      </w:r>
    </w:p>
    <w:bookmarkStart w:id="21" w:name="salvete"/>
    <w:p>
      <w:pPr>
        <w:pStyle w:val="Heading1"/>
      </w:pPr>
      <w:r>
        <w:t xml:space="preserve">SALVETE!</w:t>
      </w:r>
    </w:p>
    <w:bookmarkEnd w:id="21"/>
    <w:bookmarkStart w:id="22" w:name="welcome-to-a-new-language-latin"/>
    <w:p>
      <w:pPr>
        <w:pStyle w:val="Heading2"/>
      </w:pPr>
      <w:r>
        <w:t xml:space="preserve">Welcome to a new language: Latin!</w:t>
      </w:r>
    </w:p>
    <w:bookmarkEnd w:id="22"/>
    <w:p>
      <w:pPr>
        <w:pStyle w:val="Compact"/>
        <w:numPr>
          <w:numId w:val="2"/>
          <w:ilvl w:val="0"/>
        </w:numPr>
      </w:pPr>
      <w:r>
        <w:t xml:space="preserve">Latin is the language of ancient Latium, now Lazio, the region around Rome.</w:t>
      </w:r>
    </w:p>
    <w:p>
      <w:pPr>
        <w:pStyle w:val="Compact"/>
        <w:numPr>
          <w:numId w:val="2"/>
          <w:ilvl w:val="0"/>
        </w:numPr>
      </w:pPr>
      <w:r>
        <w:t xml:space="preserve">With the expansion of Roman power, Latin was spoken in various forms across Europe. Very often it developed into what are now known as the Romance Languages.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4953000" cy="486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languages-and-their-intersecti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Languages and Their Intersection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7581900" cy="1139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languages-in-italy-before-lati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139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Languages In Italy Before Latin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114173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imperium-romanum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Imperium Romanum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3"/>
          <w:ilvl w:val="0"/>
        </w:numPr>
      </w:pPr>
      <w:r>
        <w:t xml:space="preserve">Classical Latin, even more than Classical Greek, was for many centuries a central part of the education of European elites. As a consequence, its contribution to scientific language has been immense.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4"/>
          <w:ilvl w:val="0"/>
        </w:numPr>
      </w:pPr>
      <w:r>
        <w:t xml:space="preserve">We will learn Latin bases, suffixes and prefixes in just the way in which we learned those coming from Greek.</w:t>
      </w:r>
    </w:p>
    <w:p>
      <w:pPr>
        <w:pStyle w:val="Compact"/>
        <w:numPr>
          <w:numId w:val="4"/>
          <w:ilvl w:val="0"/>
        </w:numPr>
      </w:pPr>
      <w:r>
        <w:t xml:space="preserve">We will also, however, learn real Latin nouns and adjectives, since sometimes these occur on their own in scientific writing.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5"/>
          <w:ilvl w:val="0"/>
        </w:numPr>
      </w:pPr>
      <w:r>
        <w:t xml:space="preserve">Latin bases sometimes occur in English on their own, with or without an extra final</w:t>
      </w:r>
      <w:r>
        <w:t xml:space="preserve"> </w:t>
      </w:r>
      <w:r>
        <w:rPr>
          <w:i/>
        </w:rPr>
        <w:t xml:space="preserve">-e</w:t>
      </w:r>
      <w:r>
        <w:t xml:space="preserve">:</w:t>
      </w:r>
    </w:p>
    <w:p>
      <w:pPr>
        <w:pStyle w:val="Compact"/>
        <w:numPr>
          <w:numId w:val="6"/>
          <w:ilvl w:val="1"/>
        </w:numPr>
      </w:pPr>
      <w:r>
        <w:t xml:space="preserve">FORT-, ‘strong’ – fort</w:t>
      </w:r>
    </w:p>
    <w:p>
      <w:pPr>
        <w:pStyle w:val="Compact"/>
        <w:numPr>
          <w:numId w:val="6"/>
          <w:ilvl w:val="1"/>
        </w:numPr>
      </w:pPr>
      <w:r>
        <w:t xml:space="preserve">VERB-, ‘word’ – verb</w:t>
      </w:r>
    </w:p>
    <w:p>
      <w:pPr>
        <w:pStyle w:val="Compact"/>
        <w:numPr>
          <w:numId w:val="6"/>
          <w:ilvl w:val="1"/>
        </w:numPr>
      </w:pPr>
      <w:r>
        <w:t xml:space="preserve">GRAV-, ‘heavy’ – grave</w:t>
      </w:r>
    </w:p>
    <w:p>
      <w:pPr>
        <w:pStyle w:val="Compact"/>
        <w:numPr>
          <w:numId w:val="5"/>
          <w:ilvl w:val="0"/>
        </w:numPr>
      </w:pPr>
      <w:r>
        <w:t xml:space="preserve">More often, bases are combined with prefixes and suffixes:</w:t>
      </w:r>
    </w:p>
    <w:p>
      <w:pPr>
        <w:pStyle w:val="Compact"/>
        <w:numPr>
          <w:numId w:val="7"/>
          <w:ilvl w:val="1"/>
        </w:numPr>
      </w:pPr>
      <w:r>
        <w:t xml:space="preserve">in-, ‘on’ + GRAV-, ‘heavy’ + esc-, ‘to become’ + -ent, ‘-ing’ = ingravescent</w:t>
      </w:r>
    </w:p>
    <w:p>
      <w:pPr>
        <w:pStyle w:val="Compact"/>
        <w:numPr>
          <w:numId w:val="7"/>
          <w:ilvl w:val="1"/>
        </w:numPr>
      </w:pPr>
      <w:r>
        <w:t xml:space="preserve">FIN-, ‘end’ + -al, ‘pertaining to’ + -ity, ‘state of’ = finality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8"/>
          <w:ilvl w:val="0"/>
        </w:numPr>
      </w:pPr>
      <w:r>
        <w:t xml:space="preserve">Connecting vowels in Latin are most often</w:t>
      </w:r>
      <w:r>
        <w:t xml:space="preserve"> </w:t>
      </w:r>
      <w:r>
        <w:rPr>
          <w:i/>
        </w:rPr>
        <w:t xml:space="preserve">i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o</w:t>
      </w:r>
      <w:r>
        <w:t xml:space="preserve">, but other vowels can be used:</w:t>
      </w:r>
    </w:p>
    <w:p>
      <w:pPr>
        <w:pStyle w:val="Compact"/>
        <w:numPr>
          <w:numId w:val="9"/>
          <w:ilvl w:val="1"/>
        </w:numPr>
      </w:pPr>
      <w:r>
        <w:t xml:space="preserve">SACR-, ‘sacred’ + i + FIC-, ‘to make’ + -e = sacrifice</w:t>
      </w:r>
    </w:p>
    <w:p>
      <w:pPr>
        <w:pStyle w:val="Compact"/>
        <w:numPr>
          <w:numId w:val="9"/>
          <w:ilvl w:val="1"/>
        </w:numPr>
      </w:pPr>
      <w:r>
        <w:t xml:space="preserve">SACR- + o + SANCT-, ‘sacred’ = sacrosanct</w:t>
      </w:r>
    </w:p>
    <w:p>
      <w:pPr>
        <w:pStyle w:val="Compact"/>
        <w:numPr>
          <w:numId w:val="8"/>
          <w:ilvl w:val="0"/>
        </w:numPr>
      </w:pPr>
      <w:r>
        <w:t xml:space="preserve">Greek and Latin prefixes, suffixes and bases sometimes combine, but not nearly as often as they combine within each group:</w:t>
      </w:r>
    </w:p>
    <w:p>
      <w:pPr>
        <w:pStyle w:val="Compact"/>
        <w:numPr>
          <w:numId w:val="10"/>
          <w:ilvl w:val="1"/>
        </w:numPr>
      </w:pPr>
      <w:r>
        <w:t xml:space="preserve">AUTO- (Gr. ‘self’) + MOB- (Lat. ‘to move’ + -ile = automobile</w:t>
      </w:r>
    </w:p>
    <w:p>
      <w:pPr>
        <w:pStyle w:val="Compact"/>
        <w:numPr>
          <w:numId w:val="10"/>
          <w:ilvl w:val="1"/>
        </w:numPr>
      </w:pPr>
      <w:r>
        <w:t xml:space="preserve">hyper- (Gr. ‘over’) + TENS (Lat. ‘to stretch’) + ion = hypertension</w:t>
      </w:r>
    </w:p>
    <w:bookmarkStart w:id="26" w:name="phonetic-change"/>
    <w:p>
      <w:pPr>
        <w:pStyle w:val="Heading2"/>
      </w:pPr>
      <w:r>
        <w:t xml:space="preserve">Phonetic Change</w:t>
      </w:r>
    </w:p>
    <w:bookmarkEnd w:id="26"/>
    <w:p>
      <w:pPr>
        <w:pStyle w:val="Compact"/>
        <w:numPr>
          <w:numId w:val="11"/>
          <w:ilvl w:val="0"/>
        </w:numPr>
      </w:pPr>
      <w:r>
        <w:t xml:space="preserve">Often when a prefix is added to a base that starts with a consonant, the last consonant of the prefix is ‘assimilated’ to the first consonant of the base.</w:t>
      </w:r>
    </w:p>
    <w:p>
      <w:pPr>
        <w:pStyle w:val="Compact"/>
        <w:numPr>
          <w:numId w:val="12"/>
          <w:ilvl w:val="1"/>
        </w:numPr>
      </w:pPr>
      <w:r>
        <w:t xml:space="preserve">ex-, ‘from’ + FECT-, ‘to make’ = effect</w:t>
      </w:r>
    </w:p>
    <w:p>
      <w:pPr>
        <w:pStyle w:val="Compact"/>
        <w:numPr>
          <w:numId w:val="12"/>
          <w:ilvl w:val="1"/>
        </w:numPr>
      </w:pPr>
      <w:r>
        <w:t xml:space="preserve">in-, ‘not’ + LEG-, ‘to read’ + -ible = illegible</w:t>
      </w:r>
    </w:p>
    <w:p>
      <w:pPr>
        <w:pStyle w:val="Compact"/>
        <w:numPr>
          <w:numId w:val="12"/>
          <w:ilvl w:val="1"/>
        </w:numPr>
      </w:pPr>
      <w:r>
        <w:t xml:space="preserve">ob-, ‘against’ + FEND-, ‘to hit’ = offend</w:t>
      </w:r>
    </w:p>
    <w:p>
      <w:pPr>
        <w:pStyle w:val="Compact"/>
        <w:numPr>
          <w:numId w:val="12"/>
          <w:ilvl w:val="1"/>
        </w:numPr>
      </w:pPr>
      <w:r>
        <w:t xml:space="preserve">sub-, ‘under’ + FER-, ‘to bear’ = suffer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13"/>
          <w:ilvl w:val="0"/>
        </w:numPr>
      </w:pPr>
      <w:r>
        <w:t xml:space="preserve">A final</w:t>
      </w:r>
      <w:r>
        <w:t xml:space="preserve"> </w:t>
      </w:r>
      <w:r>
        <w:rPr>
          <w:i/>
        </w:rPr>
        <w:t xml:space="preserve">n</w:t>
      </w:r>
      <w:r>
        <w:t xml:space="preserve"> </w:t>
      </w:r>
      <w:r>
        <w:t xml:space="preserve">in a prefix will become</w:t>
      </w:r>
      <w:r>
        <w:t xml:space="preserve"> </w:t>
      </w:r>
      <w:r>
        <w:rPr>
          <w:i/>
        </w:rPr>
        <w:t xml:space="preserve">m</w:t>
      </w:r>
      <w:r>
        <w:t xml:space="preserve"> </w:t>
      </w:r>
      <w:r>
        <w:t xml:space="preserve">before a</w:t>
      </w:r>
      <w:r>
        <w:t xml:space="preserve"> </w:t>
      </w:r>
      <w:r>
        <w:rPr>
          <w:i/>
        </w:rPr>
        <w:t xml:space="preserve">p</w:t>
      </w:r>
      <w:r>
        <w:t xml:space="preserve"> </w:t>
      </w:r>
      <w:r>
        <w:t xml:space="preserve">or a</w:t>
      </w:r>
      <w:r>
        <w:t xml:space="preserve"> </w:t>
      </w:r>
      <w:r>
        <w:rPr>
          <w:i/>
        </w:rPr>
        <w:t xml:space="preserve">b</w:t>
      </w:r>
      <w:r>
        <w:t xml:space="preserve">.</w:t>
      </w:r>
    </w:p>
    <w:p>
      <w:pPr>
        <w:pStyle w:val="Compact"/>
        <w:numPr>
          <w:numId w:val="14"/>
          <w:ilvl w:val="1"/>
        </w:numPr>
      </w:pPr>
      <w:r>
        <w:t xml:space="preserve">in-, ‘not’ + POSS, ‘to be able’ + -ible = impossible</w:t>
      </w:r>
    </w:p>
    <w:p>
      <w:pPr>
        <w:pStyle w:val="Compact"/>
        <w:numPr>
          <w:numId w:val="14"/>
          <w:ilvl w:val="1"/>
        </w:numPr>
      </w:pPr>
      <w:r>
        <w:t xml:space="preserve">con-, ‘with’ + PLET + e = complete</w:t>
      </w:r>
    </w:p>
    <w:p>
      <w:pPr>
        <w:pStyle w:val="Compact"/>
        <w:numPr>
          <w:numId w:val="13"/>
          <w:ilvl w:val="0"/>
        </w:numPr>
      </w:pPr>
      <w:r>
        <w:t xml:space="preserve">Sometimes the base itself will change when a prefix is added. You will learn these variant forms as you learn bases.</w:t>
      </w:r>
    </w:p>
    <w:p>
      <w:pPr>
        <w:pStyle w:val="Compact"/>
        <w:numPr>
          <w:numId w:val="15"/>
          <w:ilvl w:val="1"/>
        </w:numPr>
      </w:pPr>
      <w:r>
        <w:t xml:space="preserve">FACT- gives ‘factory’ and ‘manufacture’, but also ‘effect’ and ‘defect’</w:t>
      </w:r>
    </w:p>
    <w:p>
      <w:pPr>
        <w:pStyle w:val="Compact"/>
        <w:numPr>
          <w:numId w:val="15"/>
          <w:ilvl w:val="1"/>
        </w:numPr>
      </w:pPr>
      <w:r>
        <w:t xml:space="preserve">SED- gives ‘sedentary’, but also ‘reside’</w:t>
      </w:r>
    </w:p>
    <w:bookmarkStart w:id="27" w:name="prefixes"/>
    <w:p>
      <w:pPr>
        <w:pStyle w:val="Heading1"/>
      </w:pPr>
      <w:r>
        <w:t xml:space="preserve">Prefixes</w:t>
      </w:r>
    </w:p>
    <w:bookmarkEnd w:id="27"/>
    <w:bookmarkStart w:id="28" w:name="ab--a--abs-"/>
    <w:p>
      <w:pPr>
        <w:pStyle w:val="Heading2"/>
      </w:pPr>
      <w:r>
        <w:t xml:space="preserve">ab-, a-, abs-</w:t>
      </w:r>
    </w:p>
    <w:bookmarkEnd w:id="28"/>
    <w:p>
      <w:pPr>
        <w:pStyle w:val="Compact"/>
        <w:numPr>
          <w:numId w:val="16"/>
          <w:ilvl w:val="0"/>
        </w:numPr>
      </w:pPr>
      <w:r>
        <w:t xml:space="preserve">‘away from’, ‘from’</w:t>
      </w:r>
    </w:p>
    <w:p>
      <w:pPr>
        <w:pStyle w:val="Compact"/>
        <w:numPr>
          <w:numId w:val="16"/>
          <w:ilvl w:val="0"/>
        </w:numPr>
      </w:pPr>
      <w:r>
        <w:t xml:space="preserve">abduction, abnormal, aversion, avocation, abstraction, abstain</w:t>
      </w:r>
    </w:p>
    <w:bookmarkStart w:id="29" w:name="ad--ac--ag--etc."/>
    <w:p>
      <w:pPr>
        <w:pStyle w:val="Heading2"/>
      </w:pPr>
      <w:r>
        <w:t xml:space="preserve">ad-, ac-, ag- (etc.)</w:t>
      </w:r>
    </w:p>
    <w:bookmarkEnd w:id="29"/>
    <w:p>
      <w:pPr>
        <w:pStyle w:val="Compact"/>
        <w:numPr>
          <w:numId w:val="17"/>
          <w:ilvl w:val="0"/>
        </w:numPr>
      </w:pPr>
      <w:r>
        <w:t xml:space="preserve">‘to’, ‘toward’, ‘near’</w:t>
      </w:r>
    </w:p>
    <w:p>
      <w:pPr>
        <w:pStyle w:val="Compact"/>
        <w:numPr>
          <w:numId w:val="17"/>
          <w:ilvl w:val="0"/>
        </w:numPr>
      </w:pPr>
      <w:r>
        <w:t xml:space="preserve">adrenal, adverb, access, aggression, alleviate</w:t>
      </w:r>
    </w:p>
    <w:p>
      <w:pPr>
        <w:pStyle w:val="Compact"/>
        <w:numPr>
          <w:numId w:val="17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30" w:name="ambi--ambo-"/>
    <w:p>
      <w:pPr>
        <w:pStyle w:val="Heading2"/>
      </w:pPr>
      <w:r>
        <w:t xml:space="preserve">ambi-, ambo-</w:t>
      </w:r>
    </w:p>
    <w:bookmarkEnd w:id="30"/>
    <w:p>
      <w:pPr>
        <w:pStyle w:val="Compact"/>
        <w:numPr>
          <w:numId w:val="18"/>
          <w:ilvl w:val="0"/>
        </w:numPr>
      </w:pPr>
      <w:r>
        <w:t xml:space="preserve">‘both’, ‘around’</w:t>
      </w:r>
    </w:p>
    <w:p>
      <w:pPr>
        <w:pStyle w:val="Compact"/>
        <w:numPr>
          <w:numId w:val="18"/>
          <w:ilvl w:val="0"/>
        </w:numPr>
      </w:pPr>
      <w:r>
        <w:t xml:space="preserve">ambidextrous, ambition, ambisexual, amboceptor, ambosexual</w:t>
      </w:r>
    </w:p>
    <w:bookmarkStart w:id="31" w:name="ante-"/>
    <w:p>
      <w:pPr>
        <w:pStyle w:val="Heading2"/>
      </w:pPr>
      <w:r>
        <w:t xml:space="preserve">ante-</w:t>
      </w:r>
    </w:p>
    <w:bookmarkEnd w:id="31"/>
    <w:p>
      <w:pPr>
        <w:pStyle w:val="Compact"/>
        <w:numPr>
          <w:numId w:val="19"/>
          <w:ilvl w:val="0"/>
        </w:numPr>
      </w:pPr>
      <w:r>
        <w:t xml:space="preserve">‘before’, ‘in front of’</w:t>
      </w:r>
    </w:p>
    <w:p>
      <w:pPr>
        <w:pStyle w:val="Compact"/>
        <w:numPr>
          <w:numId w:val="19"/>
          <w:ilvl w:val="0"/>
        </w:numPr>
      </w:pPr>
      <w:r>
        <w:t xml:space="preserve">antechamber, antecedent</w:t>
      </w:r>
    </w:p>
    <w:bookmarkStart w:id="32" w:name="circum--circu-"/>
    <w:p>
      <w:pPr>
        <w:pStyle w:val="Heading2"/>
      </w:pPr>
      <w:r>
        <w:t xml:space="preserve">circum-, circu-</w:t>
      </w:r>
    </w:p>
    <w:bookmarkEnd w:id="32"/>
    <w:p>
      <w:pPr>
        <w:pStyle w:val="Compact"/>
        <w:numPr>
          <w:numId w:val="20"/>
          <w:ilvl w:val="0"/>
        </w:numPr>
      </w:pPr>
      <w:r>
        <w:t xml:space="preserve">‘around’</w:t>
      </w:r>
    </w:p>
    <w:p>
      <w:pPr>
        <w:pStyle w:val="Compact"/>
        <w:numPr>
          <w:numId w:val="20"/>
          <w:ilvl w:val="0"/>
        </w:numPr>
      </w:pPr>
      <w:r>
        <w:t xml:space="preserve">circumference, circumstance, circuitous</w:t>
      </w:r>
    </w:p>
    <w:bookmarkStart w:id="33" w:name="con--com--co--etc."/>
    <w:p>
      <w:pPr>
        <w:pStyle w:val="Heading2"/>
      </w:pPr>
      <w:r>
        <w:t xml:space="preserve">con-, com-, co-, etc.</w:t>
      </w:r>
    </w:p>
    <w:bookmarkEnd w:id="33"/>
    <w:p>
      <w:pPr>
        <w:pStyle w:val="Compact"/>
        <w:numPr>
          <w:numId w:val="21"/>
          <w:ilvl w:val="0"/>
        </w:numPr>
      </w:pPr>
      <w:r>
        <w:t xml:space="preserve">‘with’, ‘together’, ‘very’</w:t>
      </w:r>
    </w:p>
    <w:p>
      <w:pPr>
        <w:pStyle w:val="Compact"/>
        <w:numPr>
          <w:numId w:val="21"/>
          <w:ilvl w:val="0"/>
        </w:numPr>
      </w:pPr>
      <w:r>
        <w:t xml:space="preserve">conduct, confine, compose, compress, correspond, cooperate, collect</w:t>
      </w:r>
    </w:p>
    <w:p>
      <w:pPr>
        <w:pStyle w:val="Compact"/>
        <w:numPr>
          <w:numId w:val="21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34" w:name="contra--contro-"/>
    <w:p>
      <w:pPr>
        <w:pStyle w:val="Heading2"/>
      </w:pPr>
      <w:r>
        <w:t xml:space="preserve">contra-, contro-</w:t>
      </w:r>
    </w:p>
    <w:bookmarkEnd w:id="34"/>
    <w:p>
      <w:pPr>
        <w:pStyle w:val="Compact"/>
        <w:numPr>
          <w:numId w:val="22"/>
          <w:ilvl w:val="0"/>
        </w:numPr>
      </w:pPr>
      <w:r>
        <w:t xml:space="preserve">‘opposite’, ‘against’ (through French, counter-)</w:t>
      </w:r>
    </w:p>
    <w:p>
      <w:pPr>
        <w:pStyle w:val="Compact"/>
        <w:numPr>
          <w:numId w:val="22"/>
          <w:ilvl w:val="0"/>
        </w:numPr>
      </w:pPr>
      <w:r>
        <w:t xml:space="preserve">contradict, contraceptive, controversy, controvert, counteract, counterindicate</w:t>
      </w:r>
    </w:p>
    <w:bookmarkStart w:id="35" w:name="de-"/>
    <w:p>
      <w:pPr>
        <w:pStyle w:val="Heading2"/>
      </w:pPr>
      <w:r>
        <w:t xml:space="preserve">de-</w:t>
      </w:r>
    </w:p>
    <w:bookmarkEnd w:id="35"/>
    <w:p>
      <w:pPr>
        <w:pStyle w:val="Compact"/>
        <w:numPr>
          <w:numId w:val="23"/>
          <w:ilvl w:val="0"/>
        </w:numPr>
      </w:pPr>
      <w:r>
        <w:t xml:space="preserve">‘down’, ‘away’, ‘off’, ‘thoroughly’</w:t>
      </w:r>
    </w:p>
    <w:p>
      <w:pPr>
        <w:pStyle w:val="Compact"/>
        <w:numPr>
          <w:numId w:val="23"/>
          <w:ilvl w:val="0"/>
        </w:numPr>
      </w:pPr>
      <w:r>
        <w:t xml:space="preserve">describe, descend, depression</w:t>
      </w:r>
    </w:p>
    <w:bookmarkStart w:id="36" w:name="dis--di--dif-"/>
    <w:p>
      <w:pPr>
        <w:pStyle w:val="Heading2"/>
      </w:pPr>
      <w:r>
        <w:t xml:space="preserve">dis-, di-, dif-</w:t>
      </w:r>
    </w:p>
    <w:bookmarkEnd w:id="36"/>
    <w:p>
      <w:pPr>
        <w:pStyle w:val="Compact"/>
        <w:numPr>
          <w:numId w:val="24"/>
          <w:ilvl w:val="0"/>
        </w:numPr>
      </w:pPr>
      <w:r>
        <w:t xml:space="preserve">‘apart’, ‘in different directions’, ‘thoroughly’</w:t>
      </w:r>
    </w:p>
    <w:p>
      <w:pPr>
        <w:pStyle w:val="Compact"/>
        <w:numPr>
          <w:numId w:val="24"/>
          <w:ilvl w:val="0"/>
        </w:numPr>
      </w:pPr>
      <w:r>
        <w:t xml:space="preserve">dissect, dispersion, divorce, digress, divert, differ, diffusion</w:t>
      </w:r>
    </w:p>
    <w:bookmarkStart w:id="37" w:name="ex--e--ef-"/>
    <w:p>
      <w:pPr>
        <w:pStyle w:val="Heading2"/>
      </w:pPr>
      <w:r>
        <w:t xml:space="preserve">ex-, e-, ef-</w:t>
      </w:r>
    </w:p>
    <w:bookmarkEnd w:id="37"/>
    <w:p>
      <w:pPr>
        <w:pStyle w:val="Compact"/>
        <w:numPr>
          <w:numId w:val="25"/>
          <w:ilvl w:val="0"/>
        </w:numPr>
      </w:pPr>
      <w:r>
        <w:t xml:space="preserve">‘out’, ‘from’, ‘removal’, ‘completely’</w:t>
      </w:r>
    </w:p>
    <w:p>
      <w:pPr>
        <w:pStyle w:val="Compact"/>
        <w:numPr>
          <w:numId w:val="25"/>
          <w:ilvl w:val="0"/>
        </w:numPr>
      </w:pPr>
      <w:r>
        <w:t xml:space="preserve">exclude, expel, exclamation, emit, elect, elongate, effective</w:t>
      </w:r>
    </w:p>
    <w:p>
      <w:pPr>
        <w:pStyle w:val="Compact"/>
        <w:numPr>
          <w:numId w:val="25"/>
          <w:ilvl w:val="0"/>
        </w:numPr>
      </w:pPr>
      <w:r>
        <w:t xml:space="preserve">NB: after ex- an initial s in a root sometimes disappears, as in ex-(S)PECT and ex-(S)PIRE.</w:t>
      </w:r>
    </w:p>
    <w:bookmarkStart w:id="38" w:name="extra--extro-"/>
    <w:p>
      <w:pPr>
        <w:pStyle w:val="Heading2"/>
      </w:pPr>
      <w:r>
        <w:t xml:space="preserve">extra-, extro-</w:t>
      </w:r>
    </w:p>
    <w:bookmarkEnd w:id="38"/>
    <w:p>
      <w:pPr>
        <w:pStyle w:val="Compact"/>
        <w:numPr>
          <w:numId w:val="26"/>
          <w:ilvl w:val="0"/>
        </w:numPr>
      </w:pPr>
      <w:r>
        <w:t xml:space="preserve">‘outside of’, ‘beyond’</w:t>
      </w:r>
    </w:p>
    <w:p>
      <w:pPr>
        <w:pStyle w:val="Compact"/>
        <w:numPr>
          <w:numId w:val="26"/>
          <w:ilvl w:val="0"/>
        </w:numPr>
      </w:pPr>
      <w:r>
        <w:t xml:space="preserve">extraordinary, extrasensory, extrovert</w:t>
      </w:r>
    </w:p>
    <w:bookmarkStart w:id="39" w:name="in--im--etc."/>
    <w:p>
      <w:pPr>
        <w:pStyle w:val="Heading2"/>
      </w:pPr>
      <w:r>
        <w:t xml:space="preserve">in-, im-, etc.</w:t>
      </w:r>
    </w:p>
    <w:bookmarkEnd w:id="39"/>
    <w:p>
      <w:pPr>
        <w:pStyle w:val="Compact"/>
        <w:numPr>
          <w:numId w:val="27"/>
          <w:ilvl w:val="0"/>
        </w:numPr>
      </w:pPr>
      <w:r>
        <w:t xml:space="preserve">‘into’, ‘on’ (through French,</w:t>
      </w:r>
      <w:r>
        <w:t xml:space="preserve"> </w:t>
      </w:r>
      <w:r>
        <w:rPr>
          <w:i/>
        </w:rPr>
        <w:t xml:space="preserve">en-</w:t>
      </w:r>
      <w:r>
        <w:t xml:space="preserve">)</w:t>
      </w:r>
    </w:p>
    <w:p>
      <w:pPr>
        <w:pStyle w:val="Compact"/>
        <w:numPr>
          <w:numId w:val="27"/>
          <w:ilvl w:val="0"/>
        </w:numPr>
      </w:pPr>
      <w:r>
        <w:t xml:space="preserve">incision, induce, illuminate, imprint, irrigation, enclose</w:t>
      </w:r>
    </w:p>
    <w:p>
      <w:pPr>
        <w:pStyle w:val="Compact"/>
        <w:numPr>
          <w:numId w:val="27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40" w:name="intra--intro-"/>
    <w:p>
      <w:pPr>
        <w:pStyle w:val="Heading2"/>
      </w:pPr>
      <w:r>
        <w:t xml:space="preserve">intra-, intro-</w:t>
      </w:r>
    </w:p>
    <w:bookmarkEnd w:id="40"/>
    <w:p>
      <w:pPr>
        <w:pStyle w:val="Compact"/>
        <w:numPr>
          <w:numId w:val="28"/>
          <w:ilvl w:val="0"/>
        </w:numPr>
      </w:pPr>
      <w:r>
        <w:t xml:space="preserve">‘within’</w:t>
      </w:r>
    </w:p>
    <w:p>
      <w:pPr>
        <w:pStyle w:val="Compact"/>
        <w:numPr>
          <w:numId w:val="28"/>
          <w:ilvl w:val="0"/>
        </w:numPr>
      </w:pPr>
      <w:r>
        <w:t xml:space="preserve">intramural, introduce, introvert</w:t>
      </w:r>
    </w:p>
    <w:bookmarkStart w:id="41" w:name="in--im--etc.-1"/>
    <w:p>
      <w:pPr>
        <w:pStyle w:val="Heading2"/>
      </w:pPr>
      <w:r>
        <w:t xml:space="preserve">in-, im-, etc.</w:t>
      </w:r>
    </w:p>
    <w:bookmarkEnd w:id="41"/>
    <w:p>
      <w:pPr>
        <w:pStyle w:val="Compact"/>
        <w:numPr>
          <w:numId w:val="29"/>
          <w:ilvl w:val="0"/>
        </w:numPr>
      </w:pPr>
      <w:r>
        <w:t xml:space="preserve">‘not’</w:t>
      </w:r>
    </w:p>
    <w:p>
      <w:pPr>
        <w:pStyle w:val="Compact"/>
        <w:numPr>
          <w:numId w:val="29"/>
          <w:ilvl w:val="0"/>
        </w:numPr>
      </w:pPr>
      <w:r>
        <w:t xml:space="preserve">infirm, inefficient, impossible, illegible, irresponsible</w:t>
      </w:r>
    </w:p>
    <w:p>
      <w:pPr>
        <w:pStyle w:val="Compact"/>
        <w:numPr>
          <w:numId w:val="29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42" w:name="infra-"/>
    <w:p>
      <w:pPr>
        <w:pStyle w:val="Heading2"/>
      </w:pPr>
      <w:r>
        <w:t xml:space="preserve">infra-</w:t>
      </w:r>
    </w:p>
    <w:bookmarkEnd w:id="42"/>
    <w:p>
      <w:pPr>
        <w:pStyle w:val="Compact"/>
        <w:numPr>
          <w:numId w:val="30"/>
          <w:ilvl w:val="0"/>
        </w:numPr>
      </w:pPr>
      <w:r>
        <w:t xml:space="preserve">‘below’</w:t>
      </w:r>
    </w:p>
    <w:p>
      <w:pPr>
        <w:pStyle w:val="Compact"/>
        <w:numPr>
          <w:numId w:val="30"/>
          <w:ilvl w:val="0"/>
        </w:numPr>
      </w:pPr>
      <w:r>
        <w:t xml:space="preserve">infrared, infrahuman, infraspecific</w:t>
      </w:r>
    </w:p>
    <w:bookmarkStart w:id="43" w:name="inter-"/>
    <w:p>
      <w:pPr>
        <w:pStyle w:val="Heading2"/>
      </w:pPr>
      <w:r>
        <w:t xml:space="preserve">inter-</w:t>
      </w:r>
    </w:p>
    <w:bookmarkEnd w:id="43"/>
    <w:p>
      <w:pPr>
        <w:pStyle w:val="Compact"/>
        <w:numPr>
          <w:numId w:val="31"/>
          <w:ilvl w:val="0"/>
        </w:numPr>
      </w:pPr>
      <w:r>
        <w:t xml:space="preserve">‘between’, ‘among’</w:t>
      </w:r>
    </w:p>
    <w:p>
      <w:pPr>
        <w:pStyle w:val="Compact"/>
        <w:numPr>
          <w:numId w:val="31"/>
          <w:ilvl w:val="0"/>
        </w:numPr>
      </w:pPr>
      <w:r>
        <w:t xml:space="preserve">interrupt, intercept, interact</w:t>
      </w:r>
    </w:p>
    <w:bookmarkStart w:id="44" w:name="juxta-"/>
    <w:p>
      <w:pPr>
        <w:pStyle w:val="Heading2"/>
      </w:pPr>
      <w:r>
        <w:t xml:space="preserve">juxta-</w:t>
      </w:r>
    </w:p>
    <w:bookmarkEnd w:id="44"/>
    <w:p>
      <w:pPr>
        <w:pStyle w:val="Compact"/>
        <w:numPr>
          <w:numId w:val="32"/>
          <w:ilvl w:val="0"/>
        </w:numPr>
      </w:pPr>
      <w:r>
        <w:t xml:space="preserve">‘by the side of’, ‘close to’</w:t>
      </w:r>
    </w:p>
    <w:p>
      <w:pPr>
        <w:pStyle w:val="Compact"/>
        <w:numPr>
          <w:numId w:val="32"/>
          <w:ilvl w:val="0"/>
        </w:numPr>
      </w:pPr>
      <w:r>
        <w:t xml:space="preserve">juxtaposition, juxtaspinal</w:t>
      </w:r>
    </w:p>
    <w:bookmarkStart w:id="45" w:name="ob--etc."/>
    <w:p>
      <w:pPr>
        <w:pStyle w:val="Heading2"/>
      </w:pPr>
      <w:r>
        <w:t xml:space="preserve">ob-, etc.</w:t>
      </w:r>
    </w:p>
    <w:bookmarkEnd w:id="45"/>
    <w:p>
      <w:pPr>
        <w:pStyle w:val="Compact"/>
        <w:numPr>
          <w:numId w:val="33"/>
          <w:ilvl w:val="0"/>
        </w:numPr>
      </w:pPr>
      <w:r>
        <w:t xml:space="preserve">‘against’, ‘toward’, ‘completely’</w:t>
      </w:r>
    </w:p>
    <w:p>
      <w:pPr>
        <w:pStyle w:val="Compact"/>
        <w:numPr>
          <w:numId w:val="33"/>
          <w:ilvl w:val="0"/>
        </w:numPr>
      </w:pPr>
      <w:r>
        <w:t xml:space="preserve">obstruct, obstacle, obvious, oppose, offer, occur</w:t>
      </w:r>
    </w:p>
    <w:p>
      <w:pPr>
        <w:pStyle w:val="Compact"/>
        <w:numPr>
          <w:numId w:val="33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46" w:name="per-"/>
    <w:p>
      <w:pPr>
        <w:pStyle w:val="Heading2"/>
      </w:pPr>
      <w:r>
        <w:t xml:space="preserve">per-</w:t>
      </w:r>
    </w:p>
    <w:bookmarkEnd w:id="46"/>
    <w:p>
      <w:pPr>
        <w:pStyle w:val="Compact"/>
        <w:numPr>
          <w:numId w:val="34"/>
          <w:ilvl w:val="0"/>
        </w:numPr>
      </w:pPr>
      <w:r>
        <w:t xml:space="preserve">‘through’, ‘wrongly’, ‘completely’</w:t>
      </w:r>
    </w:p>
    <w:p>
      <w:pPr>
        <w:pStyle w:val="Compact"/>
        <w:numPr>
          <w:numId w:val="34"/>
          <w:ilvl w:val="0"/>
        </w:numPr>
      </w:pPr>
      <w:r>
        <w:t xml:space="preserve">perfect, permeate, pervade, perjury</w:t>
      </w:r>
    </w:p>
    <w:bookmarkStart w:id="47" w:name="post-"/>
    <w:p>
      <w:pPr>
        <w:pStyle w:val="Heading2"/>
      </w:pPr>
      <w:r>
        <w:t xml:space="preserve">post-</w:t>
      </w:r>
    </w:p>
    <w:bookmarkEnd w:id="47"/>
    <w:p>
      <w:pPr>
        <w:pStyle w:val="Compact"/>
        <w:numPr>
          <w:numId w:val="35"/>
          <w:ilvl w:val="0"/>
        </w:numPr>
      </w:pPr>
      <w:r>
        <w:t xml:space="preserve">‘behind’, ‘after’</w:t>
      </w:r>
    </w:p>
    <w:p>
      <w:pPr>
        <w:pStyle w:val="Compact"/>
        <w:numPr>
          <w:numId w:val="35"/>
          <w:ilvl w:val="0"/>
        </w:numPr>
      </w:pPr>
      <w:r>
        <w:t xml:space="preserve">postpone, postscript, postgraduate</w:t>
      </w:r>
    </w:p>
    <w:bookmarkStart w:id="48" w:name="pre--prae-"/>
    <w:p>
      <w:pPr>
        <w:pStyle w:val="Heading2"/>
      </w:pPr>
      <w:r>
        <w:t xml:space="preserve">pre- (prae-)</w:t>
      </w:r>
    </w:p>
    <w:bookmarkEnd w:id="48"/>
    <w:p>
      <w:pPr>
        <w:pStyle w:val="Compact"/>
        <w:numPr>
          <w:numId w:val="36"/>
          <w:ilvl w:val="0"/>
        </w:numPr>
      </w:pPr>
      <w:r>
        <w:t xml:space="preserve">‘before’, ‘in front of’</w:t>
      </w:r>
    </w:p>
    <w:p>
      <w:pPr>
        <w:pStyle w:val="Compact"/>
        <w:numPr>
          <w:numId w:val="36"/>
          <w:ilvl w:val="0"/>
        </w:numPr>
      </w:pPr>
      <w:r>
        <w:t xml:space="preserve">prevent, prepare, precaution, praenomen, praetorian</w:t>
      </w:r>
    </w:p>
    <w:bookmarkStart w:id="49" w:name="pro-"/>
    <w:p>
      <w:pPr>
        <w:pStyle w:val="Heading2"/>
      </w:pPr>
      <w:r>
        <w:t xml:space="preserve">pro-</w:t>
      </w:r>
    </w:p>
    <w:bookmarkEnd w:id="49"/>
    <w:p>
      <w:pPr>
        <w:pStyle w:val="Compact"/>
        <w:numPr>
          <w:numId w:val="37"/>
          <w:ilvl w:val="0"/>
        </w:numPr>
      </w:pPr>
      <w:r>
        <w:t xml:space="preserve">‘forward’, ‘in front of’</w:t>
      </w:r>
    </w:p>
    <w:p>
      <w:pPr>
        <w:pStyle w:val="Compact"/>
        <w:numPr>
          <w:numId w:val="37"/>
          <w:ilvl w:val="0"/>
        </w:numPr>
      </w:pPr>
      <w:r>
        <w:t xml:space="preserve">progress, project, prolong</w:t>
      </w:r>
    </w:p>
    <w:bookmarkStart w:id="50" w:name="re--red-"/>
    <w:p>
      <w:pPr>
        <w:pStyle w:val="Heading2"/>
      </w:pPr>
      <w:r>
        <w:t xml:space="preserve">re-, red-</w:t>
      </w:r>
    </w:p>
    <w:bookmarkEnd w:id="50"/>
    <w:p>
      <w:pPr>
        <w:pStyle w:val="Compact"/>
        <w:numPr>
          <w:numId w:val="38"/>
          <w:ilvl w:val="0"/>
        </w:numPr>
      </w:pPr>
      <w:r>
        <w:t xml:space="preserve">‘back’, ‘again’, ‘against’</w:t>
      </w:r>
    </w:p>
    <w:p>
      <w:pPr>
        <w:pStyle w:val="Compact"/>
        <w:numPr>
          <w:numId w:val="38"/>
          <w:ilvl w:val="0"/>
        </w:numPr>
      </w:pPr>
      <w:r>
        <w:t xml:space="preserve">reduce, reject, recede, redundant, redemption</w:t>
      </w:r>
    </w:p>
    <w:bookmarkStart w:id="51" w:name="retro-"/>
    <w:p>
      <w:pPr>
        <w:pStyle w:val="Heading2"/>
      </w:pPr>
      <w:r>
        <w:t xml:space="preserve">retro-</w:t>
      </w:r>
    </w:p>
    <w:bookmarkEnd w:id="51"/>
    <w:p>
      <w:pPr>
        <w:pStyle w:val="Compact"/>
        <w:numPr>
          <w:numId w:val="39"/>
          <w:ilvl w:val="0"/>
        </w:numPr>
      </w:pPr>
      <w:r>
        <w:t xml:space="preserve">‘backwards’, ‘behind’</w:t>
      </w:r>
    </w:p>
    <w:p>
      <w:pPr>
        <w:pStyle w:val="Compact"/>
        <w:numPr>
          <w:numId w:val="39"/>
          <w:ilvl w:val="0"/>
        </w:numPr>
      </w:pPr>
      <w:r>
        <w:t xml:space="preserve">retroactive, retrospective, retrograde</w:t>
      </w:r>
    </w:p>
    <w:bookmarkStart w:id="52" w:name="se-"/>
    <w:p>
      <w:pPr>
        <w:pStyle w:val="Heading2"/>
      </w:pPr>
      <w:r>
        <w:t xml:space="preserve">se-</w:t>
      </w:r>
    </w:p>
    <w:bookmarkEnd w:id="52"/>
    <w:p>
      <w:pPr>
        <w:pStyle w:val="Compact"/>
        <w:numPr>
          <w:numId w:val="40"/>
          <w:ilvl w:val="0"/>
        </w:numPr>
      </w:pPr>
      <w:r>
        <w:t xml:space="preserve">‘aside’, ‘away’</w:t>
      </w:r>
    </w:p>
    <w:p>
      <w:pPr>
        <w:pStyle w:val="Compact"/>
        <w:numPr>
          <w:numId w:val="40"/>
          <w:ilvl w:val="0"/>
        </w:numPr>
      </w:pPr>
      <w:r>
        <w:t xml:space="preserve">secede, select, secrete</w:t>
      </w:r>
    </w:p>
    <w:bookmarkStart w:id="53" w:name="sub--sus--suc--etc."/>
    <w:p>
      <w:pPr>
        <w:pStyle w:val="Heading2"/>
      </w:pPr>
      <w:r>
        <w:t xml:space="preserve">sub-, sus-, suc-, etc.</w:t>
      </w:r>
    </w:p>
    <w:bookmarkEnd w:id="53"/>
    <w:p>
      <w:pPr>
        <w:pStyle w:val="Compact"/>
        <w:numPr>
          <w:numId w:val="41"/>
          <w:ilvl w:val="0"/>
        </w:numPr>
      </w:pPr>
      <w:r>
        <w:t xml:space="preserve">‘under’, ‘up from under’, ‘somewhat’</w:t>
      </w:r>
    </w:p>
    <w:p>
      <w:pPr>
        <w:pStyle w:val="Compact"/>
        <w:numPr>
          <w:numId w:val="41"/>
          <w:ilvl w:val="0"/>
        </w:numPr>
      </w:pPr>
      <w:r>
        <w:t xml:space="preserve">submarine, subscribe, submerge, suspend, suffer, support</w:t>
      </w:r>
    </w:p>
    <w:p>
      <w:pPr>
        <w:pStyle w:val="Compact"/>
        <w:numPr>
          <w:numId w:val="41"/>
          <w:ilvl w:val="0"/>
        </w:numPr>
      </w:pPr>
      <w:r>
        <w:t xml:space="preserve">NB: Assimilation will cause the last consonant of this prefix to become the same as the first consonant of the root.</w:t>
      </w:r>
    </w:p>
    <w:bookmarkStart w:id="54" w:name="super--supra-"/>
    <w:p>
      <w:pPr>
        <w:pStyle w:val="Heading2"/>
      </w:pPr>
      <w:r>
        <w:t xml:space="preserve">super-, supra-</w:t>
      </w:r>
    </w:p>
    <w:bookmarkEnd w:id="54"/>
    <w:p>
      <w:pPr>
        <w:pStyle w:val="Compact"/>
        <w:numPr>
          <w:numId w:val="42"/>
          <w:ilvl w:val="0"/>
        </w:numPr>
      </w:pPr>
      <w:r>
        <w:t xml:space="preserve">‘above’</w:t>
      </w:r>
    </w:p>
    <w:p>
      <w:pPr>
        <w:pStyle w:val="Compact"/>
        <w:numPr>
          <w:numId w:val="42"/>
          <w:ilvl w:val="0"/>
        </w:numPr>
      </w:pPr>
      <w:r>
        <w:t xml:space="preserve">supernatural, superstructure, supersonic, suprarenal</w:t>
      </w:r>
    </w:p>
    <w:bookmarkStart w:id="55" w:name="trans--tran--tra-"/>
    <w:p>
      <w:pPr>
        <w:pStyle w:val="Heading2"/>
      </w:pPr>
      <w:r>
        <w:t xml:space="preserve">trans-, tran-, tra-</w:t>
      </w:r>
    </w:p>
    <w:bookmarkEnd w:id="55"/>
    <w:p>
      <w:pPr>
        <w:pStyle w:val="Compact"/>
        <w:numPr>
          <w:numId w:val="43"/>
          <w:ilvl w:val="0"/>
        </w:numPr>
      </w:pPr>
      <w:r>
        <w:t xml:space="preserve">‘across’, ‘through’</w:t>
      </w:r>
    </w:p>
    <w:p>
      <w:pPr>
        <w:pStyle w:val="Compact"/>
        <w:numPr>
          <w:numId w:val="43"/>
          <w:ilvl w:val="0"/>
        </w:numPr>
      </w:pPr>
      <w:r>
        <w:t xml:space="preserve">transmit, transfer, transfusion, transcribe, transcend, trajectory, travesty, tradition</w:t>
      </w:r>
    </w:p>
    <w:bookmarkStart w:id="56" w:name="ultra-"/>
    <w:p>
      <w:pPr>
        <w:pStyle w:val="Heading2"/>
      </w:pPr>
      <w:r>
        <w:t xml:space="preserve">ultra-</w:t>
      </w:r>
    </w:p>
    <w:bookmarkEnd w:id="56"/>
    <w:p>
      <w:pPr>
        <w:pStyle w:val="Compact"/>
        <w:numPr>
          <w:numId w:val="44"/>
          <w:ilvl w:val="0"/>
        </w:numPr>
      </w:pPr>
      <w:r>
        <w:t xml:space="preserve">‘beyond’</w:t>
      </w:r>
    </w:p>
    <w:p>
      <w:pPr>
        <w:pStyle w:val="Compact"/>
        <w:numPr>
          <w:numId w:val="44"/>
          <w:ilvl w:val="0"/>
        </w:numPr>
      </w:pPr>
      <w:r>
        <w:t xml:space="preserve">ultraviolet, ultramodern, ultrasonic</w:t>
      </w:r>
    </w:p>
    <w:bookmarkStart w:id="57" w:name="the-latin-alphabet"/>
    <w:p>
      <w:pPr>
        <w:pStyle w:val="Heading1"/>
      </w:pPr>
      <w:r>
        <w:t xml:space="preserve">The Latin Alphabet</w:t>
      </w:r>
    </w:p>
    <w:bookmarkEnd w:id="57"/>
    <w:bookmarkStart w:id="58" w:name="letters"/>
    <w:p>
      <w:pPr>
        <w:pStyle w:val="Heading2"/>
      </w:pPr>
      <w:r>
        <w:t xml:space="preserve">23 Letters</w:t>
      </w:r>
    </w:p>
    <w:bookmarkEnd w:id="58"/>
    <w:p>
      <w:r>
        <w:t xml:space="preserve">A B C D E F G H I K L M N O P Q R S T V X Y Z</w:t>
      </w:r>
    </w:p>
    <w:p>
      <w:pPr>
        <w:pStyle w:val="Compact"/>
        <w:numPr>
          <w:numId w:val="45"/>
          <w:ilvl w:val="0"/>
        </w:numPr>
      </w:pPr>
      <w:r>
        <w:t xml:space="preserve">I and J, U and V were treated as the same character in writing, but in the Middle Ages they were pronounced differently.</w:t>
      </w:r>
    </w:p>
    <w:p>
      <w:pPr>
        <w:pStyle w:val="Compact"/>
        <w:numPr>
          <w:numId w:val="45"/>
          <w:ilvl w:val="0"/>
        </w:numPr>
      </w:pPr>
      <w:r>
        <w:t xml:space="preserve">W was a medieval invention (literally a double U).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24333200" cy="1022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trajan-inscripti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0" cy="1022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Inscription on Trajan's Column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19075400" cy="8610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rustic-capita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400" cy="861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Rustic Capitals</w:t>
      </w:r>
    </w:p>
    <w:p>
      <w:r>
        <w:pict>
          <v:rect style="width:0;height:1.5pt" o:hralign="center" o:hrstd="t" o:hr="t"/>
        </w:pict>
      </w:r>
    </w:p>
    <w:p>
      <w:r>
        <w:drawing>
          <wp:inline>
            <wp:extent cx="27495500" cy="3008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ages/P.Mich.inv.-43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0" cy="3008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hyperlink r:id="rId62">
        <w:r>
          <w:rPr>
            <w:rStyle w:val="Link"/>
          </w:rPr>
          <w:t xml:space="preserve">P.Mich.Inv. 4301</w:t>
        </w:r>
      </w:hyperlink>
    </w:p>
    <w:bookmarkStart w:id="63" w:name="roots-part-i"/>
    <w:p>
      <w:pPr>
        <w:pStyle w:val="Heading1"/>
      </w:pPr>
      <w:r>
        <w:t xml:space="preserve">Roots, Part I</w:t>
      </w:r>
    </w:p>
    <w:bookmarkEnd w:id="63"/>
    <w:bookmarkStart w:id="64" w:name="caud-"/>
    <w:p>
      <w:pPr>
        <w:pStyle w:val="Heading2"/>
      </w:pPr>
      <w:r>
        <w:t xml:space="preserve">CAUD-</w:t>
      </w:r>
    </w:p>
    <w:bookmarkEnd w:id="64"/>
    <w:p>
      <w:pPr>
        <w:pStyle w:val="Compact"/>
        <w:numPr>
          <w:numId w:val="46"/>
          <w:ilvl w:val="0"/>
        </w:numPr>
      </w:pPr>
      <w:r>
        <w:t xml:space="preserve">‘tail’ (</w:t>
      </w:r>
      <w:r>
        <w:rPr>
          <w:i/>
        </w:rPr>
        <w:t xml:space="preserve">cauda</w:t>
      </w:r>
      <w:r>
        <w:t xml:space="preserve">)</w:t>
      </w:r>
    </w:p>
    <w:p>
      <w:pPr>
        <w:pStyle w:val="Compact"/>
        <w:numPr>
          <w:numId w:val="46"/>
          <w:ilvl w:val="0"/>
        </w:numPr>
      </w:pPr>
      <w:r>
        <w:t xml:space="preserve">e-CAUD-ate, without a tail; NUDI-CAUD-ate, having a tail not covered with hair or fur; SACRO-CAUD-al, pertaining to the sacrum and tail region</w:t>
      </w:r>
    </w:p>
    <w:bookmarkStart w:id="65" w:name="cerebr-"/>
    <w:p>
      <w:pPr>
        <w:pStyle w:val="Heading2"/>
      </w:pPr>
      <w:r>
        <w:t xml:space="preserve">CEREBR-</w:t>
      </w:r>
    </w:p>
    <w:bookmarkEnd w:id="65"/>
    <w:p>
      <w:pPr>
        <w:pStyle w:val="Compact"/>
        <w:numPr>
          <w:numId w:val="47"/>
          <w:ilvl w:val="0"/>
        </w:numPr>
      </w:pPr>
      <w:r>
        <w:t xml:space="preserve">‘brain’ (</w:t>
      </w:r>
      <w:r>
        <w:rPr>
          <w:i/>
        </w:rPr>
        <w:t xml:space="preserve">cerebrum</w:t>
      </w:r>
      <w:r>
        <w:t xml:space="preserve">)</w:t>
      </w:r>
    </w:p>
    <w:p>
      <w:pPr>
        <w:pStyle w:val="Compact"/>
        <w:numPr>
          <w:numId w:val="47"/>
          <w:ilvl w:val="0"/>
        </w:numPr>
      </w:pPr>
      <w:r>
        <w:t xml:space="preserve">CEREBR-al; CEREBR-in, a nitrogenous glycoside obtained from brain and similar tissue</w:t>
      </w:r>
    </w:p>
    <w:bookmarkStart w:id="66" w:name="cid--cis-"/>
    <w:p>
      <w:pPr>
        <w:pStyle w:val="Heading2"/>
      </w:pPr>
      <w:r>
        <w:t xml:space="preserve">CID-, CIS-</w:t>
      </w:r>
    </w:p>
    <w:bookmarkEnd w:id="66"/>
    <w:p>
      <w:pPr>
        <w:pStyle w:val="Compact"/>
        <w:numPr>
          <w:numId w:val="48"/>
          <w:ilvl w:val="0"/>
        </w:numPr>
      </w:pPr>
      <w:r>
        <w:t xml:space="preserve">‘to cut’, ‘to kill’</w:t>
      </w:r>
    </w:p>
    <w:p>
      <w:pPr>
        <w:pStyle w:val="Compact"/>
        <w:numPr>
          <w:numId w:val="48"/>
          <w:ilvl w:val="0"/>
        </w:numPr>
      </w:pPr>
      <w:r>
        <w:t xml:space="preserve">MATRI-CIDE; REGI-CIDE; CON-CISE; suc-CISE, abrupt, appear as if a part were cut off; in-CIS-ura, a notch, depression or indentation, as in bone, stomach, liver, etc.</w:t>
      </w:r>
    </w:p>
    <w:bookmarkStart w:id="67" w:name="dors-"/>
    <w:p>
      <w:pPr>
        <w:pStyle w:val="Heading2"/>
      </w:pPr>
      <w:r>
        <w:t xml:space="preserve">DORS-</w:t>
      </w:r>
    </w:p>
    <w:bookmarkEnd w:id="67"/>
    <w:p>
      <w:pPr>
        <w:pStyle w:val="Compact"/>
        <w:numPr>
          <w:numId w:val="49"/>
          <w:ilvl w:val="0"/>
        </w:numPr>
      </w:pPr>
      <w:r>
        <w:t xml:space="preserve">‘back’</w:t>
      </w:r>
    </w:p>
    <w:p>
      <w:pPr>
        <w:pStyle w:val="Compact"/>
        <w:numPr>
          <w:numId w:val="49"/>
          <w:ilvl w:val="0"/>
        </w:numPr>
      </w:pPr>
      <w:r>
        <w:t xml:space="preserve">ante-DORS-al, situated in front of the dorsal fin in fish; DORS-ALG-ia, pain in the back; DORSO-CAUD-ad, to or toward the dorsal surface and caudal end of the body</w:t>
      </w:r>
    </w:p>
    <w:bookmarkStart w:id="68" w:name="duc--duct-"/>
    <w:p>
      <w:pPr>
        <w:pStyle w:val="Heading2"/>
      </w:pPr>
      <w:r>
        <w:t xml:space="preserve">DUC-, DUCT-</w:t>
      </w:r>
    </w:p>
    <w:bookmarkEnd w:id="68"/>
    <w:p>
      <w:pPr>
        <w:pStyle w:val="Compact"/>
        <w:numPr>
          <w:numId w:val="50"/>
          <w:ilvl w:val="0"/>
        </w:numPr>
      </w:pPr>
      <w:r>
        <w:t xml:space="preserve">‘to lead’, ‘to draw’</w:t>
      </w:r>
    </w:p>
    <w:p>
      <w:pPr>
        <w:pStyle w:val="Compact"/>
        <w:numPr>
          <w:numId w:val="50"/>
          <w:ilvl w:val="0"/>
        </w:numPr>
      </w:pPr>
      <w:r>
        <w:t xml:space="preserve">DUCT; de-DUCT-ion; ab-DUCT-ion, withdrawal of a part from the axis of the body or of an extremity; LEVO-DUCT-ion, movement to the left, especially of the eye</w:t>
      </w:r>
    </w:p>
    <w:bookmarkStart w:id="69" w:name="err-"/>
    <w:p>
      <w:pPr>
        <w:pStyle w:val="Heading2"/>
      </w:pPr>
      <w:r>
        <w:t xml:space="preserve">ERR-</w:t>
      </w:r>
    </w:p>
    <w:bookmarkEnd w:id="69"/>
    <w:p>
      <w:pPr>
        <w:pStyle w:val="Compact"/>
        <w:numPr>
          <w:numId w:val="51"/>
          <w:ilvl w:val="0"/>
        </w:numPr>
      </w:pPr>
      <w:r>
        <w:t xml:space="preserve">‘to wander’, ‘to deviate’</w:t>
      </w:r>
    </w:p>
    <w:p>
      <w:pPr>
        <w:pStyle w:val="Compact"/>
        <w:numPr>
          <w:numId w:val="51"/>
          <w:ilvl w:val="0"/>
        </w:numPr>
      </w:pPr>
      <w:r>
        <w:t xml:space="preserve">ERR; ERR-or; ERR-ata; ERR-ant, with a tendency toward moving, straying or deviating</w:t>
      </w:r>
    </w:p>
    <w:bookmarkStart w:id="70" w:name="flex--flect-"/>
    <w:p>
      <w:pPr>
        <w:pStyle w:val="Heading2"/>
      </w:pPr>
      <w:r>
        <w:t xml:space="preserve">FLEX-, FLECT-</w:t>
      </w:r>
    </w:p>
    <w:bookmarkEnd w:id="70"/>
    <w:p>
      <w:pPr>
        <w:pStyle w:val="Compact"/>
        <w:numPr>
          <w:numId w:val="52"/>
          <w:ilvl w:val="0"/>
        </w:numPr>
      </w:pPr>
      <w:r>
        <w:t xml:space="preserve">‘to bend’</w:t>
      </w:r>
    </w:p>
    <w:p>
      <w:pPr>
        <w:pStyle w:val="Compact"/>
        <w:numPr>
          <w:numId w:val="52"/>
          <w:ilvl w:val="0"/>
        </w:numPr>
      </w:pPr>
      <w:r>
        <w:t xml:space="preserve">re-FLECT-ion; re-FLEX, an involuntary, invariable, adaptive response to a stimulus; retro-FLEX-ion, the state of being bent backwards</w:t>
      </w:r>
    </w:p>
    <w:bookmarkStart w:id="71" w:name="fund--fus-"/>
    <w:p>
      <w:pPr>
        <w:pStyle w:val="Heading2"/>
      </w:pPr>
      <w:r>
        <w:t xml:space="preserve">FUND-, FUS-</w:t>
      </w:r>
    </w:p>
    <w:bookmarkEnd w:id="71"/>
    <w:p>
      <w:pPr>
        <w:pStyle w:val="Compact"/>
        <w:numPr>
          <w:numId w:val="53"/>
          <w:ilvl w:val="0"/>
        </w:numPr>
      </w:pPr>
      <w:r>
        <w:t xml:space="preserve">‘to pour’, ‘to melt’ (through French, FOUND-)</w:t>
      </w:r>
    </w:p>
    <w:p>
      <w:pPr>
        <w:pStyle w:val="Compact"/>
        <w:numPr>
          <w:numId w:val="53"/>
          <w:ilvl w:val="0"/>
        </w:numPr>
      </w:pPr>
      <w:r>
        <w:t xml:space="preserve">FUS-ion; dif-FUSE, spread out; per-FUS-ion, the introduction of fluids into tissues by their injection into arteries, or the passage of fluids through spaces</w:t>
      </w:r>
    </w:p>
    <w:bookmarkStart w:id="72" w:name="greg-"/>
    <w:p>
      <w:pPr>
        <w:pStyle w:val="Heading2"/>
      </w:pPr>
      <w:r>
        <w:t xml:space="preserve">GREG-</w:t>
      </w:r>
    </w:p>
    <w:bookmarkEnd w:id="72"/>
    <w:p>
      <w:pPr>
        <w:pStyle w:val="Compact"/>
        <w:numPr>
          <w:numId w:val="54"/>
          <w:ilvl w:val="0"/>
        </w:numPr>
      </w:pPr>
      <w:r>
        <w:t xml:space="preserve">‘flock’, (</w:t>
      </w:r>
      <w:r>
        <w:rPr>
          <w:i/>
        </w:rPr>
        <w:t xml:space="preserve">grex</w:t>
      </w:r>
      <w:r>
        <w:t xml:space="preserve">)</w:t>
      </w:r>
    </w:p>
    <w:p>
      <w:pPr>
        <w:pStyle w:val="Compact"/>
        <w:numPr>
          <w:numId w:val="54"/>
          <w:ilvl w:val="0"/>
        </w:numPr>
      </w:pPr>
      <w:r>
        <w:t xml:space="preserve">con-GREG-ate; se-GREG-ate; e-GREG-ious; GREG-arious, tending to herd together, or growing in clusters</w:t>
      </w:r>
    </w:p>
    <w:bookmarkStart w:id="73" w:name="lact-"/>
    <w:p>
      <w:pPr>
        <w:pStyle w:val="Heading2"/>
      </w:pPr>
      <w:r>
        <w:t xml:space="preserve">LACT-</w:t>
      </w:r>
    </w:p>
    <w:bookmarkEnd w:id="73"/>
    <w:p>
      <w:pPr>
        <w:pStyle w:val="Compact"/>
        <w:numPr>
          <w:numId w:val="55"/>
          <w:ilvl w:val="0"/>
        </w:numPr>
      </w:pPr>
      <w:r>
        <w:t xml:space="preserve">‘milk’ (</w:t>
      </w:r>
      <w:r>
        <w:rPr>
          <w:i/>
        </w:rPr>
        <w:t xml:space="preserve">lac</w:t>
      </w:r>
      <w:r>
        <w:t xml:space="preserve">)</w:t>
      </w:r>
    </w:p>
    <w:p>
      <w:pPr>
        <w:pStyle w:val="Compact"/>
        <w:numPr>
          <w:numId w:val="55"/>
          <w:ilvl w:val="0"/>
        </w:numPr>
      </w:pPr>
      <w:r>
        <w:t xml:space="preserve">LACT-at-ion, the period during which the child is nourished from the breast, or the formation or secretion of milk; LACTI-FER-ous, forming or carrying milk</w:t>
      </w:r>
    </w:p>
    <w:bookmarkStart w:id="74" w:name="later-"/>
    <w:p>
      <w:pPr>
        <w:pStyle w:val="Heading2"/>
      </w:pPr>
      <w:r>
        <w:t xml:space="preserve">LATER-</w:t>
      </w:r>
    </w:p>
    <w:bookmarkEnd w:id="74"/>
    <w:p>
      <w:pPr>
        <w:pStyle w:val="Compact"/>
        <w:numPr>
          <w:numId w:val="56"/>
          <w:ilvl w:val="0"/>
        </w:numPr>
      </w:pPr>
      <w:r>
        <w:t xml:space="preserve">‘side’ (</w:t>
      </w:r>
      <w:r>
        <w:rPr>
          <w:i/>
        </w:rPr>
        <w:t xml:space="preserve">latus</w:t>
      </w:r>
      <w:r>
        <w:t xml:space="preserve">)</w:t>
      </w:r>
    </w:p>
    <w:p>
      <w:pPr>
        <w:pStyle w:val="Compact"/>
        <w:numPr>
          <w:numId w:val="56"/>
          <w:ilvl w:val="0"/>
        </w:numPr>
      </w:pPr>
      <w:r>
        <w:t xml:space="preserve">LATERI-GRADE, walking sideways, as a crab; ambi-LATER-al, relating to or affecting both sides; HETERO-LATER-al, pertaining to or situated on the opposite</w:t>
      </w:r>
    </w:p>
    <w:bookmarkStart w:id="75" w:name="medi-"/>
    <w:p>
      <w:pPr>
        <w:pStyle w:val="Heading2"/>
      </w:pPr>
      <w:r>
        <w:t xml:space="preserve">MEDI-</w:t>
      </w:r>
    </w:p>
    <w:bookmarkEnd w:id="75"/>
    <w:p>
      <w:pPr>
        <w:pStyle w:val="Compact"/>
        <w:numPr>
          <w:numId w:val="57"/>
          <w:ilvl w:val="0"/>
        </w:numPr>
      </w:pPr>
      <w:r>
        <w:t xml:space="preserve">‘middle’ (</w:t>
      </w:r>
      <w:r>
        <w:rPr>
          <w:i/>
        </w:rPr>
        <w:t xml:space="preserve">medius</w:t>
      </w:r>
      <w:r>
        <w:t xml:space="preserve">)</w:t>
      </w:r>
    </w:p>
    <w:p>
      <w:pPr>
        <w:pStyle w:val="Compact"/>
        <w:numPr>
          <w:numId w:val="57"/>
          <w:ilvl w:val="0"/>
        </w:numPr>
      </w:pPr>
      <w:r>
        <w:t xml:space="preserve">MEDI-ate; MEDIO-DORS-al, on the median line of the back</w:t>
      </w:r>
    </w:p>
    <w:bookmarkStart w:id="76" w:name="ov-"/>
    <w:p>
      <w:pPr>
        <w:pStyle w:val="Heading2"/>
      </w:pPr>
      <w:r>
        <w:t xml:space="preserve">OV-</w:t>
      </w:r>
    </w:p>
    <w:bookmarkEnd w:id="76"/>
    <w:p>
      <w:pPr>
        <w:pStyle w:val="Compact"/>
        <w:numPr>
          <w:numId w:val="58"/>
          <w:ilvl w:val="0"/>
        </w:numPr>
      </w:pPr>
      <w:r>
        <w:t xml:space="preserve">‘egg’ (</w:t>
      </w:r>
      <w:r>
        <w:rPr>
          <w:i/>
        </w:rPr>
        <w:t xml:space="preserve">ovum</w:t>
      </w:r>
      <w:r>
        <w:t xml:space="preserve">)</w:t>
      </w:r>
    </w:p>
    <w:p>
      <w:pPr>
        <w:pStyle w:val="Compact"/>
        <w:numPr>
          <w:numId w:val="58"/>
          <w:ilvl w:val="0"/>
        </w:numPr>
      </w:pPr>
      <w:r>
        <w:t xml:space="preserve">OV-ul-at-ion; BIN-OV-ular, pertaining to two ova, applies to twinning; OVI-CIDE, an insecticide effective against an egg stage</w:t>
      </w:r>
    </w:p>
    <w:bookmarkStart w:id="77" w:name="pon--posit---pose"/>
    <w:p>
      <w:pPr>
        <w:pStyle w:val="Heading2"/>
      </w:pPr>
      <w:r>
        <w:t xml:space="preserve">PON-, POSIT-, -POSE</w:t>
      </w:r>
    </w:p>
    <w:bookmarkEnd w:id="77"/>
    <w:p>
      <w:pPr>
        <w:pStyle w:val="Compact"/>
        <w:numPr>
          <w:numId w:val="59"/>
          <w:ilvl w:val="0"/>
        </w:numPr>
      </w:pPr>
      <w:r>
        <w:t xml:space="preserve">‘to place’, ‘to put’ (through French, POUND-)</w:t>
      </w:r>
    </w:p>
    <w:p>
      <w:pPr>
        <w:pStyle w:val="Compact"/>
        <w:numPr>
          <w:numId w:val="59"/>
          <w:ilvl w:val="0"/>
        </w:numPr>
      </w:pPr>
      <w:r>
        <w:t xml:space="preserve">ex-PON-ent; im-POUND; ap-POSIT-ion, the state of being in juxta-POSIT-ion or proximity; trans-POSIT-ion, a change of position</w:t>
      </w:r>
    </w:p>
    <w:bookmarkStart w:id="78" w:name="rug-"/>
    <w:p>
      <w:pPr>
        <w:pStyle w:val="Heading2"/>
      </w:pPr>
      <w:r>
        <w:t xml:space="preserve">RUG-</w:t>
      </w:r>
    </w:p>
    <w:bookmarkEnd w:id="78"/>
    <w:p>
      <w:pPr>
        <w:pStyle w:val="Compact"/>
        <w:numPr>
          <w:numId w:val="60"/>
          <w:ilvl w:val="0"/>
        </w:numPr>
      </w:pPr>
      <w:r>
        <w:t xml:space="preserve">‘wrinkle’ (</w:t>
      </w:r>
      <w:r>
        <w:rPr>
          <w:i/>
        </w:rPr>
        <w:t xml:space="preserve">ruga</w:t>
      </w:r>
      <w:r>
        <w:t xml:space="preserve">)</w:t>
      </w:r>
    </w:p>
    <w:p>
      <w:pPr>
        <w:pStyle w:val="Compact"/>
        <w:numPr>
          <w:numId w:val="60"/>
          <w:ilvl w:val="0"/>
        </w:numPr>
      </w:pPr>
      <w:r>
        <w:t xml:space="preserve">RUGA, a fold or wrinkle, as of the mucous membrane of certain organs; RUG-os-ity, a condition exhibiting many folds in a tissue or integument</w:t>
      </w:r>
    </w:p>
    <w:bookmarkStart w:id="79" w:name="sanguin-"/>
    <w:p>
      <w:pPr>
        <w:pStyle w:val="Heading2"/>
      </w:pPr>
      <w:r>
        <w:t xml:space="preserve">SANGUI(N)-</w:t>
      </w:r>
    </w:p>
    <w:bookmarkEnd w:id="79"/>
    <w:p>
      <w:pPr>
        <w:pStyle w:val="Compact"/>
        <w:numPr>
          <w:numId w:val="61"/>
          <w:ilvl w:val="0"/>
        </w:numPr>
      </w:pPr>
      <w:r>
        <w:t xml:space="preserve">‘blood’ (</w:t>
      </w:r>
      <w:r>
        <w:rPr>
          <w:i/>
        </w:rPr>
        <w:t xml:space="preserve">sanguis</w:t>
      </w:r>
      <w:r>
        <w:t xml:space="preserve">)</w:t>
      </w:r>
    </w:p>
    <w:p>
      <w:pPr>
        <w:pStyle w:val="Compact"/>
        <w:numPr>
          <w:numId w:val="61"/>
          <w:ilvl w:val="0"/>
        </w:numPr>
      </w:pPr>
      <w:r>
        <w:t xml:space="preserve">SANGU-ine; SANGUI-MOT-or, of or relating to the circulation of blood; con-SANGIN-eous, related by birth or blood</w:t>
      </w:r>
    </w:p>
    <w:bookmarkStart w:id="80" w:name="sicc-"/>
    <w:p>
      <w:pPr>
        <w:pStyle w:val="Heading2"/>
      </w:pPr>
      <w:r>
        <w:t xml:space="preserve">SICC-</w:t>
      </w:r>
    </w:p>
    <w:bookmarkEnd w:id="80"/>
    <w:p>
      <w:pPr>
        <w:pStyle w:val="Compact"/>
        <w:numPr>
          <w:numId w:val="62"/>
          <w:ilvl w:val="0"/>
        </w:numPr>
      </w:pPr>
      <w:r>
        <w:t xml:space="preserve">‘dry’ (</w:t>
      </w:r>
      <w:r>
        <w:rPr>
          <w:i/>
        </w:rPr>
        <w:t xml:space="preserve">siccus</w:t>
      </w:r>
      <w:r>
        <w:t xml:space="preserve">)</w:t>
      </w:r>
    </w:p>
    <w:p>
      <w:pPr>
        <w:pStyle w:val="Compact"/>
        <w:numPr>
          <w:numId w:val="62"/>
          <w:ilvl w:val="0"/>
        </w:numPr>
      </w:pPr>
      <w:r>
        <w:t xml:space="preserve">ex-SICC-ata, dried specimens; ex-SICC-ant, drying or absorbing moisture; SICC-ant, drying, tending to make dry</w:t>
      </w:r>
    </w:p>
    <w:bookmarkStart w:id="81" w:name="val-"/>
    <w:p>
      <w:pPr>
        <w:pStyle w:val="Heading2"/>
      </w:pPr>
      <w:r>
        <w:t xml:space="preserve">VAL-</w:t>
      </w:r>
    </w:p>
    <w:bookmarkEnd w:id="81"/>
    <w:p>
      <w:pPr>
        <w:pStyle w:val="Compact"/>
        <w:numPr>
          <w:numId w:val="63"/>
          <w:ilvl w:val="0"/>
        </w:numPr>
      </w:pPr>
      <w:r>
        <w:t xml:space="preserve">‘to be strong’, ‘to be well’</w:t>
      </w:r>
    </w:p>
    <w:p>
      <w:pPr>
        <w:pStyle w:val="Compact"/>
        <w:numPr>
          <w:numId w:val="63"/>
          <w:ilvl w:val="0"/>
        </w:numPr>
      </w:pPr>
      <w:r>
        <w:t xml:space="preserve">VAL-id; VALE-DICT-ory; bi-VAL-ent, applies to paired homologous chromosomes; VAL-ence, capacity of atoms to combine with other atoms in different proportions</w:t>
      </w:r>
    </w:p>
    <w:bookmarkStart w:id="82" w:name="varic-"/>
    <w:p>
      <w:pPr>
        <w:pStyle w:val="Heading2"/>
      </w:pPr>
      <w:r>
        <w:t xml:space="preserve">VARIC-</w:t>
      </w:r>
    </w:p>
    <w:bookmarkEnd w:id="82"/>
    <w:p>
      <w:pPr>
        <w:pStyle w:val="Compact"/>
        <w:numPr>
          <w:numId w:val="64"/>
          <w:ilvl w:val="0"/>
        </w:numPr>
      </w:pPr>
      <w:r>
        <w:t xml:space="preserve">‘twisted and swollen (vein)’ (</w:t>
      </w:r>
      <w:r>
        <w:rPr>
          <w:i/>
        </w:rPr>
        <w:t xml:space="preserve">varix</w:t>
      </w:r>
      <w:r>
        <w:t xml:space="preserve">)</w:t>
      </w:r>
    </w:p>
    <w:p>
      <w:pPr>
        <w:pStyle w:val="Compact"/>
        <w:numPr>
          <w:numId w:val="64"/>
          <w:ilvl w:val="0"/>
        </w:numPr>
      </w:pPr>
      <w:r>
        <w:t xml:space="preserve">VARIC-ose, descriptive of blood vessels that are dilated, knotted and tortuous; NEURO-VARIC-osis, a varicosity on a nerve fibre; VARIX (pl. varices), prominent ridges across the whorls of univalve shells; VARIC-eal, relating to or involving a varix; VARICO-cele, a mass of varicose veins in the spermatic cord</w:t>
      </w:r>
    </w:p>
    <w:bookmarkStart w:id="83" w:name="vert--vers-"/>
    <w:p>
      <w:pPr>
        <w:pStyle w:val="Heading2"/>
      </w:pPr>
      <w:r>
        <w:t xml:space="preserve">VERT-, VERS-</w:t>
      </w:r>
    </w:p>
    <w:bookmarkEnd w:id="83"/>
    <w:p>
      <w:pPr>
        <w:pStyle w:val="Compact"/>
        <w:numPr>
          <w:numId w:val="65"/>
          <w:ilvl w:val="0"/>
        </w:numPr>
      </w:pPr>
      <w:r>
        <w:t xml:space="preserve">‘to turn’</w:t>
      </w:r>
    </w:p>
    <w:p>
      <w:pPr>
        <w:pStyle w:val="Compact"/>
        <w:numPr>
          <w:numId w:val="65"/>
          <w:ilvl w:val="0"/>
        </w:numPr>
      </w:pPr>
      <w:r>
        <w:t xml:space="preserve">VERTEX, the highest point (Latin 'whirlpool, crown of a head'), from which the word</w:t>
      </w:r>
      <w:r>
        <w:t xml:space="preserve"> </w:t>
      </w:r>
      <w:r>
        <w:rPr>
          <w:i/>
        </w:rPr>
        <w:t xml:space="preserve">vertical</w:t>
      </w:r>
      <w:r>
        <w:t xml:space="preserve"> </w:t>
      </w:r>
      <w:r>
        <w:t xml:space="preserve">comes; a-VERS-ion; VERS-at-ile, hung or attached near the middle and moving freely, as an anther; VERSI-COLOUR-ed, changing from one colour to another in different lights</w:t>
      </w:r>
    </w:p>
    <w:bookmarkStart w:id="84" w:name="hybrid-words"/>
    <w:p>
      <w:pPr>
        <w:pStyle w:val="Heading1"/>
      </w:pPr>
      <w:r>
        <w:t xml:space="preserve">Hybrid Words</w:t>
      </w:r>
    </w:p>
    <w:bookmarkEnd w:id="84"/>
    <w:bookmarkStart w:id="85" w:name="dirckx-1977"/>
    <w:p>
      <w:pPr>
        <w:pStyle w:val="Heading2"/>
      </w:pPr>
      <w:r>
        <w:t xml:space="preserve">Dirckx (1977)</w:t>
      </w:r>
    </w:p>
    <w:bookmarkEnd w:id="85"/>
    <w:p>
      <w:pPr>
        <w:pStyle w:val="Compact"/>
        <w:numPr>
          <w:numId w:val="66"/>
          <w:ilvl w:val="0"/>
        </w:numPr>
      </w:pPr>
      <w:r>
        <w:t xml:space="preserve">Some scientists have periodically raised the opinion that words combining multiple languages should not exist.</w:t>
      </w:r>
    </w:p>
    <w:p>
      <w:pPr>
        <w:pStyle w:val="Compact"/>
        <w:numPr>
          <w:numId w:val="66"/>
          <w:ilvl w:val="0"/>
        </w:numPr>
      </w:pPr>
      <w:r>
        <w:t xml:space="preserve">In fact, Latin borrowed from Greek even in classical times.</w:t>
      </w:r>
    </w:p>
    <w:p>
      <w:pPr>
        <w:pStyle w:val="Compact"/>
        <w:numPr>
          <w:numId w:val="66"/>
          <w:ilvl w:val="0"/>
        </w:numPr>
      </w:pPr>
      <w:r>
        <w:t xml:space="preserve">Much of our medical terminology originates with writings attributed to Hippocrates (of the Hippocratic Oath; ca. 460–ca. 370 BC).</w:t>
      </w:r>
    </w:p>
    <w:p>
      <w:pPr>
        <w:pStyle w:val="Compact"/>
        <w:numPr>
          <w:numId w:val="66"/>
          <w:ilvl w:val="0"/>
        </w:numPr>
      </w:pPr>
      <w:r>
        <w:t xml:space="preserve">Celsus (first century AD) is a major source for early Roman usage of medical terminology.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67"/>
          <w:ilvl w:val="0"/>
        </w:numPr>
      </w:pPr>
      <w:r>
        <w:t xml:space="preserve">Thus, Latin suffixes have often used on Greek roots, especially since the Middle Ages:</w:t>
      </w:r>
    </w:p>
    <w:p>
      <w:pPr>
        <w:pStyle w:val="Compact"/>
        <w:numPr>
          <w:numId w:val="68"/>
          <w:ilvl w:val="1"/>
        </w:numPr>
      </w:pPr>
      <w:r>
        <w:t xml:space="preserve">e.g.</w:t>
      </w:r>
      <w:r>
        <w:t xml:space="preserve"> </w:t>
      </w:r>
      <w:r>
        <w:rPr>
          <w:i/>
        </w:rPr>
        <w:t xml:space="preserve">pterygion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teinesmos</w:t>
      </w:r>
      <w:r>
        <w:t xml:space="preserve"> </w:t>
      </w:r>
      <w:r>
        <w:t xml:space="preserve">became</w:t>
      </w:r>
      <w:r>
        <w:t xml:space="preserve"> </w:t>
      </w:r>
      <w:r>
        <w:rPr>
          <w:i/>
        </w:rPr>
        <w:t xml:space="preserve">pterygium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tenesmus</w:t>
      </w:r>
    </w:p>
    <w:p>
      <w:pPr>
        <w:pStyle w:val="Compact"/>
        <w:numPr>
          <w:numId w:val="68"/>
          <w:ilvl w:val="1"/>
        </w:numPr>
      </w:pPr>
      <w:r>
        <w:t xml:space="preserve">Greek adjectival endings took on Latin form:</w:t>
      </w:r>
      <w:r>
        <w:t xml:space="preserve"> </w:t>
      </w:r>
      <w:r>
        <w:rPr>
          <w:i/>
        </w:rPr>
        <w:t xml:space="preserve">kardiakos</w:t>
      </w:r>
      <w:r>
        <w:t xml:space="preserve"> </w:t>
      </w:r>
      <w:r>
        <w:t xml:space="preserve">becoming</w:t>
      </w:r>
      <w:r>
        <w:t xml:space="preserve"> </w:t>
      </w:r>
      <w:r>
        <w:rPr>
          <w:i/>
        </w:rPr>
        <w:t xml:space="preserve">cardiacus</w:t>
      </w:r>
    </w:p>
    <w:p>
      <w:pPr>
        <w:pStyle w:val="Compact"/>
        <w:numPr>
          <w:numId w:val="68"/>
          <w:ilvl w:val="1"/>
        </w:numPr>
      </w:pPr>
      <w:r>
        <w:t xml:space="preserve">Latin adjectival suffixes began to be appended to Greek nouns, as in</w:t>
      </w:r>
      <w:r>
        <w:t xml:space="preserve"> </w:t>
      </w:r>
      <w:r>
        <w:rPr>
          <w:i/>
        </w:rPr>
        <w:t xml:space="preserve">arterialis</w:t>
      </w:r>
      <w:r>
        <w:t xml:space="preserve">, from</w:t>
      </w:r>
      <w:r>
        <w:t xml:space="preserve"> </w:t>
      </w:r>
      <w:r>
        <w:rPr>
          <w:i/>
        </w:rPr>
        <w:t xml:space="preserve">arteria</w:t>
      </w:r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69"/>
          <w:ilvl w:val="0"/>
        </w:numPr>
      </w:pPr>
      <w:r>
        <w:t xml:space="preserve">Conversely, Greek suffixes such as</w:t>
      </w:r>
      <w:r>
        <w:t xml:space="preserve"> </w:t>
      </w:r>
      <w:r>
        <w:rPr>
          <w:i/>
        </w:rPr>
        <w:t xml:space="preserve">-itis</w:t>
      </w:r>
      <w:r>
        <w:t xml:space="preserve">,</w:t>
      </w:r>
      <w:r>
        <w:t xml:space="preserve"> </w:t>
      </w:r>
      <w:r>
        <w:rPr>
          <w:i/>
        </w:rPr>
        <w:t xml:space="preserve">-osis</w:t>
      </w:r>
      <w:r>
        <w:t xml:space="preserve">, and</w:t>
      </w:r>
      <w:r>
        <w:t xml:space="preserve"> </w:t>
      </w:r>
      <w:r>
        <w:rPr>
          <w:i/>
        </w:rPr>
        <w:t xml:space="preserve">-otomía</w:t>
      </w:r>
      <w:r>
        <w:t xml:space="preserve"> </w:t>
      </w:r>
      <w:r>
        <w:t xml:space="preserve">have been used with Latin roots:</w:t>
      </w:r>
    </w:p>
    <w:p>
      <w:pPr>
        <w:pStyle w:val="Compact"/>
        <w:numPr>
          <w:numId w:val="70"/>
          <w:ilvl w:val="1"/>
        </w:numPr>
      </w:pPr>
      <w:r>
        <w:t xml:space="preserve">conjunctivitis</w:t>
      </w:r>
    </w:p>
    <w:p>
      <w:pPr>
        <w:pStyle w:val="Compact"/>
        <w:numPr>
          <w:numId w:val="70"/>
          <w:ilvl w:val="1"/>
        </w:numPr>
      </w:pPr>
      <w:r>
        <w:t xml:space="preserve">granuloma</w:t>
      </w:r>
    </w:p>
    <w:p>
      <w:pPr>
        <w:pStyle w:val="Compact"/>
        <w:numPr>
          <w:numId w:val="70"/>
          <w:ilvl w:val="1"/>
        </w:numPr>
      </w:pPr>
      <w:r>
        <w:t xml:space="preserve">tuberculosis</w:t>
      </w:r>
    </w:p>
    <w:p>
      <w:pPr>
        <w:pStyle w:val="Compact"/>
        <w:numPr>
          <w:numId w:val="69"/>
          <w:ilvl w:val="0"/>
        </w:numPr>
      </w:pPr>
      <w:r>
        <w:t xml:space="preserve">Greek prefixes were also attached to Latin stems (epidural, pararectal) and Latin prefixes to Greek stems (subdiaphragmatic, retropharyngeal).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71"/>
          <w:ilvl w:val="0"/>
        </w:numPr>
      </w:pPr>
      <w:r>
        <w:t xml:space="preserve">The combination of Greek and Latin stems in a single word did not nonetheless become common until the nineteenth century; there is still some debate over this.</w:t>
      </w:r>
    </w:p>
    <w:p>
      <w:pPr>
        <w:pStyle w:val="Compact"/>
        <w:numPr>
          <w:numId w:val="71"/>
          <w:ilvl w:val="0"/>
        </w:numPr>
      </w:pPr>
      <w:r>
        <w:t xml:space="preserve">Thus, we have both phlebography (pure Greek) and venography (Latin/Greek).</w:t>
      </w:r>
    </w:p>
    <w:bookmarkStart w:id="86" w:name="roots-part-ii"/>
    <w:p>
      <w:pPr>
        <w:pStyle w:val="Heading1"/>
      </w:pPr>
      <w:r>
        <w:t xml:space="preserve">Roots, Part II</w:t>
      </w:r>
    </w:p>
    <w:bookmarkEnd w:id="86"/>
    <w:bookmarkStart w:id="87" w:name="articul-"/>
    <w:p>
      <w:pPr>
        <w:pStyle w:val="Heading2"/>
      </w:pPr>
      <w:r>
        <w:t xml:space="preserve">ARTICUL-</w:t>
      </w:r>
    </w:p>
    <w:bookmarkEnd w:id="87"/>
    <w:p>
      <w:pPr>
        <w:pStyle w:val="Compact"/>
        <w:numPr>
          <w:numId w:val="72"/>
          <w:ilvl w:val="0"/>
        </w:numPr>
      </w:pPr>
      <w:r>
        <w:t xml:space="preserve">‘joint’ (</w:t>
      </w:r>
      <w:r>
        <w:rPr>
          <w:i/>
        </w:rPr>
        <w:t xml:space="preserve">articulus</w:t>
      </w:r>
      <w:r>
        <w:t xml:space="preserve">)</w:t>
      </w:r>
    </w:p>
    <w:p>
      <w:pPr>
        <w:pStyle w:val="Compact"/>
        <w:numPr>
          <w:numId w:val="72"/>
          <w:ilvl w:val="0"/>
        </w:numPr>
      </w:pPr>
      <w:r>
        <w:t xml:space="preserve">inter-ARTICUL-ar, between articulating parts of bones (applies to certain ligaments and fibrocartilages); BI-ARTICUL-ar, two-jointed</w:t>
      </w:r>
    </w:p>
    <w:bookmarkStart w:id="88" w:name="bucc-"/>
    <w:p>
      <w:pPr>
        <w:pStyle w:val="Heading2"/>
      </w:pPr>
      <w:r>
        <w:t xml:space="preserve">BUCC-</w:t>
      </w:r>
    </w:p>
    <w:bookmarkEnd w:id="88"/>
    <w:p>
      <w:pPr>
        <w:pStyle w:val="Compact"/>
        <w:numPr>
          <w:numId w:val="73"/>
          <w:ilvl w:val="0"/>
        </w:numPr>
      </w:pPr>
      <w:r>
        <w:t xml:space="preserve">‘cheek’, ‘mouth’ (</w:t>
      </w:r>
      <w:r>
        <w:rPr>
          <w:i/>
        </w:rPr>
        <w:t xml:space="preserve">bucca</w:t>
      </w:r>
      <w:r>
        <w:t xml:space="preserve">)</w:t>
      </w:r>
    </w:p>
    <w:p>
      <w:pPr>
        <w:pStyle w:val="Compact"/>
        <w:numPr>
          <w:numId w:val="73"/>
          <w:ilvl w:val="0"/>
        </w:numPr>
      </w:pPr>
      <w:r>
        <w:t xml:space="preserve">BUCC-al, relating to the cheek or mouth; BUCCO-LINGU-al, pertaining to the cheeks and tongue; BUCCO-VERS-ion, condition of tooth’s being out of the line of the normal occlusion in the buccal direction</w:t>
      </w:r>
    </w:p>
    <w:bookmarkStart w:id="89" w:name="clud--clus--clos-"/>
    <w:p>
      <w:pPr>
        <w:pStyle w:val="Heading2"/>
      </w:pPr>
      <w:r>
        <w:t xml:space="preserve">CLUD-, CLUS-, CLOS-</w:t>
      </w:r>
    </w:p>
    <w:bookmarkEnd w:id="89"/>
    <w:p>
      <w:pPr>
        <w:pStyle w:val="Compact"/>
        <w:numPr>
          <w:numId w:val="74"/>
          <w:ilvl w:val="0"/>
        </w:numPr>
      </w:pPr>
      <w:r>
        <w:t xml:space="preserve">‘to close’, ‘to shut’</w:t>
      </w:r>
    </w:p>
    <w:p>
      <w:pPr>
        <w:pStyle w:val="Compact"/>
        <w:numPr>
          <w:numId w:val="74"/>
          <w:ilvl w:val="0"/>
        </w:numPr>
      </w:pPr>
      <w:r>
        <w:t xml:space="preserve">con-CLUDE; in-CLUS-ive; e-CLOS-ion, the act of emerging from the pupal case, or of hatching from the egg; ex-CLUS-ion, the process of shutting out in a surgical operation by which part of an organ is disconnected but not excised</w:t>
      </w:r>
    </w:p>
    <w:bookmarkStart w:id="90" w:name="cord-"/>
    <w:p>
      <w:pPr>
        <w:pStyle w:val="Heading2"/>
      </w:pPr>
      <w:r>
        <w:t xml:space="preserve">CORD-</w:t>
      </w:r>
    </w:p>
    <w:bookmarkEnd w:id="90"/>
    <w:p>
      <w:pPr>
        <w:pStyle w:val="Compact"/>
        <w:numPr>
          <w:numId w:val="75"/>
          <w:ilvl w:val="0"/>
        </w:numPr>
      </w:pPr>
      <w:r>
        <w:t xml:space="preserve">‘heart’ (</w:t>
      </w:r>
      <w:r>
        <w:rPr>
          <w:i/>
        </w:rPr>
        <w:t xml:space="preserve">cor</w:t>
      </w:r>
      <w:r>
        <w:t xml:space="preserve">)</w:t>
      </w:r>
    </w:p>
    <w:p>
      <w:pPr>
        <w:pStyle w:val="Compact"/>
        <w:numPr>
          <w:numId w:val="75"/>
          <w:ilvl w:val="0"/>
        </w:numPr>
      </w:pPr>
      <w:r>
        <w:t xml:space="preserve">ac-CORD; con-CORD; CORD-ate, heart-shaped; sub-CORD-ate, tending to be heart-shaped; post-CORDI-al, situated behind the heart; pre-CORD-ium the area of the chest overlying the heart</w:t>
      </w:r>
    </w:p>
    <w:bookmarkStart w:id="91" w:name="cost-"/>
    <w:p>
      <w:pPr>
        <w:pStyle w:val="Heading2"/>
      </w:pPr>
      <w:r>
        <w:t xml:space="preserve">COST-</w:t>
      </w:r>
    </w:p>
    <w:bookmarkEnd w:id="91"/>
    <w:p>
      <w:pPr>
        <w:pStyle w:val="Compact"/>
        <w:numPr>
          <w:numId w:val="76"/>
          <w:ilvl w:val="0"/>
        </w:numPr>
      </w:pPr>
      <w:r>
        <w:t xml:space="preserve">‘rib’ (</w:t>
      </w:r>
      <w:r>
        <w:rPr>
          <w:i/>
        </w:rPr>
        <w:t xml:space="preserve">costa</w:t>
      </w:r>
      <w:r>
        <w:t xml:space="preserve">)</w:t>
      </w:r>
    </w:p>
    <w:p>
      <w:pPr>
        <w:pStyle w:val="Compact"/>
        <w:numPr>
          <w:numId w:val="76"/>
          <w:ilvl w:val="0"/>
        </w:numPr>
      </w:pPr>
      <w:r>
        <w:t xml:space="preserve">COST-ate, with one or more longitudinal ribs or ridges; BI-COST-ate, having two longitudinal ridges or ribs, as a leaf; sub-COST-ALG-ia, pain beneath the ribs or over a subcostal nerve</w:t>
      </w:r>
    </w:p>
    <w:bookmarkStart w:id="92" w:name="crur-"/>
    <w:p>
      <w:pPr>
        <w:pStyle w:val="Heading2"/>
      </w:pPr>
      <w:r>
        <w:t xml:space="preserve">CRUR-</w:t>
      </w:r>
    </w:p>
    <w:bookmarkEnd w:id="92"/>
    <w:p>
      <w:pPr>
        <w:pStyle w:val="Compact"/>
        <w:numPr>
          <w:numId w:val="77"/>
          <w:ilvl w:val="0"/>
        </w:numPr>
      </w:pPr>
      <w:r>
        <w:t xml:space="preserve">‘leg’ (</w:t>
      </w:r>
      <w:r>
        <w:rPr>
          <w:i/>
        </w:rPr>
        <w:t xml:space="preserve">crus</w:t>
      </w:r>
      <w:r>
        <w:t xml:space="preserve">)</w:t>
      </w:r>
    </w:p>
    <w:p>
      <w:pPr>
        <w:pStyle w:val="Compact"/>
        <w:numPr>
          <w:numId w:val="77"/>
          <w:ilvl w:val="0"/>
        </w:numPr>
      </w:pPr>
      <w:r>
        <w:t xml:space="preserve">CRURA (pl. of CRUS); the shanks, or leg-like or columnar structures GENITO-CRUR-al, pertaining to genitalia and leg</w:t>
      </w:r>
    </w:p>
    <w:bookmarkStart w:id="93" w:name="curr--curs-"/>
    <w:p>
      <w:pPr>
        <w:pStyle w:val="Heading2"/>
      </w:pPr>
      <w:r>
        <w:t xml:space="preserve">CUR(R)-, CURS-</w:t>
      </w:r>
    </w:p>
    <w:bookmarkEnd w:id="93"/>
    <w:p>
      <w:pPr>
        <w:pStyle w:val="Compact"/>
        <w:numPr>
          <w:numId w:val="78"/>
          <w:ilvl w:val="0"/>
        </w:numPr>
      </w:pPr>
      <w:r>
        <w:t xml:space="preserve">‘to run’, ‘to go’</w:t>
      </w:r>
    </w:p>
    <w:p>
      <w:pPr>
        <w:pStyle w:val="Compact"/>
        <w:numPr>
          <w:numId w:val="78"/>
          <w:ilvl w:val="0"/>
        </w:numPr>
      </w:pPr>
      <w:r>
        <w:t xml:space="preserve">CURR-ent; oc-CUR; con-CUR; ex-CURR-ent, pertaining to ducts, channels or canals where there is an outgoing flow, or with an undivided main stem, or having midrib projecting beyond the apex</w:t>
      </w:r>
    </w:p>
    <w:bookmarkStart w:id="94" w:name="dent-"/>
    <w:p>
      <w:pPr>
        <w:pStyle w:val="Heading2"/>
      </w:pPr>
      <w:r>
        <w:t xml:space="preserve">DENT-</w:t>
      </w:r>
    </w:p>
    <w:bookmarkEnd w:id="94"/>
    <w:p>
      <w:pPr>
        <w:pStyle w:val="Compact"/>
        <w:numPr>
          <w:numId w:val="79"/>
          <w:ilvl w:val="0"/>
        </w:numPr>
      </w:pPr>
      <w:r>
        <w:t xml:space="preserve">‘tooth’ (</w:t>
      </w:r>
      <w:r>
        <w:rPr>
          <w:i/>
        </w:rPr>
        <w:t xml:space="preserve">dens</w:t>
      </w:r>
      <w:r>
        <w:t xml:space="preserve">)</w:t>
      </w:r>
    </w:p>
    <w:p>
      <w:pPr>
        <w:pStyle w:val="Compact"/>
        <w:numPr>
          <w:numId w:val="79"/>
          <w:ilvl w:val="0"/>
        </w:numPr>
      </w:pPr>
      <w:r>
        <w:t xml:space="preserve">in-DENT; TRI-DENT; DENT-ition, the process of teething, or the arrangement of the teeth; DENT-in, a hard, elastic substance, chemically resembling bone, composing the greater part of teeth; DENT-icle, a small, toothlike process</w:t>
      </w:r>
    </w:p>
    <w:bookmarkStart w:id="95" w:name="febr-"/>
    <w:p>
      <w:pPr>
        <w:pStyle w:val="Heading2"/>
      </w:pPr>
      <w:r>
        <w:t xml:space="preserve">FEBR-</w:t>
      </w:r>
    </w:p>
    <w:bookmarkEnd w:id="95"/>
    <w:p>
      <w:pPr>
        <w:pStyle w:val="Compact"/>
        <w:numPr>
          <w:numId w:val="80"/>
          <w:ilvl w:val="0"/>
        </w:numPr>
      </w:pPr>
      <w:r>
        <w:t xml:space="preserve">‘fever’, (</w:t>
      </w:r>
      <w:r>
        <w:rPr>
          <w:i/>
        </w:rPr>
        <w:t xml:space="preserve">febris</w:t>
      </w:r>
      <w:r>
        <w:t xml:space="preserve">)</w:t>
      </w:r>
    </w:p>
    <w:p>
      <w:pPr>
        <w:pStyle w:val="Compact"/>
        <w:numPr>
          <w:numId w:val="80"/>
          <w:ilvl w:val="0"/>
        </w:numPr>
      </w:pPr>
      <w:r>
        <w:t xml:space="preserve">FEBR-ile, pertaining to or characterized by fever; FEBR-icula, a slight and transient fever</w:t>
      </w:r>
    </w:p>
    <w:bookmarkStart w:id="96" w:name="fer-"/>
    <w:p>
      <w:pPr>
        <w:pStyle w:val="Heading2"/>
      </w:pPr>
      <w:r>
        <w:t xml:space="preserve">FER-</w:t>
      </w:r>
    </w:p>
    <w:bookmarkEnd w:id="96"/>
    <w:p>
      <w:pPr>
        <w:pStyle w:val="Compact"/>
        <w:numPr>
          <w:numId w:val="81"/>
          <w:ilvl w:val="0"/>
        </w:numPr>
      </w:pPr>
      <w:r>
        <w:t xml:space="preserve">‘to bear’, ‘to carry’, ‘to produce’</w:t>
      </w:r>
    </w:p>
    <w:p>
      <w:pPr>
        <w:pStyle w:val="Compact"/>
        <w:numPr>
          <w:numId w:val="81"/>
          <w:ilvl w:val="0"/>
        </w:numPr>
      </w:pPr>
      <w:r>
        <w:t xml:space="preserve">suf-FER; re-FER; trans-FER; af-FER-ent, bringing toward (applies to nerves carrying impulse to nervous centres); OVI-FER-ous, serving to carry eggs; PROLI-FER-ate, to multiply</w:t>
      </w:r>
    </w:p>
    <w:bookmarkStart w:id="97" w:name="foli-"/>
    <w:p>
      <w:pPr>
        <w:pStyle w:val="Heading2"/>
      </w:pPr>
      <w:r>
        <w:t xml:space="preserve">FOLI-</w:t>
      </w:r>
    </w:p>
    <w:bookmarkEnd w:id="97"/>
    <w:p>
      <w:pPr>
        <w:pStyle w:val="Compact"/>
        <w:numPr>
          <w:numId w:val="82"/>
          <w:ilvl w:val="0"/>
        </w:numPr>
      </w:pPr>
      <w:r>
        <w:t xml:space="preserve">‘leaf’ (</w:t>
      </w:r>
      <w:r>
        <w:rPr>
          <w:i/>
        </w:rPr>
        <w:t xml:space="preserve">folium</w:t>
      </w:r>
      <w:r>
        <w:t xml:space="preserve">)</w:t>
      </w:r>
    </w:p>
    <w:p>
      <w:pPr>
        <w:pStyle w:val="Compact"/>
        <w:numPr>
          <w:numId w:val="82"/>
          <w:ilvl w:val="0"/>
        </w:numPr>
      </w:pPr>
      <w:r>
        <w:t xml:space="preserve">FOLI-age; FOLI-aceous, having the form or texture of a foliage leaf; pre-FOLI-at-ion, the form and arrangement of foliage leaves in a bud; ef-FOLI-at-ion, shedding of leaves</w:t>
      </w:r>
    </w:p>
    <w:bookmarkStart w:id="98" w:name="her--hes-"/>
    <w:p>
      <w:pPr>
        <w:pStyle w:val="Heading2"/>
      </w:pPr>
      <w:r>
        <w:t xml:space="preserve">HER-, HES-</w:t>
      </w:r>
    </w:p>
    <w:bookmarkEnd w:id="98"/>
    <w:p>
      <w:pPr>
        <w:pStyle w:val="Compact"/>
        <w:numPr>
          <w:numId w:val="83"/>
          <w:ilvl w:val="0"/>
        </w:numPr>
      </w:pPr>
      <w:r>
        <w:t xml:space="preserve">‘to stick’</w:t>
      </w:r>
    </w:p>
    <w:p>
      <w:pPr>
        <w:pStyle w:val="Compact"/>
        <w:numPr>
          <w:numId w:val="83"/>
          <w:ilvl w:val="0"/>
        </w:numPr>
      </w:pPr>
      <w:r>
        <w:t xml:space="preserve">ad-HER-ent, attached to a substratum; co-HES-ion, the attractive force between the same kind of molecules; ad-HESIO-tomy, the surgical cutting or division of adhesions</w:t>
      </w:r>
    </w:p>
    <w:bookmarkStart w:id="99" w:name="ject-"/>
    <w:p>
      <w:pPr>
        <w:pStyle w:val="Heading2"/>
      </w:pPr>
      <w:r>
        <w:t xml:space="preserve">JECT-</w:t>
      </w:r>
    </w:p>
    <w:bookmarkEnd w:id="99"/>
    <w:p>
      <w:pPr>
        <w:pStyle w:val="Compact"/>
        <w:numPr>
          <w:numId w:val="84"/>
          <w:ilvl w:val="0"/>
        </w:numPr>
      </w:pPr>
      <w:r>
        <w:t xml:space="preserve">‘to throw’, JACUL-, ‘dart’ (</w:t>
      </w:r>
      <w:r>
        <w:rPr>
          <w:i/>
        </w:rPr>
        <w:t xml:space="preserve">jaculum</w:t>
      </w:r>
      <w:r>
        <w:t xml:space="preserve">)</w:t>
      </w:r>
    </w:p>
    <w:p>
      <w:pPr>
        <w:pStyle w:val="Compact"/>
        <w:numPr>
          <w:numId w:val="84"/>
          <w:ilvl w:val="0"/>
        </w:numPr>
      </w:pPr>
      <w:r>
        <w:t xml:space="preserve">e-JECT; re-JECT; pro-JECT-ile; OVI-JECT-or, a highly muscular part of the oviduct in many nematode worms that forces the eggs through the genital pore; JACULAT-ory, darting out, capable of being emitted</w:t>
      </w:r>
    </w:p>
    <w:bookmarkStart w:id="100" w:name="mur-"/>
    <w:p>
      <w:pPr>
        <w:pStyle w:val="Heading2"/>
      </w:pPr>
      <w:r>
        <w:t xml:space="preserve">MUR-</w:t>
      </w:r>
    </w:p>
    <w:bookmarkEnd w:id="100"/>
    <w:p>
      <w:pPr>
        <w:pStyle w:val="Compact"/>
        <w:numPr>
          <w:numId w:val="85"/>
          <w:ilvl w:val="0"/>
        </w:numPr>
      </w:pPr>
      <w:r>
        <w:t xml:space="preserve">‘wall’ (</w:t>
      </w:r>
      <w:r>
        <w:rPr>
          <w:i/>
        </w:rPr>
        <w:t xml:space="preserve">murus</w:t>
      </w:r>
      <w:r>
        <w:t xml:space="preserve">)</w:t>
      </w:r>
    </w:p>
    <w:p>
      <w:pPr>
        <w:pStyle w:val="Compact"/>
        <w:numPr>
          <w:numId w:val="85"/>
          <w:ilvl w:val="0"/>
        </w:numPr>
      </w:pPr>
      <w:r>
        <w:t xml:space="preserve">inter-MUR-al, situated between the walls of an organ; extra-MUR-al, outside the wall of an organ; MUR-al, pertaining to a wall, as a mural pregnancy</w:t>
      </w:r>
    </w:p>
    <w:bookmarkStart w:id="101" w:name="nomin--nom-"/>
    <w:p>
      <w:pPr>
        <w:pStyle w:val="Heading2"/>
      </w:pPr>
      <w:r>
        <w:t xml:space="preserve">NOMIN-, NOM-</w:t>
      </w:r>
    </w:p>
    <w:bookmarkEnd w:id="101"/>
    <w:p>
      <w:pPr>
        <w:pStyle w:val="Compact"/>
        <w:numPr>
          <w:numId w:val="86"/>
          <w:ilvl w:val="0"/>
        </w:numPr>
      </w:pPr>
      <w:r>
        <w:t xml:space="preserve">‘name’ (</w:t>
      </w:r>
      <w:r>
        <w:rPr>
          <w:i/>
        </w:rPr>
        <w:t xml:space="preserve">nomen</w:t>
      </w:r>
      <w:r>
        <w:t xml:space="preserve">)</w:t>
      </w:r>
    </w:p>
    <w:p>
      <w:pPr>
        <w:pStyle w:val="Compact"/>
        <w:numPr>
          <w:numId w:val="86"/>
          <w:ilvl w:val="0"/>
        </w:numPr>
      </w:pPr>
      <w:r>
        <w:t xml:space="preserve">NOMIN-al; NOMINAL-ism; para-NOM-ia, nominal aphasia, characterized by an inability name objects; BI-NOM-ial, consisting of two names</w:t>
      </w:r>
    </w:p>
    <w:bookmarkStart w:id="102" w:name="radi-"/>
    <w:p>
      <w:pPr>
        <w:pStyle w:val="Heading2"/>
      </w:pPr>
      <w:r>
        <w:t xml:space="preserve">RADI-</w:t>
      </w:r>
    </w:p>
    <w:bookmarkEnd w:id="102"/>
    <w:p>
      <w:pPr>
        <w:pStyle w:val="Compact"/>
        <w:numPr>
          <w:numId w:val="87"/>
          <w:ilvl w:val="0"/>
        </w:numPr>
      </w:pPr>
      <w:r>
        <w:t xml:space="preserve">‘spoke of a wheel’, ‘ray’ (</w:t>
      </w:r>
      <w:r>
        <w:rPr>
          <w:i/>
        </w:rPr>
        <w:t xml:space="preserve">radius</w:t>
      </w:r>
      <w:r>
        <w:t xml:space="preserve">)</w:t>
      </w:r>
    </w:p>
    <w:p>
      <w:pPr>
        <w:pStyle w:val="Compact"/>
        <w:numPr>
          <w:numId w:val="87"/>
          <w:ilvl w:val="0"/>
        </w:numPr>
      </w:pPr>
      <w:r>
        <w:t xml:space="preserve">RADI-ate; RADIO-re-CEPT-or, a terminal organ for receiving light or temperature stimuli; RADI-ole, a spine of a sea urchin; RADIO-therapy treatment of disease by x-rays, radium and other radioactive substances</w:t>
      </w:r>
    </w:p>
    <w:bookmarkStart w:id="103" w:name="semin-"/>
    <w:p>
      <w:pPr>
        <w:pStyle w:val="Heading2"/>
      </w:pPr>
      <w:r>
        <w:t xml:space="preserve">SEMIN-</w:t>
      </w:r>
    </w:p>
    <w:bookmarkEnd w:id="103"/>
    <w:p>
      <w:pPr>
        <w:pStyle w:val="Compact"/>
        <w:numPr>
          <w:numId w:val="88"/>
          <w:ilvl w:val="0"/>
        </w:numPr>
      </w:pPr>
      <w:r>
        <w:t xml:space="preserve">‘seed’ (</w:t>
      </w:r>
      <w:r>
        <w:rPr>
          <w:i/>
        </w:rPr>
        <w:t xml:space="preserve">semen</w:t>
      </w:r>
      <w:r>
        <w:t xml:space="preserve">)</w:t>
      </w:r>
    </w:p>
    <w:p>
      <w:pPr>
        <w:pStyle w:val="Compact"/>
        <w:numPr>
          <w:numId w:val="88"/>
          <w:ilvl w:val="0"/>
        </w:numPr>
      </w:pPr>
      <w:r>
        <w:t xml:space="preserve">dis-SEMIN-at-ion; SEMIN-al; SEMIN-at-ion, dispersal of seeds, discharge of spermatozoa; SEMIN-uria, discharge of semen in the urine</w:t>
      </w:r>
    </w:p>
    <w:bookmarkStart w:id="104" w:name="teg--tect-"/>
    <w:p>
      <w:pPr>
        <w:pStyle w:val="Heading2"/>
      </w:pPr>
      <w:r>
        <w:t xml:space="preserve">TEG-, TECT-</w:t>
      </w:r>
    </w:p>
    <w:bookmarkEnd w:id="104"/>
    <w:p>
      <w:pPr>
        <w:pStyle w:val="Compact"/>
        <w:numPr>
          <w:numId w:val="89"/>
          <w:ilvl w:val="0"/>
        </w:numPr>
      </w:pPr>
      <w:r>
        <w:t xml:space="preserve">‘to cover’</w:t>
      </w:r>
    </w:p>
    <w:p>
      <w:pPr>
        <w:pStyle w:val="Compact"/>
        <w:numPr>
          <w:numId w:val="89"/>
          <w:ilvl w:val="0"/>
        </w:numPr>
      </w:pPr>
      <w:r>
        <w:t xml:space="preserve">pro-TECT; de-TECT; TEG-men, the inner seed coat, or a covering structure or roof, esp. the thin plate over the tympanic atrium; sub-TEG-min-al, under the tegmen or inner coat of a seed</w:t>
      </w:r>
    </w:p>
    <w:bookmarkStart w:id="105" w:name="tuss-"/>
    <w:p>
      <w:pPr>
        <w:pStyle w:val="Heading2"/>
      </w:pPr>
      <w:r>
        <w:t xml:space="preserve">TUSS-</w:t>
      </w:r>
    </w:p>
    <w:bookmarkEnd w:id="105"/>
    <w:p>
      <w:pPr>
        <w:pStyle w:val="Compact"/>
        <w:numPr>
          <w:numId w:val="90"/>
          <w:ilvl w:val="0"/>
        </w:numPr>
      </w:pPr>
      <w:r>
        <w:t xml:space="preserve">‘cough’ (</w:t>
      </w:r>
      <w:r>
        <w:rPr>
          <w:i/>
        </w:rPr>
        <w:t xml:space="preserve">tussis</w:t>
      </w:r>
      <w:r>
        <w:t xml:space="preserve">)</w:t>
      </w:r>
    </w:p>
    <w:p>
      <w:pPr>
        <w:pStyle w:val="Compact"/>
        <w:numPr>
          <w:numId w:val="90"/>
          <w:ilvl w:val="0"/>
        </w:numPr>
      </w:pPr>
      <w:r>
        <w:t xml:space="preserve">TUSS-ive, pertaining to or caused by a cough; TUSS-ilago, a genus of plants used as a remedy for cough</w:t>
      </w:r>
    </w:p>
    <w:bookmarkStart w:id="106" w:name="ven-"/>
    <w:p>
      <w:pPr>
        <w:pStyle w:val="Heading2"/>
      </w:pPr>
      <w:r>
        <w:t xml:space="preserve">VEN-</w:t>
      </w:r>
    </w:p>
    <w:bookmarkEnd w:id="106"/>
    <w:p>
      <w:pPr>
        <w:pStyle w:val="Compact"/>
        <w:numPr>
          <w:numId w:val="91"/>
          <w:ilvl w:val="0"/>
        </w:numPr>
      </w:pPr>
      <w:r>
        <w:t xml:space="preserve">‘vein’ (</w:t>
      </w:r>
      <w:r>
        <w:rPr>
          <w:i/>
        </w:rPr>
        <w:t xml:space="preserve">vena</w:t>
      </w:r>
      <w:r>
        <w:t xml:space="preserve">)</w:t>
      </w:r>
    </w:p>
    <w:p>
      <w:pPr>
        <w:pStyle w:val="Compact"/>
        <w:numPr>
          <w:numId w:val="91"/>
          <w:ilvl w:val="0"/>
        </w:numPr>
      </w:pPr>
      <w:r>
        <w:t xml:space="preserve">RECTI-VEN-ous, having straight veins; VEN-at-ion, the system or disposition of veins; VEN-ule, small vein of a leaf or insect wing</w:t>
      </w:r>
    </w:p>
    <w:bookmarkStart w:id="108" w:name="a-terror-of-tyrannosaurs"/>
    <w:p>
      <w:pPr>
        <w:pStyle w:val="Heading1"/>
      </w:pPr>
      <w:hyperlink r:id="rId107">
        <w:r>
          <w:rPr>
            <w:rStyle w:val="Link"/>
          </w:rPr>
          <w:t xml:space="preserve">A ‘Terror of Tyrannosaurs’</w:t>
        </w:r>
      </w:hyperlink>
    </w:p>
    <w:bookmarkEnd w:id="108"/>
    <w:bookmarkStart w:id="109" w:name="your-words"/>
    <w:p>
      <w:pPr>
        <w:pStyle w:val="Heading2"/>
      </w:pPr>
      <w:r>
        <w:t xml:space="preserve">Your Words</w:t>
      </w:r>
    </w:p>
    <w:bookmarkEnd w:id="109"/>
    <w:p>
      <w:pPr>
        <w:pStyle w:val="Compact"/>
        <w:numPr>
          <w:numId w:val="92"/>
          <w:ilvl w:val="0"/>
        </w:numPr>
      </w:pPr>
      <w:r>
        <w:t xml:space="preserve">pathology</w:t>
      </w:r>
    </w:p>
    <w:p>
      <w:pPr>
        <w:pStyle w:val="Compact"/>
        <w:numPr>
          <w:numId w:val="92"/>
          <w:ilvl w:val="0"/>
        </w:numPr>
      </w:pPr>
      <w:r>
        <w:t xml:space="preserve">tyrannosaurids, tyrannosauridae</w:t>
      </w:r>
    </w:p>
    <w:p>
      <w:pPr>
        <w:pStyle w:val="Compact"/>
        <w:numPr>
          <w:numId w:val="92"/>
          <w:ilvl w:val="0"/>
        </w:numPr>
      </w:pPr>
      <w:r>
        <w:t xml:space="preserve">gregariousness</w:t>
      </w:r>
    </w:p>
    <w:p>
      <w:pPr>
        <w:pStyle w:val="Compact"/>
        <w:numPr>
          <w:numId w:val="92"/>
          <w:ilvl w:val="0"/>
        </w:numPr>
      </w:pPr>
      <w:r>
        <w:t xml:space="preserve">palaeontology</w:t>
      </w:r>
    </w:p>
    <w:p>
      <w:pPr>
        <w:pStyle w:val="Compact"/>
        <w:numPr>
          <w:numId w:val="92"/>
          <w:ilvl w:val="0"/>
        </w:numPr>
      </w:pPr>
      <w:r>
        <w:t xml:space="preserve">locomotion, locomotor</w:t>
      </w:r>
    </w:p>
    <w:p>
      <w:pPr>
        <w:pStyle w:val="Compact"/>
        <w:numPr>
          <w:numId w:val="92"/>
          <w:ilvl w:val="0"/>
        </w:numPr>
      </w:pPr>
      <w:r>
        <w:t xml:space="preserve">oviraptorosaurian</w:t>
      </w:r>
    </w:p>
    <w:p>
      <w:pPr>
        <w:pStyle w:val="Compact"/>
        <w:numPr>
          <w:numId w:val="92"/>
          <w:ilvl w:val="0"/>
        </w:numPr>
      </w:pPr>
      <w:r>
        <w:t xml:space="preserve">osteology, osteological</w:t>
      </w:r>
    </w:p>
    <w:p>
      <w:pPr>
        <w:pStyle w:val="Compact"/>
        <w:numPr>
          <w:numId w:val="92"/>
          <w:ilvl w:val="0"/>
        </w:numPr>
      </w:pPr>
      <w:r>
        <w:t xml:space="preserve">ichnologic, ichnofamily</w:t>
      </w:r>
    </w:p>
    <w:p>
      <w:pPr>
        <w:pStyle w:val="Compact"/>
        <w:numPr>
          <w:numId w:val="92"/>
          <w:ilvl w:val="0"/>
        </w:numPr>
      </w:pPr>
      <w:r>
        <w:t xml:space="preserve">metatarsus</w:t>
      </w:r>
    </w:p>
    <w:p>
      <w:pPr>
        <w:pStyle w:val="Compact"/>
        <w:numPr>
          <w:numId w:val="92"/>
          <w:ilvl w:val="0"/>
        </w:numPr>
      </w:pPr>
      <w:r>
        <w:t xml:space="preserve">proximodistal</w:t>
      </w:r>
    </w:p>
    <w:p>
      <w:pPr>
        <w:pStyle w:val="Compact"/>
        <w:numPr>
          <w:numId w:val="92"/>
          <w:ilvl w:val="0"/>
        </w:numPr>
      </w:pPr>
      <w:r>
        <w:t xml:space="preserve">daspletosaurus</w:t>
      </w:r>
    </w:p>
    <w:p>
      <w:pPr>
        <w:pStyle w:val="Compact"/>
        <w:numPr>
          <w:numId w:val="92"/>
          <w:ilvl w:val="0"/>
        </w:numPr>
      </w:pPr>
      <w:r>
        <w:rPr>
          <w:i/>
        </w:rPr>
        <w:t xml:space="preserve">Gorgosaurus libratus</w:t>
      </w:r>
    </w:p>
    <w:p>
      <w:pPr>
        <w:pStyle w:val="Compact"/>
        <w:numPr>
          <w:numId w:val="92"/>
          <w:ilvl w:val="0"/>
        </w:numPr>
      </w:pPr>
      <w:r>
        <w:t xml:space="preserve">phalanges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93"/>
          <w:ilvl w:val="0"/>
        </w:numPr>
      </w:pPr>
      <w:r>
        <w:t xml:space="preserve">tibiotarsus</w:t>
      </w:r>
    </w:p>
    <w:p>
      <w:pPr>
        <w:pStyle w:val="Compact"/>
        <w:numPr>
          <w:numId w:val="93"/>
          <w:ilvl w:val="0"/>
        </w:numPr>
      </w:pPr>
      <w:r>
        <w:t xml:space="preserve">astragalus</w:t>
      </w:r>
    </w:p>
    <w:p>
      <w:pPr>
        <w:pStyle w:val="Compact"/>
        <w:numPr>
          <w:numId w:val="93"/>
          <w:ilvl w:val="0"/>
        </w:numPr>
      </w:pPr>
      <w:r>
        <w:t xml:space="preserve">tridactyl</w:t>
      </w:r>
    </w:p>
    <w:p>
      <w:pPr>
        <w:pStyle w:val="Compact"/>
        <w:numPr>
          <w:numId w:val="93"/>
          <w:ilvl w:val="0"/>
        </w:numPr>
      </w:pPr>
      <w:r>
        <w:t xml:space="preserve">mesaxonic</w:t>
      </w:r>
    </w:p>
    <w:p>
      <w:pPr>
        <w:pStyle w:val="Compact"/>
        <w:numPr>
          <w:numId w:val="93"/>
          <w:ilvl w:val="0"/>
        </w:numPr>
      </w:pPr>
      <w:r>
        <w:t xml:space="preserve">palaeoichnological</w:t>
      </w:r>
    </w:p>
    <w:p>
      <w:pPr>
        <w:pStyle w:val="Compact"/>
        <w:numPr>
          <w:numId w:val="93"/>
          <w:ilvl w:val="0"/>
        </w:numPr>
      </w:pPr>
      <w:r>
        <w:t xml:space="preserve">Cretaceous</w:t>
      </w:r>
    </w:p>
    <w:p>
      <w:pPr>
        <w:pStyle w:val="Compact"/>
        <w:numPr>
          <w:numId w:val="93"/>
          <w:ilvl w:val="0"/>
        </w:numPr>
      </w:pPr>
      <w:r>
        <w:t xml:space="preserve">theropod</w:t>
      </w:r>
    </w:p>
    <w:p>
      <w:pPr>
        <w:pStyle w:val="Compact"/>
        <w:numPr>
          <w:numId w:val="93"/>
          <w:ilvl w:val="0"/>
        </w:numPr>
      </w:pPr>
      <w:r>
        <w:t xml:space="preserve">intertarsal</w:t>
      </w:r>
    </w:p>
    <w:bookmarkStart w:id="110" w:name="roots-part-iii"/>
    <w:p>
      <w:pPr>
        <w:pStyle w:val="Heading1"/>
      </w:pPr>
      <w:r>
        <w:t xml:space="preserve">Roots, Part III</w:t>
      </w:r>
    </w:p>
    <w:bookmarkEnd w:id="110"/>
    <w:bookmarkStart w:id="111" w:name="arbor-"/>
    <w:p>
      <w:pPr>
        <w:pStyle w:val="Heading2"/>
      </w:pPr>
      <w:r>
        <w:t xml:space="preserve">ARBOR-</w:t>
      </w:r>
    </w:p>
    <w:bookmarkEnd w:id="111"/>
    <w:p>
      <w:pPr>
        <w:pStyle w:val="Compact"/>
        <w:numPr>
          <w:numId w:val="94"/>
          <w:ilvl w:val="0"/>
        </w:numPr>
      </w:pPr>
      <w:r>
        <w:t xml:space="preserve">‘tree’ (</w:t>
      </w:r>
      <w:r>
        <w:rPr>
          <w:i/>
        </w:rPr>
        <w:t xml:space="preserve">arbor</w:t>
      </w:r>
      <w:r>
        <w:t xml:space="preserve">)</w:t>
      </w:r>
    </w:p>
    <w:p>
      <w:pPr>
        <w:pStyle w:val="Compact"/>
        <w:numPr>
          <w:numId w:val="94"/>
          <w:ilvl w:val="0"/>
        </w:numPr>
      </w:pPr>
      <w:r>
        <w:t xml:space="preserve">ARBOR-eous, treelike or pertaining to trees; ARBOR-iz-at-ion, a conformation or arrangement resembling the branching of a tree</w:t>
      </w:r>
    </w:p>
    <w:bookmarkStart w:id="112" w:name="cal-"/>
    <w:p>
      <w:pPr>
        <w:pStyle w:val="Heading2"/>
      </w:pPr>
      <w:r>
        <w:t xml:space="preserve">CAL-</w:t>
      </w:r>
    </w:p>
    <w:bookmarkEnd w:id="112"/>
    <w:p>
      <w:pPr>
        <w:pStyle w:val="Compact"/>
        <w:numPr>
          <w:numId w:val="95"/>
          <w:ilvl w:val="0"/>
        </w:numPr>
      </w:pPr>
      <w:r>
        <w:t xml:space="preserve">‘to be warm’</w:t>
      </w:r>
    </w:p>
    <w:p>
      <w:pPr>
        <w:pStyle w:val="Compact"/>
        <w:numPr>
          <w:numId w:val="95"/>
          <w:ilvl w:val="0"/>
        </w:numPr>
      </w:pPr>
      <w:r>
        <w:t xml:space="preserve">CALE-FACI-ent, an externally applied medicine that causes a sensation of warmth; de-CAL-esc-ence, the decrease in temperature when rate of heat absorption exceeds rate of heat input</w:t>
      </w:r>
    </w:p>
    <w:bookmarkStart w:id="113" w:name="carin-"/>
    <w:p>
      <w:pPr>
        <w:pStyle w:val="Heading2"/>
      </w:pPr>
      <w:r>
        <w:t xml:space="preserve">CARIN-</w:t>
      </w:r>
    </w:p>
    <w:bookmarkEnd w:id="113"/>
    <w:p>
      <w:pPr>
        <w:pStyle w:val="Compact"/>
        <w:numPr>
          <w:numId w:val="96"/>
          <w:ilvl w:val="0"/>
        </w:numPr>
      </w:pPr>
      <w:r>
        <w:t xml:space="preserve">‘keel’ (</w:t>
      </w:r>
      <w:r>
        <w:rPr>
          <w:i/>
        </w:rPr>
        <w:t xml:space="preserve">carina</w:t>
      </w:r>
      <w:r>
        <w:t xml:space="preserve">)</w:t>
      </w:r>
    </w:p>
    <w:p>
      <w:pPr>
        <w:pStyle w:val="Compact"/>
        <w:numPr>
          <w:numId w:val="96"/>
          <w:ilvl w:val="0"/>
        </w:numPr>
      </w:pPr>
      <w:r>
        <w:t xml:space="preserve">CARINA, any keel-like structure, as at the tracheal bifurcation; para-CARIN-al, beside a carina, especially the urethral carina</w:t>
      </w:r>
    </w:p>
    <w:bookmarkStart w:id="114" w:name="cern--cret--cre-"/>
    <w:p>
      <w:pPr>
        <w:pStyle w:val="Heading2"/>
      </w:pPr>
      <w:r>
        <w:t xml:space="preserve">CERN-, CRET-, CRE-</w:t>
      </w:r>
    </w:p>
    <w:bookmarkEnd w:id="114"/>
    <w:p>
      <w:pPr>
        <w:pStyle w:val="Compact"/>
        <w:numPr>
          <w:numId w:val="97"/>
          <w:ilvl w:val="0"/>
        </w:numPr>
      </w:pPr>
      <w:r>
        <w:t xml:space="preserve">‘to separate’, ‘to distinguish’, ‘to secrete’</w:t>
      </w:r>
    </w:p>
    <w:p>
      <w:pPr>
        <w:pStyle w:val="Compact"/>
        <w:numPr>
          <w:numId w:val="97"/>
          <w:ilvl w:val="0"/>
        </w:numPr>
      </w:pPr>
      <w:r>
        <w:t xml:space="preserve">se-CERN-ment, secretion, applied to the function of a glad; in-CRET-ion, internal secretion, se-CRET-agogue, substance promoting or causing secretion</w:t>
      </w:r>
    </w:p>
    <w:bookmarkStart w:id="115" w:name="cili-"/>
    <w:p>
      <w:pPr>
        <w:pStyle w:val="Heading2"/>
      </w:pPr>
      <w:r>
        <w:t xml:space="preserve">CILI-</w:t>
      </w:r>
    </w:p>
    <w:bookmarkEnd w:id="115"/>
    <w:p>
      <w:pPr>
        <w:pStyle w:val="Compact"/>
        <w:numPr>
          <w:numId w:val="98"/>
          <w:ilvl w:val="0"/>
        </w:numPr>
      </w:pPr>
      <w:r>
        <w:t xml:space="preserve">‘eyelid’, ‘eyelash’ (</w:t>
      </w:r>
      <w:r>
        <w:rPr>
          <w:i/>
        </w:rPr>
        <w:t xml:space="preserve">cilium</w:t>
      </w:r>
      <w:r>
        <w:t xml:space="preserve">)</w:t>
      </w:r>
    </w:p>
    <w:p>
      <w:pPr>
        <w:pStyle w:val="Compact"/>
        <w:numPr>
          <w:numId w:val="98"/>
          <w:ilvl w:val="0"/>
        </w:numPr>
      </w:pPr>
      <w:r>
        <w:t xml:space="preserve">super-CILI-ous; CILIA, hairlike, vibratile outgrowths of the ectoderm; CILI-ata, a class of phylum Protozoa characterized by the presence of cilia; CILIO-GRADE; progressing by movement of cilia</w:t>
      </w:r>
    </w:p>
    <w:bookmarkStart w:id="116" w:name="cornu-"/>
    <w:p>
      <w:pPr>
        <w:pStyle w:val="Heading2"/>
      </w:pPr>
      <w:r>
        <w:t xml:space="preserve">CORN(U)-</w:t>
      </w:r>
    </w:p>
    <w:bookmarkEnd w:id="116"/>
    <w:p>
      <w:pPr>
        <w:pStyle w:val="Compact"/>
        <w:numPr>
          <w:numId w:val="99"/>
          <w:ilvl w:val="0"/>
        </w:numPr>
      </w:pPr>
      <w:r>
        <w:t xml:space="preserve">‘horn’ (</w:t>
      </w:r>
      <w:r>
        <w:rPr>
          <w:i/>
        </w:rPr>
        <w:t xml:space="preserve">cornu</w:t>
      </w:r>
      <w:r>
        <w:t xml:space="preserve">)</w:t>
      </w:r>
    </w:p>
    <w:p>
      <w:pPr>
        <w:pStyle w:val="Compact"/>
        <w:numPr>
          <w:numId w:val="99"/>
          <w:ilvl w:val="0"/>
        </w:numPr>
      </w:pPr>
      <w:r>
        <w:t xml:space="preserve">CORNU-COPIA; UNI-CORN; BI-CORNU-te, with two hornlike processes; CAVI-CORN, hollow-horned, applies to some ruminants; CORNI-FIC-ation, degenerative process by which cells of epithelium are converted into dead, horny tissue</w:t>
      </w:r>
    </w:p>
    <w:bookmarkStart w:id="117" w:name="cub--cumb--cubit-"/>
    <w:p>
      <w:pPr>
        <w:pStyle w:val="Heading2"/>
      </w:pPr>
      <w:r>
        <w:t xml:space="preserve">CUB-, CUMB-, CUBIT-</w:t>
      </w:r>
    </w:p>
    <w:bookmarkEnd w:id="117"/>
    <w:p>
      <w:pPr>
        <w:pStyle w:val="Compact"/>
        <w:numPr>
          <w:numId w:val="100"/>
          <w:ilvl w:val="0"/>
        </w:numPr>
      </w:pPr>
      <w:r>
        <w:t xml:space="preserve">‘to lie’</w:t>
      </w:r>
    </w:p>
    <w:p>
      <w:pPr>
        <w:pStyle w:val="Compact"/>
        <w:numPr>
          <w:numId w:val="100"/>
          <w:ilvl w:val="0"/>
        </w:numPr>
      </w:pPr>
      <w:r>
        <w:t xml:space="preserve">suc-CUMB; in-CUMB-ent; in-CUB-us; pro-CUMB-ent, prone, lying face down (in dentistry, said of a tooth whose long axis approaches the horizontal); suc-CUB-ous, with each leaf covering part of the leaf beneath it</w:t>
      </w:r>
    </w:p>
    <w:bookmarkStart w:id="118" w:name="dorm--dormit-"/>
    <w:p>
      <w:pPr>
        <w:pStyle w:val="Heading2"/>
      </w:pPr>
      <w:r>
        <w:t xml:space="preserve">DORM-, DORMIT-</w:t>
      </w:r>
    </w:p>
    <w:bookmarkEnd w:id="118"/>
    <w:p>
      <w:pPr>
        <w:pStyle w:val="Compact"/>
        <w:numPr>
          <w:numId w:val="101"/>
          <w:ilvl w:val="0"/>
        </w:numPr>
      </w:pPr>
      <w:r>
        <w:t xml:space="preserve">‘to sleep’</w:t>
      </w:r>
    </w:p>
    <w:p>
      <w:pPr>
        <w:pStyle w:val="Compact"/>
        <w:numPr>
          <w:numId w:val="101"/>
          <w:ilvl w:val="0"/>
        </w:numPr>
      </w:pPr>
      <w:r>
        <w:t xml:space="preserve">DORMIT-ory; ob-DORMIT-ion, numbness of a part due to interference with nervous function, sensation of a part ‘being asleep’; DORMIT-ive, inducing sleep</w:t>
      </w:r>
    </w:p>
    <w:bookmarkStart w:id="119" w:name="foet--fet-"/>
    <w:p>
      <w:pPr>
        <w:pStyle w:val="Heading2"/>
      </w:pPr>
      <w:r>
        <w:t xml:space="preserve">FOET-, (FET-)</w:t>
      </w:r>
    </w:p>
    <w:bookmarkEnd w:id="119"/>
    <w:p>
      <w:pPr>
        <w:pStyle w:val="Compact"/>
        <w:numPr>
          <w:numId w:val="102"/>
          <w:ilvl w:val="0"/>
        </w:numPr>
      </w:pPr>
      <w:r>
        <w:t xml:space="preserve">‘offspring’ ‘foetus’</w:t>
      </w:r>
    </w:p>
    <w:p>
      <w:pPr>
        <w:pStyle w:val="Compact"/>
        <w:numPr>
          <w:numId w:val="102"/>
          <w:ilvl w:val="0"/>
        </w:numPr>
      </w:pPr>
      <w:r>
        <w:t xml:space="preserve">FET-at-ion, the formation of a fetus, pregnancy; ex-FET-at-ion, extopic or extrauterine pregnancy</w:t>
      </w:r>
    </w:p>
    <w:bookmarkStart w:id="120" w:name="frang---fring--frag--fract-"/>
    <w:p>
      <w:pPr>
        <w:pStyle w:val="Heading2"/>
      </w:pPr>
      <w:r>
        <w:t xml:space="preserve">FRANG- (-FRING-), FRAG-, FRACT-</w:t>
      </w:r>
    </w:p>
    <w:bookmarkEnd w:id="120"/>
    <w:p>
      <w:pPr>
        <w:pStyle w:val="Compact"/>
        <w:numPr>
          <w:numId w:val="103"/>
          <w:ilvl w:val="0"/>
        </w:numPr>
      </w:pPr>
      <w:r>
        <w:t xml:space="preserve">‘to break’, ‘to bend’</w:t>
      </w:r>
    </w:p>
    <w:p>
      <w:pPr>
        <w:pStyle w:val="Compact"/>
        <w:numPr>
          <w:numId w:val="103"/>
          <w:ilvl w:val="0"/>
        </w:numPr>
      </w:pPr>
      <w:r>
        <w:t xml:space="preserve">FRACT-ion; FRAG-ment; FRACT-ure; re-FRACT, to cause the deviation of a ray of light from a straight line in passing obliquely from one transparent medium to another of different density</w:t>
      </w:r>
    </w:p>
    <w:bookmarkStart w:id="121" w:name="grad--gress-"/>
    <w:p>
      <w:pPr>
        <w:pStyle w:val="Heading2"/>
      </w:pPr>
      <w:r>
        <w:t xml:space="preserve">GRAD-, GRESS-</w:t>
      </w:r>
    </w:p>
    <w:bookmarkEnd w:id="121"/>
    <w:p>
      <w:pPr>
        <w:pStyle w:val="Compact"/>
        <w:numPr>
          <w:numId w:val="104"/>
          <w:ilvl w:val="0"/>
        </w:numPr>
      </w:pPr>
      <w:r>
        <w:t xml:space="preserve">‘to step’, ‘to go’</w:t>
      </w:r>
    </w:p>
    <w:p>
      <w:pPr>
        <w:pStyle w:val="Compact"/>
        <w:numPr>
          <w:numId w:val="104"/>
          <w:ilvl w:val="0"/>
        </w:numPr>
      </w:pPr>
      <w:r>
        <w:t xml:space="preserve">DIGITI-GRADE, walking with only digits touching the ground; ORTHO-GRADE, walking or standing in the upright position; sub-PLANTI-GRADE, incompletely plantigrade, walking with the heel slightly elevated</w:t>
      </w:r>
    </w:p>
    <w:bookmarkStart w:id="122" w:name="lingu-"/>
    <w:p>
      <w:pPr>
        <w:pStyle w:val="Heading2"/>
      </w:pPr>
      <w:r>
        <w:t xml:space="preserve">LINGU-</w:t>
      </w:r>
    </w:p>
    <w:bookmarkEnd w:id="122"/>
    <w:p>
      <w:pPr>
        <w:pStyle w:val="Compact"/>
        <w:numPr>
          <w:numId w:val="105"/>
          <w:ilvl w:val="0"/>
        </w:numPr>
      </w:pPr>
      <w:r>
        <w:t xml:space="preserve">‘tongue’, ‘language’ (</w:t>
      </w:r>
      <w:r>
        <w:rPr>
          <w:i/>
        </w:rPr>
        <w:t xml:space="preserve">lingua</w:t>
      </w:r>
      <w:r>
        <w:t xml:space="preserve">)</w:t>
      </w:r>
    </w:p>
    <w:p>
      <w:pPr>
        <w:pStyle w:val="Compact"/>
        <w:numPr>
          <w:numId w:val="105"/>
          <w:ilvl w:val="0"/>
        </w:numPr>
      </w:pPr>
      <w:r>
        <w:t xml:space="preserve">LINGU-ist-ics; BI-LINGU-al; FISSI-LINGU-al, having a bifid or cleft tongue; LINGUO-VERS-ion, displacement of a tooth on the lingual side of its proper occlusion</w:t>
      </w:r>
    </w:p>
    <w:bookmarkStart w:id="123" w:name="ment-"/>
    <w:p>
      <w:pPr>
        <w:pStyle w:val="Heading2"/>
      </w:pPr>
      <w:r>
        <w:t xml:space="preserve">MENT-</w:t>
      </w:r>
    </w:p>
    <w:bookmarkEnd w:id="123"/>
    <w:p>
      <w:pPr>
        <w:pStyle w:val="Compact"/>
        <w:numPr>
          <w:numId w:val="106"/>
          <w:ilvl w:val="0"/>
        </w:numPr>
      </w:pPr>
      <w:r>
        <w:t xml:space="preserve">‘chin’ (</w:t>
      </w:r>
      <w:r>
        <w:rPr>
          <w:i/>
        </w:rPr>
        <w:t xml:space="preserve">mentum</w:t>
      </w:r>
      <w:r>
        <w:t xml:space="preserve">)</w:t>
      </w:r>
    </w:p>
    <w:p>
      <w:pPr>
        <w:pStyle w:val="Compact"/>
        <w:numPr>
          <w:numId w:val="106"/>
          <w:ilvl w:val="0"/>
        </w:numPr>
      </w:pPr>
      <w:r>
        <w:t xml:space="preserve">MENT-al, pertaining to the chin; sub-MENT-al, beneath the chin; MENT-alis, a muscle of the lower lip</w:t>
      </w:r>
    </w:p>
    <w:bookmarkStart w:id="124" w:name="plic--plicit-"/>
    <w:p>
      <w:pPr>
        <w:pStyle w:val="Heading2"/>
      </w:pPr>
      <w:r>
        <w:t xml:space="preserve">PLIC-, PLICIT-</w:t>
      </w:r>
    </w:p>
    <w:bookmarkEnd w:id="124"/>
    <w:p>
      <w:pPr>
        <w:pStyle w:val="Compact"/>
        <w:numPr>
          <w:numId w:val="107"/>
          <w:ilvl w:val="0"/>
        </w:numPr>
      </w:pPr>
      <w:r>
        <w:t xml:space="preserve">‘to fold’</w:t>
      </w:r>
    </w:p>
    <w:p>
      <w:pPr>
        <w:pStyle w:val="Compact"/>
        <w:numPr>
          <w:numId w:val="107"/>
          <w:ilvl w:val="0"/>
        </w:numPr>
      </w:pPr>
      <w:r>
        <w:t xml:space="preserve">PLICA, a fold of skin or membrane; com-PLIC-ate, folded (said of leaves or of insect wings); PLIC-at-ion, the act or process of folding</w:t>
      </w:r>
    </w:p>
    <w:bookmarkStart w:id="125" w:name="pot-"/>
    <w:p>
      <w:pPr>
        <w:pStyle w:val="Heading2"/>
      </w:pPr>
      <w:r>
        <w:t xml:space="preserve">POT-</w:t>
      </w:r>
    </w:p>
    <w:bookmarkEnd w:id="125"/>
    <w:p>
      <w:pPr>
        <w:pStyle w:val="Compact"/>
        <w:numPr>
          <w:numId w:val="108"/>
          <w:ilvl w:val="0"/>
        </w:numPr>
      </w:pPr>
      <w:r>
        <w:t xml:space="preserve">‘to be powerful’</w:t>
      </w:r>
    </w:p>
    <w:p>
      <w:pPr>
        <w:pStyle w:val="Compact"/>
        <w:numPr>
          <w:numId w:val="108"/>
          <w:ilvl w:val="0"/>
        </w:numPr>
      </w:pPr>
      <w:r>
        <w:t xml:space="preserve">POT-ent-ial; OMNI-POT-ent; UNI-POT-ent, giving rise to only one cell or tissue type (said of an embryonic or multiplying cell); POT-ent-at-ion,effect of a substance which, when, added to another, makes the latter more potent as a drug</w:t>
      </w:r>
    </w:p>
    <w:bookmarkStart w:id="126" w:name="pur-"/>
    <w:p>
      <w:pPr>
        <w:pStyle w:val="Heading2"/>
      </w:pPr>
      <w:r>
        <w:t xml:space="preserve">PUR-</w:t>
      </w:r>
    </w:p>
    <w:bookmarkEnd w:id="126"/>
    <w:p>
      <w:pPr>
        <w:pStyle w:val="Compact"/>
        <w:numPr>
          <w:numId w:val="109"/>
          <w:ilvl w:val="0"/>
        </w:numPr>
      </w:pPr>
      <w:r>
        <w:t xml:space="preserve">‘pus’ (</w:t>
      </w:r>
      <w:r>
        <w:rPr>
          <w:i/>
        </w:rPr>
        <w:t xml:space="preserve">pus</w:t>
      </w:r>
      <w:r>
        <w:t xml:space="preserve">)</w:t>
      </w:r>
    </w:p>
    <w:p>
      <w:pPr>
        <w:pStyle w:val="Compact"/>
        <w:numPr>
          <w:numId w:val="109"/>
          <w:ilvl w:val="0"/>
        </w:numPr>
      </w:pPr>
      <w:r>
        <w:t xml:space="preserve">PUR-ulent, containing, consisting of, or forming pus; sup-PUR-ate, to form pus; PURO-HEPAT-itis, suppurative inflammation of the liver</w:t>
      </w:r>
    </w:p>
    <w:bookmarkStart w:id="127" w:name="ren-"/>
    <w:p>
      <w:pPr>
        <w:pStyle w:val="Heading2"/>
      </w:pPr>
      <w:r>
        <w:t xml:space="preserve">REN-</w:t>
      </w:r>
    </w:p>
    <w:bookmarkEnd w:id="127"/>
    <w:p>
      <w:pPr>
        <w:pStyle w:val="Compact"/>
        <w:numPr>
          <w:numId w:val="110"/>
          <w:ilvl w:val="0"/>
        </w:numPr>
      </w:pPr>
      <w:r>
        <w:t xml:space="preserve">‘kidney’ (</w:t>
      </w:r>
      <w:r>
        <w:rPr>
          <w:i/>
        </w:rPr>
        <w:t xml:space="preserve">ren</w:t>
      </w:r>
      <w:r>
        <w:t xml:space="preserve">)</w:t>
      </w:r>
    </w:p>
    <w:p>
      <w:pPr>
        <w:pStyle w:val="Compact"/>
        <w:numPr>
          <w:numId w:val="110"/>
          <w:ilvl w:val="0"/>
        </w:numPr>
      </w:pPr>
      <w:r>
        <w:t xml:space="preserve">ad-REN-al, adjacent to the kidneys, or relating to or derived from adrenal glands or their secretion; sub-RENI-form, slightly kidney-shaped; RENO-TROP-ic, specifically attracted to kidney tissue</w:t>
      </w:r>
    </w:p>
    <w:bookmarkStart w:id="128" w:name="son-"/>
    <w:p>
      <w:pPr>
        <w:pStyle w:val="Heading2"/>
      </w:pPr>
      <w:r>
        <w:t xml:space="preserve">SON-</w:t>
      </w:r>
    </w:p>
    <w:bookmarkEnd w:id="128"/>
    <w:p>
      <w:pPr>
        <w:pStyle w:val="Compact"/>
        <w:numPr>
          <w:numId w:val="111"/>
          <w:ilvl w:val="0"/>
        </w:numPr>
      </w:pPr>
      <w:r>
        <w:t xml:space="preserve">‘sound’ (</w:t>
      </w:r>
      <w:r>
        <w:rPr>
          <w:i/>
        </w:rPr>
        <w:t xml:space="preserve">sonus</w:t>
      </w:r>
      <w:r>
        <w:t xml:space="preserve">)</w:t>
      </w:r>
    </w:p>
    <w:p>
      <w:pPr>
        <w:pStyle w:val="Compact"/>
        <w:numPr>
          <w:numId w:val="111"/>
          <w:ilvl w:val="0"/>
        </w:numPr>
      </w:pPr>
      <w:r>
        <w:t xml:space="preserve">ultra-SON-ic, pertaining to sounds with a frequency above that of audible sound; SONI-FIC-at-ion, the act or process of producing sounds, as stridulation of insects</w:t>
      </w:r>
    </w:p>
    <w:bookmarkStart w:id="129" w:name="sud-"/>
    <w:p>
      <w:pPr>
        <w:pStyle w:val="Heading2"/>
      </w:pPr>
      <w:r>
        <w:t xml:space="preserve">SUD-</w:t>
      </w:r>
    </w:p>
    <w:bookmarkEnd w:id="129"/>
    <w:p>
      <w:pPr>
        <w:pStyle w:val="Compact"/>
        <w:numPr>
          <w:numId w:val="112"/>
          <w:ilvl w:val="0"/>
        </w:numPr>
      </w:pPr>
      <w:r>
        <w:t xml:space="preserve">‘to sweat’</w:t>
      </w:r>
    </w:p>
    <w:p>
      <w:pPr>
        <w:pStyle w:val="Compact"/>
        <w:numPr>
          <w:numId w:val="112"/>
          <w:ilvl w:val="0"/>
        </w:numPr>
      </w:pPr>
      <w:r>
        <w:t xml:space="preserve">ex-SUD-at-ion, process of oozing out slowly; SUDORI-FIC, inducing sweating; SUD-at-orium, a hot air bath or a room for such a bath</w:t>
      </w:r>
    </w:p>
    <w:bookmarkStart w:id="130" w:name="trud--trus-"/>
    <w:p>
      <w:pPr>
        <w:pStyle w:val="Heading2"/>
      </w:pPr>
      <w:r>
        <w:t xml:space="preserve">TRUD-, TRUS-</w:t>
      </w:r>
    </w:p>
    <w:bookmarkEnd w:id="130"/>
    <w:p>
      <w:pPr>
        <w:pStyle w:val="Compact"/>
        <w:numPr>
          <w:numId w:val="113"/>
          <w:ilvl w:val="0"/>
        </w:numPr>
      </w:pPr>
      <w:r>
        <w:t xml:space="preserve">‘to push’, ‘to thrust’</w:t>
      </w:r>
    </w:p>
    <w:p>
      <w:pPr>
        <w:pStyle w:val="Compact"/>
        <w:numPr>
          <w:numId w:val="113"/>
          <w:ilvl w:val="0"/>
        </w:numPr>
      </w:pPr>
      <w:r>
        <w:t xml:space="preserve">in-TRUDE; in-ob-TRUS-ive; ex-TRUS-ion, a forcing out (in dentistry, extension of a tooth beyond the occlusal plain)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58399dd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a5e6aaf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  <w:num w:numId="53">
    <w:abstractNumId w:val="2"/>
  </w:num>
  <w:num w:numId="54">
    <w:abstractNumId w:val="2"/>
  </w:num>
  <w:num w:numId="55">
    <w:abstractNumId w:val="2"/>
  </w:num>
  <w:num w:numId="56">
    <w:abstractNumId w:val="2"/>
  </w:num>
  <w:num w:numId="57">
    <w:abstractNumId w:val="2"/>
  </w:num>
  <w:num w:numId="58">
    <w:abstractNumId w:val="2"/>
  </w:num>
  <w:num w:numId="59">
    <w:abstractNumId w:val="2"/>
  </w:num>
  <w:num w:numId="60">
    <w:abstractNumId w:val="2"/>
  </w:num>
  <w:num w:numId="61">
    <w:abstractNumId w:val="2"/>
  </w:num>
  <w:num w:numId="62">
    <w:abstractNumId w:val="2"/>
  </w:num>
  <w:num w:numId="63">
    <w:abstractNumId w:val="2"/>
  </w:num>
  <w:num w:numId="64">
    <w:abstractNumId w:val="2"/>
  </w:num>
  <w:num w:numId="65">
    <w:abstractNumId w:val="2"/>
  </w:num>
  <w:num w:numId="66">
    <w:abstractNumId w:val="2"/>
  </w:num>
  <w:num w:numId="67">
    <w:abstractNumId w:val="2"/>
  </w:num>
  <w:num w:numId="68">
    <w:abstractNumId w:val="2"/>
  </w:num>
  <w:num w:numId="69">
    <w:abstractNumId w:val="2"/>
  </w:num>
  <w:num w:numId="70">
    <w:abstractNumId w:val="2"/>
  </w:num>
  <w:num w:numId="71">
    <w:abstractNumId w:val="2"/>
  </w:num>
  <w:num w:numId="72">
    <w:abstractNumId w:val="2"/>
  </w:num>
  <w:num w:numId="73">
    <w:abstractNumId w:val="2"/>
  </w:num>
  <w:num w:numId="74">
    <w:abstractNumId w:val="2"/>
  </w:num>
  <w:num w:numId="75">
    <w:abstractNumId w:val="2"/>
  </w:num>
  <w:num w:numId="76">
    <w:abstractNumId w:val="2"/>
  </w:num>
  <w:num w:numId="77">
    <w:abstractNumId w:val="2"/>
  </w:num>
  <w:num w:numId="78">
    <w:abstractNumId w:val="2"/>
  </w:num>
  <w:num w:numId="79">
    <w:abstractNumId w:val="2"/>
  </w:num>
  <w:num w:numId="80">
    <w:abstractNumId w:val="2"/>
  </w:num>
  <w:num w:numId="81">
    <w:abstractNumId w:val="2"/>
  </w:num>
  <w:num w:numId="82">
    <w:abstractNumId w:val="2"/>
  </w:num>
  <w:num w:numId="83">
    <w:abstractNumId w:val="2"/>
  </w:num>
  <w:num w:numId="84">
    <w:abstractNumId w:val="2"/>
  </w:num>
  <w:num w:numId="85">
    <w:abstractNumId w:val="2"/>
  </w:num>
  <w:num w:numId="86">
    <w:abstractNumId w:val="2"/>
  </w:num>
  <w:num w:numId="87">
    <w:abstractNumId w:val="2"/>
  </w:num>
  <w:num w:numId="88">
    <w:abstractNumId w:val="2"/>
  </w:num>
  <w:num w:numId="89">
    <w:abstractNumId w:val="2"/>
  </w:num>
  <w:num w:numId="90">
    <w:abstractNumId w:val="2"/>
  </w:num>
  <w:num w:numId="91">
    <w:abstractNumId w:val="2"/>
  </w:num>
  <w:num w:numId="92">
    <w:abstractNumId w:val="2"/>
  </w:num>
  <w:num w:numId="93">
    <w:abstractNumId w:val="2"/>
  </w:num>
  <w:num w:numId="94">
    <w:abstractNumId w:val="2"/>
  </w:num>
  <w:num w:numId="95">
    <w:abstractNumId w:val="2"/>
  </w:num>
  <w:num w:numId="96">
    <w:abstractNumId w:val="2"/>
  </w:num>
  <w:num w:numId="97">
    <w:abstractNumId w:val="2"/>
  </w:num>
  <w:num w:numId="98">
    <w:abstractNumId w:val="2"/>
  </w:num>
  <w:num w:numId="99">
    <w:abstractNumId w:val="2"/>
  </w:num>
  <w:num w:numId="100">
    <w:abstractNumId w:val="2"/>
  </w:num>
  <w:num w:numId="101">
    <w:abstractNumId w:val="2"/>
  </w:num>
  <w:num w:numId="102">
    <w:abstractNumId w:val="2"/>
  </w:num>
  <w:num w:numId="103">
    <w:abstractNumId w:val="2"/>
  </w:num>
  <w:num w:numId="104">
    <w:abstractNumId w:val="2"/>
  </w:num>
  <w:num w:numId="105">
    <w:abstractNumId w:val="2"/>
  </w:num>
  <w:num w:numId="106">
    <w:abstractNumId w:val="2"/>
  </w:num>
  <w:num w:numId="107">
    <w:abstractNumId w:val="2"/>
  </w:num>
  <w:num w:numId="108">
    <w:abstractNumId w:val="2"/>
  </w:num>
  <w:num w:numId="109">
    <w:abstractNumId w:val="2"/>
  </w:num>
  <w:num w:numId="110">
    <w:abstractNumId w:val="2"/>
  </w:num>
  <w:num w:numId="111">
    <w:abstractNumId w:val="2"/>
  </w:num>
  <w:num w:numId="112">
    <w:abstractNumId w:val="2"/>
  </w:num>
  <w:num w:numId="1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1" Target="media/rId61.jpg" /><Relationship Type="http://schemas.openxmlformats.org/officeDocument/2006/relationships/image" Id="rId25" Target="media/rId25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60" Target="media/rId60.png" /><Relationship Type="http://schemas.openxmlformats.org/officeDocument/2006/relationships/image" Id="rId59" Target="media/rId59.jpg" /><Relationship Type="http://schemas.openxmlformats.org/officeDocument/2006/relationships/hyperlink" Id="rId62" Target="http://www.lib.umich.edu/writing-graeco-roman-egypt/latin_cursive.html" TargetMode="External" /><Relationship Type="http://schemas.openxmlformats.org/officeDocument/2006/relationships/hyperlink" Id="rId107" Target="http://www.plosone.org/article/info%3Adoi%2F10.1371%2Fjournal.pone.0103613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2" Target="http://www.lib.umich.edu/writing-graeco-roman-egypt/latin_cursive.html" TargetMode="External" /><Relationship Type="http://schemas.openxmlformats.org/officeDocument/2006/relationships/hyperlink" Id="rId107" Target="http://www.plosone.org/article/info%3Adoi%2F10.1371%2Fjournal.pone.01036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Greek and Latin in Scientific Terminology, Lecture 7</dc:title>
  <dc:creator>Andrew Dunning</dc:creator>
  <dcterms:created xsi:type="dcterms:W3CDTF">2014-07-29</dcterms:created>
  <dcterms:modified xsi:type="dcterms:W3CDTF">2014-07-29</dcterms:modified>
</cp:coreProperties>
</file>