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Cost Safety Notes</w:t>
      </w:r>
    </w:p>
    <w:p>
      <w:r>
        <w:t>Department: IT</w:t>
      </w:r>
    </w:p>
    <w:p>
      <w:r>
        <w:t>Category: Notes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IT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Use Azure AI Search Free tier for the student demonstration.</w:t>
      </w:r>
    </w:p>
    <w:p>
      <w:pPr>
        <w:pStyle w:val="ListBullet"/>
      </w:pPr>
      <w:r>
        <w:t>Do not deploy paid Standard search tier without approval.</w:t>
      </w:r>
    </w:p>
    <w:p>
      <w:pPr>
        <w:pStyle w:val="ListBullet"/>
      </w:pPr>
      <w:r>
        <w:t>Blob Storage should only contain small demo documents.</w:t>
      </w:r>
    </w:p>
    <w:p>
      <w:pPr>
        <w:pStyle w:val="ListBullet"/>
      </w:pPr>
      <w:r>
        <w:t>Ollama remains the fallback when Azure OpenAI is unavailable.</w:t>
      </w:r>
    </w:p>
    <w:p/>
    <w:p>
      <w:pPr>
        <w:pStyle w:val="Heading2"/>
      </w:pPr>
      <w:r>
        <w:t>Review And Ownership</w:t>
      </w:r>
    </w:p>
    <w:p>
      <w:r>
        <w:t>The IT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'azure cost safety notes' should cite this source when the user has access to IT.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