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Password And Account Policy</w:t>
      </w:r>
    </w:p>
    <w:p>
      <w:r>
        <w:t>Department: IT</w:t>
      </w:r>
    </w:p>
    <w:p>
      <w:r>
        <w:t>Category: Policy</w:t>
      </w:r>
    </w:p>
    <w:p>
      <w:r>
        <w:t>Source: Synthetic Enterprise Knowledge Base</w:t>
      </w:r>
    </w:p>
    <w:p>
      <w:r>
        <w:t>Audience: Internal staff with approved department access</w:t>
      </w:r>
    </w:p>
    <w:p/>
    <w:p>
      <w:pPr>
        <w:pStyle w:val="Heading2"/>
      </w:pPr>
      <w:r>
        <w:t>Purpose</w:t>
      </w:r>
    </w:p>
    <w:p>
      <w:r>
        <w:t>This document provides department-specific guidance for IT staff and approved collaborators.</w:t>
      </w:r>
    </w:p>
    <w:p/>
    <w:p>
      <w:pPr>
        <w:pStyle w:val="Heading2"/>
      </w:pPr>
      <w:r>
        <w:t>Key Requirements</w:t>
      </w:r>
    </w:p>
    <w:p>
      <w:pPr>
        <w:pStyle w:val="ListBullet"/>
      </w:pPr>
      <w:r>
        <w:t>Minimum password length is 12 characters.</w:t>
      </w:r>
    </w:p>
    <w:p>
      <w:pPr>
        <w:pStyle w:val="ListBullet"/>
      </w:pPr>
      <w:r>
        <w:t>Passwords expire every 90 days, with reminder emails sent 14 days before expiry.</w:t>
      </w:r>
    </w:p>
    <w:p>
      <w:pPr>
        <w:pStyle w:val="ListBullet"/>
      </w:pPr>
      <w:r>
        <w:t>Employees must not reuse any of their last 10 passwords.</w:t>
      </w:r>
    </w:p>
    <w:p>
      <w:pPr>
        <w:pStyle w:val="ListBullet"/>
      </w:pPr>
      <w:r>
        <w:t>MFA is required for VPN, Azure portal, payroll, and knowledge-base administration.</w:t>
      </w:r>
    </w:p>
    <w:p>
      <w:pPr>
        <w:pStyle w:val="ListBullet"/>
      </w:pPr>
      <w:r>
        <w:t>Temporary passwords must be changed during first sign-in.</w:t>
      </w:r>
    </w:p>
    <w:p/>
    <w:p>
      <w:pPr>
        <w:pStyle w:val="Heading2"/>
      </w:pPr>
      <w:r>
        <w:t>Review And Ownership</w:t>
      </w:r>
    </w:p>
    <w:p>
      <w:r>
        <w:t>The IT document owner reviews this content every 90 days or after a material process change.</w:t>
      </w:r>
    </w:p>
    <w:p>
      <w:r>
        <w:t>Outdated versions should be archived before the replacement version is indexed.</w:t>
      </w:r>
    </w:p>
    <w:p/>
    <w:p>
      <w:pPr>
        <w:pStyle w:val="Heading2"/>
      </w:pPr>
      <w:r>
        <w:t>RAG Test Notes</w:t>
      </w:r>
    </w:p>
    <w:p>
      <w:r>
        <w:t>Queries about 'password and account policy' should cite this source when the user has access to IT.</w:t>
      </w:r>
    </w:p>
    <w:p>
      <w:r>
        <w:t>If a user from another department lacks permission, the system should not use this content in the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