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DBF1" w14:textId="3F47E4E0" w:rsidR="000F6D89" w:rsidRDefault="000F6D89" w:rsidP="000F6D89">
      <w:pPr>
        <w:pStyle w:val="Heading1"/>
      </w:pPr>
      <w:r>
        <w:t xml:space="preserve">ICSI404 – Assignment </w:t>
      </w:r>
      <w:r w:rsidR="002F0448">
        <w:t>4</w:t>
      </w:r>
      <w:r>
        <w:t xml:space="preserve"> – Assembler – ICSI311 Redux!</w:t>
      </w:r>
    </w:p>
    <w:p w14:paraId="7E86CB47" w14:textId="77777777" w:rsidR="000F6D89" w:rsidRDefault="000F6D89" w:rsidP="000F6D89">
      <w:pPr>
        <w:pStyle w:val="Heading2"/>
      </w:pPr>
      <w:r>
        <w:t>Introduction</w:t>
      </w:r>
    </w:p>
    <w:p w14:paraId="1D41DE32" w14:textId="4D150171" w:rsidR="00050D7A" w:rsidRDefault="000F6D89">
      <w:r>
        <w:t xml:space="preserve">As you </w:t>
      </w:r>
      <w:r w:rsidR="00DB2A3D">
        <w:t>can imagine</w:t>
      </w:r>
      <w:r>
        <w:t xml:space="preserve">, hand-coding strings of bits is </w:t>
      </w:r>
      <w:r>
        <w:rPr>
          <w:b/>
          <w:bCs/>
          <w:u w:val="single"/>
        </w:rPr>
        <w:t>very</w:t>
      </w:r>
      <w:r>
        <w:t xml:space="preserve"> tedious. It can be done, but it is not a lot of fun. Professionals nearly never do it. They instead write an assembler. </w:t>
      </w:r>
    </w:p>
    <w:p w14:paraId="5CA604F5" w14:textId="706372FB" w:rsidR="000F6D89" w:rsidRDefault="000F6D89">
      <w:r>
        <w:t>Fortunately, writing an assembler is very easy – far easier than the interpreter that we wrote in ICSI311, but the steps are the same!</w:t>
      </w:r>
    </w:p>
    <w:p w14:paraId="78783A7E" w14:textId="47CA0018" w:rsidR="00BF3345" w:rsidRDefault="000F6D89">
      <w:r>
        <w:t xml:space="preserve">First, let’s talk about what assembly looks like. Typically, the opcode is first. The addressing mode is </w:t>
      </w:r>
      <w:r>
        <w:rPr>
          <w:b/>
          <w:bCs/>
        </w:rPr>
        <w:t>inferred</w:t>
      </w:r>
      <w:r>
        <w:t xml:space="preserve"> from the arguments. </w:t>
      </w:r>
      <w:r w:rsidR="00BF3345">
        <w:t xml:space="preserve">Consider our SIA Spring 2026 document. </w:t>
      </w:r>
    </w:p>
    <w:p w14:paraId="726D2E20" w14:textId="6F092D28" w:rsidR="00E438BC" w:rsidRDefault="005E5585">
      <w:r>
        <w:t xml:space="preserve">Should we prefer compound words, or should we split the words? </w:t>
      </w:r>
      <w:proofErr w:type="spellStart"/>
      <w:r>
        <w:t>shiftRight</w:t>
      </w:r>
      <w:proofErr w:type="spellEnd"/>
      <w:r>
        <w:t xml:space="preserve"> vs. right shift vs. shift right. As you can probably imagine, this is actually pretty easy to handle in the parser – when you see certain words, require a second word type (shift requires left or right). </w:t>
      </w:r>
      <w:r w:rsidR="0073559C">
        <w:t xml:space="preserve">Let’s go the simpler route and keep all of the instructions as single words. </w:t>
      </w:r>
      <w:r w:rsidR="002A249E">
        <w:t>After the keyword, there are 0, 1 or 2 values. A value is either a register “r0” – “r31” or a number (</w:t>
      </w:r>
      <w:r w:rsidR="007C06A7">
        <w:t>including negatives, but no decimals).</w:t>
      </w:r>
    </w:p>
    <w:p w14:paraId="62B68FC5" w14:textId="4D25EAF2" w:rsidR="000321CF" w:rsidRDefault="000321CF">
      <w:r>
        <w:t xml:space="preserve">Unlike most programming languages, the format of assembly is so easy that we don’t need a “real” lexer. We can use string splitting! </w:t>
      </w:r>
      <w:r w:rsidR="00CE1B2C">
        <w:t xml:space="preserve">You will want to use hash maps like we did in ICSI311, but here, we map opcodes to bit strings. For example, “halt” </w:t>
      </w:r>
      <w:r w:rsidR="00CE1B2C">
        <w:sym w:font="Wingdings" w:char="F0E0"/>
      </w:r>
      <w:r w:rsidR="00CE1B2C">
        <w:t xml:space="preserve"> “</w:t>
      </w:r>
      <w:r w:rsidR="002574FD">
        <w:t>0000</w:t>
      </w:r>
      <w:r w:rsidR="00CE1B2C">
        <w:t>”. You can do something similar with registers.</w:t>
      </w:r>
    </w:p>
    <w:p w14:paraId="36B60A9B" w14:textId="77777777" w:rsidR="0057688E" w:rsidRDefault="0057688E" w:rsidP="0057688E">
      <w:pPr>
        <w:pStyle w:val="Heading2"/>
      </w:pPr>
      <w:r>
        <w:t>Details</w:t>
      </w:r>
    </w:p>
    <w:p w14:paraId="30FFECB5" w14:textId="2E34B2A4" w:rsidR="001379E2" w:rsidRDefault="0014042B">
      <w:r>
        <w:t xml:space="preserve">We have </w:t>
      </w:r>
      <w:r w:rsidR="001379E2">
        <w:t xml:space="preserve">three different instruction formats to deal with. Most instructions are EITHER 2R or immediate. </w:t>
      </w:r>
      <w:r w:rsidR="007C06A7">
        <w:t>It’s easy to detect the different – is the</w:t>
      </w:r>
      <w:r w:rsidR="000321CF">
        <w:t xml:space="preserve"> second spl</w:t>
      </w:r>
      <w:r w:rsidR="00CE1B2C">
        <w:t xml:space="preserve">it a register or not. </w:t>
      </w:r>
    </w:p>
    <w:p w14:paraId="65AE2C0D" w14:textId="24B783F4" w:rsidR="00546FE3" w:rsidRDefault="00546FE3">
      <w:r>
        <w:t xml:space="preserve">For Call/Return format, you expect only one </w:t>
      </w:r>
      <w:r w:rsidR="002574FD">
        <w:t>parameter,</w:t>
      </w:r>
      <w:r>
        <w:t xml:space="preserve"> and it will always be a number.</w:t>
      </w:r>
    </w:p>
    <w:p w14:paraId="546CA645" w14:textId="6374875B" w:rsidR="005213E3" w:rsidRDefault="005213E3">
      <w:proofErr w:type="spellStart"/>
      <w:r>
        <w:t>finalOutput</w:t>
      </w:r>
      <w:proofErr w:type="spellEnd"/>
      <w:r>
        <w:t xml:space="preserve">() – </w:t>
      </w:r>
      <w:r w:rsidR="00FF5674">
        <w:t xml:space="preserve">the assembler outputs an array of strings, each 16 bits (16 </w:t>
      </w:r>
      <w:r w:rsidR="002574FD">
        <w:t>0</w:t>
      </w:r>
      <w:r w:rsidR="00FF5674">
        <w:t xml:space="preserve">’s or </w:t>
      </w:r>
      <w:r w:rsidR="002574FD">
        <w:t>1</w:t>
      </w:r>
      <w:r w:rsidR="00FF5674">
        <w:t xml:space="preserve">’s). </w:t>
      </w:r>
      <w:r w:rsidR="0056570D">
        <w:t xml:space="preserve">This isn’t the format that </w:t>
      </w:r>
      <w:proofErr w:type="spellStart"/>
      <w:r w:rsidR="0056570D">
        <w:t>memory.load</w:t>
      </w:r>
      <w:proofErr w:type="spellEnd"/>
      <w:r w:rsidR="0056570D">
        <w:t xml:space="preserve">() requires. </w:t>
      </w:r>
      <w:proofErr w:type="spellStart"/>
      <w:r w:rsidR="0056570D">
        <w:t>finalOutput</w:t>
      </w:r>
      <w:proofErr w:type="spellEnd"/>
      <w:r w:rsidR="0056570D">
        <w:t>() merges lines 0 &amp; 1, 1&amp;2, etc.</w:t>
      </w:r>
      <w:r w:rsidR="009E65A8">
        <w:t xml:space="preserve"> If there are an odd number of lines, it adds a halt (</w:t>
      </w:r>
      <w:r w:rsidR="002574FD">
        <w:t>0000000000000000</w:t>
      </w:r>
      <w:r w:rsidR="009E65A8">
        <w:t>) to the end. The result is 32 bit lines.</w:t>
      </w:r>
    </w:p>
    <w:p w14:paraId="418ACEC7" w14:textId="60FE3BF1" w:rsidR="00E419CD" w:rsidRDefault="00E419CD" w:rsidP="005E5585">
      <w:r>
        <w:t>For this assignment, you don’t need to use the Bit and Word classes. You certainly can.</w:t>
      </w:r>
    </w:p>
    <w:p w14:paraId="582F02A3" w14:textId="77777777" w:rsidR="00AA136F" w:rsidRDefault="00AA136F" w:rsidP="00EE1DD9">
      <w:pPr>
        <w:rPr>
          <w:b/>
          <w:bCs/>
        </w:rPr>
      </w:pPr>
    </w:p>
    <w:p w14:paraId="7B86394D" w14:textId="45B5529C" w:rsidR="00EE1DD9" w:rsidRDefault="00EE1DD9" w:rsidP="00EE1DD9">
      <w:r w:rsidRPr="00EE1DD9">
        <w:rPr>
          <w:b/>
          <w:bCs/>
        </w:rPr>
        <w:t>Examples:</w:t>
      </w:r>
    </w:p>
    <w:p w14:paraId="6751337C" w14:textId="77777777" w:rsidR="00EE1DD9" w:rsidRDefault="00EE1DD9" w:rsidP="00EE1DD9">
      <w:pPr>
        <w:spacing w:after="0"/>
      </w:pPr>
      <w:r>
        <w:t xml:space="preserve">add r1 r2 </w:t>
      </w:r>
    </w:p>
    <w:p w14:paraId="31310745" w14:textId="77777777" w:rsidR="00EE1DD9" w:rsidRDefault="00EE1DD9" w:rsidP="00EE1DD9">
      <w:pPr>
        <w:spacing w:after="0"/>
      </w:pPr>
      <w:r>
        <w:t>From this instruction we can tell that we should be using 2R format.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168"/>
        <w:gridCol w:w="2922"/>
        <w:gridCol w:w="2923"/>
      </w:tblGrid>
      <w:tr w:rsidR="00EE1DD9" w:rsidRPr="002633FA" w14:paraId="3C38EE74" w14:textId="77777777" w:rsidTr="00190306">
        <w:tc>
          <w:tcPr>
            <w:tcW w:w="2337" w:type="dxa"/>
          </w:tcPr>
          <w:p w14:paraId="40F0B922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 w:rsidRPr="002633FA">
              <w:rPr>
                <w:rFonts w:ascii="Calibri" w:eastAsia="Calibri" w:hAnsi="Calibri" w:cs="Times New Roman"/>
              </w:rPr>
              <w:t xml:space="preserve"> bits</w:t>
            </w:r>
          </w:p>
        </w:tc>
        <w:tc>
          <w:tcPr>
            <w:tcW w:w="1168" w:type="dxa"/>
          </w:tcPr>
          <w:p w14:paraId="6DFB29BC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 bit</w:t>
            </w:r>
          </w:p>
        </w:tc>
        <w:tc>
          <w:tcPr>
            <w:tcW w:w="2922" w:type="dxa"/>
          </w:tcPr>
          <w:p w14:paraId="577D1013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 w:rsidRPr="002633FA">
              <w:rPr>
                <w:rFonts w:ascii="Calibri" w:eastAsia="Calibri" w:hAnsi="Calibri" w:cs="Times New Roman"/>
              </w:rPr>
              <w:t xml:space="preserve"> bits</w:t>
            </w:r>
          </w:p>
        </w:tc>
        <w:tc>
          <w:tcPr>
            <w:tcW w:w="2923" w:type="dxa"/>
          </w:tcPr>
          <w:p w14:paraId="73DE8FA0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 w:rsidRPr="002633FA">
              <w:rPr>
                <w:rFonts w:ascii="Calibri" w:eastAsia="Calibri" w:hAnsi="Calibri" w:cs="Times New Roman"/>
              </w:rPr>
              <w:t xml:space="preserve"> bits</w:t>
            </w:r>
          </w:p>
        </w:tc>
      </w:tr>
      <w:tr w:rsidR="00EE1DD9" w:rsidRPr="002633FA" w14:paraId="4D6F475E" w14:textId="77777777" w:rsidTr="00190306">
        <w:tc>
          <w:tcPr>
            <w:tcW w:w="2337" w:type="dxa"/>
          </w:tcPr>
          <w:p w14:paraId="6F209F3F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 w:rsidRPr="002633FA">
              <w:rPr>
                <w:rFonts w:ascii="Calibri" w:eastAsia="Calibri" w:hAnsi="Calibri" w:cs="Times New Roman"/>
              </w:rPr>
              <w:t>OPCODE</w:t>
            </w:r>
          </w:p>
        </w:tc>
        <w:tc>
          <w:tcPr>
            <w:tcW w:w="1168" w:type="dxa"/>
          </w:tcPr>
          <w:p w14:paraId="518A1C30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Format (0)</w:t>
            </w:r>
          </w:p>
        </w:tc>
        <w:tc>
          <w:tcPr>
            <w:tcW w:w="2922" w:type="dxa"/>
          </w:tcPr>
          <w:p w14:paraId="3A683148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Source </w:t>
            </w:r>
            <w:r w:rsidRPr="002633FA">
              <w:rPr>
                <w:rFonts w:ascii="Calibri" w:eastAsia="Calibri" w:hAnsi="Calibri" w:cs="Times New Roman"/>
              </w:rPr>
              <w:t xml:space="preserve">register </w:t>
            </w:r>
          </w:p>
        </w:tc>
        <w:tc>
          <w:tcPr>
            <w:tcW w:w="2923" w:type="dxa"/>
          </w:tcPr>
          <w:p w14:paraId="4A377AD0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D</w:t>
            </w:r>
            <w:r w:rsidRPr="002633FA">
              <w:rPr>
                <w:rFonts w:ascii="Calibri" w:eastAsia="Calibri" w:hAnsi="Calibri" w:cs="Times New Roman"/>
              </w:rPr>
              <w:t xml:space="preserve">estination </w:t>
            </w:r>
            <w:proofErr w:type="gramStart"/>
            <w:r w:rsidRPr="002633FA">
              <w:rPr>
                <w:rFonts w:ascii="Calibri" w:eastAsia="Calibri" w:hAnsi="Calibri" w:cs="Times New Roman"/>
              </w:rPr>
              <w:t>register</w:t>
            </w:r>
            <w:proofErr w:type="gramEnd"/>
          </w:p>
        </w:tc>
      </w:tr>
    </w:tbl>
    <w:p w14:paraId="4111B7C4" w14:textId="77777777" w:rsidR="00EE1DD9" w:rsidRDefault="00EE1DD9" w:rsidP="00EE1DD9">
      <w:pPr>
        <w:spacing w:after="0"/>
      </w:pPr>
      <w:r>
        <w:t>Add is opcode 1, so that translates to 00001</w:t>
      </w:r>
    </w:p>
    <w:p w14:paraId="5FC3B324" w14:textId="77777777" w:rsidR="00EE1DD9" w:rsidRDefault="00EE1DD9" w:rsidP="00EE1DD9">
      <w:pPr>
        <w:spacing w:after="0"/>
      </w:pPr>
      <w:r>
        <w:t>Format bit is 0.</w:t>
      </w:r>
    </w:p>
    <w:p w14:paraId="71BC5D38" w14:textId="77777777" w:rsidR="00EE1DD9" w:rsidRDefault="00EE1DD9" w:rsidP="00EE1DD9">
      <w:pPr>
        <w:spacing w:after="0"/>
      </w:pPr>
      <w:r>
        <w:t>Source is register 1, so 00001; destination is register 2, so 00010</w:t>
      </w:r>
    </w:p>
    <w:p w14:paraId="625111D2" w14:textId="77777777" w:rsidR="00EE1DD9" w:rsidRDefault="00EE1DD9" w:rsidP="00EE1DD9">
      <w:pPr>
        <w:spacing w:after="0"/>
      </w:pPr>
      <w:r>
        <w:t>This instruction assembles to 0000100000100010</w:t>
      </w:r>
    </w:p>
    <w:p w14:paraId="5B259575" w14:textId="77777777" w:rsidR="00EE1DD9" w:rsidRDefault="00EE1DD9" w:rsidP="00EE1DD9"/>
    <w:p w14:paraId="0502AA5B" w14:textId="77777777" w:rsidR="0011101D" w:rsidRDefault="0011101D">
      <w:r>
        <w:br w:type="page"/>
      </w:r>
    </w:p>
    <w:p w14:paraId="4BE3801F" w14:textId="170A6649" w:rsidR="00EE1DD9" w:rsidRDefault="00EE1DD9" w:rsidP="00EE1DD9">
      <w:pPr>
        <w:spacing w:after="0" w:line="240" w:lineRule="auto"/>
      </w:pPr>
      <w:r>
        <w:lastRenderedPageBreak/>
        <w:t>load 15 R7</w:t>
      </w:r>
    </w:p>
    <w:p w14:paraId="71B6FE33" w14:textId="77777777" w:rsidR="00EE1DD9" w:rsidRDefault="00EE1DD9" w:rsidP="00EE1DD9">
      <w:pPr>
        <w:spacing w:after="0" w:line="240" w:lineRule="auto"/>
      </w:pPr>
      <w:r>
        <w:t xml:space="preserve">From this instruction we can tell that we should be using the immediate format.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168"/>
        <w:gridCol w:w="2922"/>
        <w:gridCol w:w="2923"/>
      </w:tblGrid>
      <w:tr w:rsidR="00EE1DD9" w:rsidRPr="002633FA" w14:paraId="1FFE1533" w14:textId="77777777" w:rsidTr="00190306">
        <w:tc>
          <w:tcPr>
            <w:tcW w:w="2337" w:type="dxa"/>
          </w:tcPr>
          <w:p w14:paraId="1442DBAC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 w:rsidRPr="002633FA">
              <w:rPr>
                <w:rFonts w:ascii="Calibri" w:eastAsia="Calibri" w:hAnsi="Calibri" w:cs="Times New Roman"/>
              </w:rPr>
              <w:t xml:space="preserve"> bits</w:t>
            </w:r>
          </w:p>
        </w:tc>
        <w:tc>
          <w:tcPr>
            <w:tcW w:w="1168" w:type="dxa"/>
          </w:tcPr>
          <w:p w14:paraId="63F21399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1 bit</w:t>
            </w:r>
          </w:p>
        </w:tc>
        <w:tc>
          <w:tcPr>
            <w:tcW w:w="2922" w:type="dxa"/>
          </w:tcPr>
          <w:p w14:paraId="58E6C4AC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 w:rsidRPr="002633FA">
              <w:rPr>
                <w:rFonts w:ascii="Calibri" w:eastAsia="Calibri" w:hAnsi="Calibri" w:cs="Times New Roman"/>
              </w:rPr>
              <w:t xml:space="preserve"> bits</w:t>
            </w:r>
          </w:p>
        </w:tc>
        <w:tc>
          <w:tcPr>
            <w:tcW w:w="2923" w:type="dxa"/>
          </w:tcPr>
          <w:p w14:paraId="2813F080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5</w:t>
            </w:r>
            <w:r w:rsidRPr="002633FA">
              <w:rPr>
                <w:rFonts w:ascii="Calibri" w:eastAsia="Calibri" w:hAnsi="Calibri" w:cs="Times New Roman"/>
              </w:rPr>
              <w:t xml:space="preserve"> bits</w:t>
            </w:r>
          </w:p>
        </w:tc>
      </w:tr>
      <w:tr w:rsidR="00EE1DD9" w:rsidRPr="002633FA" w14:paraId="6BDF6E6D" w14:textId="77777777" w:rsidTr="00190306">
        <w:tc>
          <w:tcPr>
            <w:tcW w:w="2337" w:type="dxa"/>
          </w:tcPr>
          <w:p w14:paraId="71800FEE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 w:rsidRPr="002633FA">
              <w:rPr>
                <w:rFonts w:ascii="Calibri" w:eastAsia="Calibri" w:hAnsi="Calibri" w:cs="Times New Roman"/>
              </w:rPr>
              <w:t>OPCODE</w:t>
            </w:r>
          </w:p>
        </w:tc>
        <w:tc>
          <w:tcPr>
            <w:tcW w:w="1168" w:type="dxa"/>
          </w:tcPr>
          <w:p w14:paraId="58F00576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Format (1)</w:t>
            </w:r>
          </w:p>
        </w:tc>
        <w:tc>
          <w:tcPr>
            <w:tcW w:w="2922" w:type="dxa"/>
          </w:tcPr>
          <w:p w14:paraId="0B0E5E35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Signed immediate value</w:t>
            </w:r>
          </w:p>
        </w:tc>
        <w:tc>
          <w:tcPr>
            <w:tcW w:w="2923" w:type="dxa"/>
          </w:tcPr>
          <w:p w14:paraId="4140BEAB" w14:textId="77777777" w:rsidR="00EE1DD9" w:rsidRPr="002633FA" w:rsidRDefault="00EE1DD9" w:rsidP="00190306">
            <w:pPr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D</w:t>
            </w:r>
            <w:r w:rsidRPr="002633FA">
              <w:rPr>
                <w:rFonts w:ascii="Calibri" w:eastAsia="Calibri" w:hAnsi="Calibri" w:cs="Times New Roman"/>
              </w:rPr>
              <w:t xml:space="preserve">estination </w:t>
            </w:r>
            <w:r w:rsidRPr="00D514DD">
              <w:rPr>
                <w:rFonts w:ascii="Calibri" w:eastAsia="Calibri" w:hAnsi="Calibri" w:cs="Times New Roman"/>
              </w:rPr>
              <w:t>register</w:t>
            </w:r>
          </w:p>
        </w:tc>
      </w:tr>
    </w:tbl>
    <w:p w14:paraId="759C304C" w14:textId="77777777" w:rsidR="00EE1DD9" w:rsidRDefault="00EE1DD9" w:rsidP="00EE1DD9">
      <w:pPr>
        <w:spacing w:after="0" w:line="240" w:lineRule="auto"/>
      </w:pPr>
      <w:r>
        <w:t xml:space="preserve">Load is opcode 18, so that translates to 10010 </w:t>
      </w:r>
    </w:p>
    <w:p w14:paraId="03F5D89C" w14:textId="77777777" w:rsidR="00EE1DD9" w:rsidRDefault="00EE1DD9" w:rsidP="00EE1DD9">
      <w:pPr>
        <w:spacing w:after="0" w:line="240" w:lineRule="auto"/>
      </w:pPr>
      <w:r>
        <w:t>Format bit is 1.</w:t>
      </w:r>
    </w:p>
    <w:p w14:paraId="09839C09" w14:textId="77777777" w:rsidR="00EE1DD9" w:rsidRDefault="00EE1DD9" w:rsidP="00EE1DD9">
      <w:pPr>
        <w:spacing w:after="0" w:line="240" w:lineRule="auto"/>
      </w:pPr>
      <w:r>
        <w:t>Immediate value is 01111, the register is 00111</w:t>
      </w:r>
    </w:p>
    <w:p w14:paraId="1905C410" w14:textId="77777777" w:rsidR="00EE1DD9" w:rsidRDefault="00EE1DD9" w:rsidP="00EE1DD9">
      <w:pPr>
        <w:spacing w:after="0" w:line="240" w:lineRule="auto"/>
      </w:pPr>
      <w:r>
        <w:t>This instruction assembles to 1001010111100111</w:t>
      </w:r>
    </w:p>
    <w:p w14:paraId="6D6996FF" w14:textId="2375DC04" w:rsidR="006508E6" w:rsidRDefault="006508E6"/>
    <w:p w14:paraId="5906952B" w14:textId="254B13DA" w:rsidR="006508E6" w:rsidRPr="006508E6" w:rsidRDefault="006508E6" w:rsidP="005E5585">
      <w:pPr>
        <w:rPr>
          <w:b/>
          <w:bCs/>
        </w:rPr>
      </w:pPr>
      <w:r w:rsidRPr="006508E6">
        <w:rPr>
          <w:b/>
          <w:bCs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DB437D" w14:paraId="5D782443" w14:textId="77777777" w:rsidTr="00DB437D">
        <w:tc>
          <w:tcPr>
            <w:tcW w:w="1975" w:type="dxa"/>
          </w:tcPr>
          <w:p w14:paraId="06E08360" w14:textId="60DAB1E9" w:rsidR="00DB437D" w:rsidRPr="00DB437D" w:rsidRDefault="00DB437D" w:rsidP="00DB437D">
            <w:pPr>
              <w:rPr>
                <w:kern w:val="2"/>
                <w14:ligatures w14:val="standardContextual"/>
              </w:rPr>
            </w:pPr>
            <w:r w:rsidRPr="00DB437D">
              <w:rPr>
                <w:kern w:val="2"/>
                <w14:ligatures w14:val="standardContextual"/>
              </w:rPr>
              <w:t>Assemble</w:t>
            </w:r>
          </w:p>
        </w:tc>
        <w:tc>
          <w:tcPr>
            <w:tcW w:w="7375" w:type="dxa"/>
          </w:tcPr>
          <w:p w14:paraId="6E1CAF26" w14:textId="2E937B47" w:rsidR="00DB437D" w:rsidRPr="00DB437D" w:rsidRDefault="00DB437D" w:rsidP="00DB437D">
            <w:pPr>
              <w:rPr>
                <w:kern w:val="2"/>
                <w14:ligatures w14:val="standardContextual"/>
              </w:rPr>
            </w:pPr>
            <w:r w:rsidRPr="00DB437D">
              <w:rPr>
                <w:kern w:val="2"/>
                <w14:ligatures w14:val="standardContextual"/>
              </w:rPr>
              <w:t>25</w:t>
            </w:r>
          </w:p>
        </w:tc>
      </w:tr>
      <w:tr w:rsidR="00DB437D" w14:paraId="76D13C07" w14:textId="77777777" w:rsidTr="00DB437D">
        <w:tc>
          <w:tcPr>
            <w:tcW w:w="1975" w:type="dxa"/>
          </w:tcPr>
          <w:p w14:paraId="651407E9" w14:textId="49CBEB81" w:rsidR="00DB437D" w:rsidRPr="00DB437D" w:rsidRDefault="00DB437D" w:rsidP="00DB437D">
            <w:pPr>
              <w:rPr>
                <w:kern w:val="2"/>
                <w14:ligatures w14:val="standardContextual"/>
              </w:rPr>
            </w:pPr>
            <w:proofErr w:type="spellStart"/>
            <w:r w:rsidRPr="00DB437D">
              <w:rPr>
                <w:kern w:val="2"/>
                <w14:ligatures w14:val="standardContextual"/>
              </w:rPr>
              <w:t>testInstructions</w:t>
            </w:r>
            <w:proofErr w:type="spellEnd"/>
          </w:p>
        </w:tc>
        <w:tc>
          <w:tcPr>
            <w:tcW w:w="7375" w:type="dxa"/>
          </w:tcPr>
          <w:p w14:paraId="4C807339" w14:textId="1226E2F5" w:rsidR="00DB437D" w:rsidRPr="00DB437D" w:rsidRDefault="00DB437D" w:rsidP="00DB437D">
            <w:pPr>
              <w:rPr>
                <w:kern w:val="2"/>
                <w14:ligatures w14:val="standardContextual"/>
              </w:rPr>
            </w:pPr>
            <w:r w:rsidRPr="00DB437D">
              <w:rPr>
                <w:kern w:val="2"/>
                <w14:ligatures w14:val="standardContextual"/>
              </w:rPr>
              <w:t>75</w:t>
            </w:r>
          </w:p>
        </w:tc>
      </w:tr>
    </w:tbl>
    <w:p w14:paraId="33BBF5E1" w14:textId="10BB883E" w:rsidR="004C1C8B" w:rsidRDefault="004C1C8B" w:rsidP="00E419CD">
      <w:pPr>
        <w:pStyle w:val="Heading2"/>
      </w:pPr>
    </w:p>
    <w:p w14:paraId="6241F09C" w14:textId="77777777" w:rsidR="000F2434" w:rsidRPr="00D772CB" w:rsidRDefault="000F2434" w:rsidP="000F2434">
      <w:pPr>
        <w:rPr>
          <w:b/>
          <w:bCs/>
          <w:u w:val="single"/>
        </w:rPr>
      </w:pPr>
      <w:r w:rsidRPr="00D772CB">
        <w:rPr>
          <w:b/>
          <w:bCs/>
          <w:u w:val="single"/>
        </w:rPr>
        <w:t>Checklist Before Submission</w:t>
      </w:r>
    </w:p>
    <w:p w14:paraId="16B87A8C" w14:textId="77777777" w:rsidR="000F2434" w:rsidRDefault="000F2434" w:rsidP="000F2434">
      <w:pPr>
        <w:rPr>
          <w:b/>
        </w:rPr>
      </w:pPr>
      <w:r>
        <w:rPr>
          <w:b/>
        </w:rPr>
        <w:t>I am submitting only .java files. Other files will be ignored.</w:t>
      </w:r>
    </w:p>
    <w:p w14:paraId="3E421996" w14:textId="77777777" w:rsidR="000F2434" w:rsidRPr="000F291A" w:rsidRDefault="000F2434" w:rsidP="000F2434">
      <w:pPr>
        <w:rPr>
          <w:b/>
        </w:rPr>
      </w:pPr>
      <w:r>
        <w:rPr>
          <w:b/>
        </w:rPr>
        <w:t>I am submitting all of the files that are necessary to build and grade.</w:t>
      </w:r>
    </w:p>
    <w:p w14:paraId="08DC6956" w14:textId="77777777" w:rsidR="000F2434" w:rsidRDefault="000F2434" w:rsidP="000F2434">
      <w:pPr>
        <w:rPr>
          <w:b/>
          <w:bCs/>
        </w:rPr>
      </w:pPr>
      <w:r>
        <w:rPr>
          <w:b/>
          <w:bCs/>
        </w:rPr>
        <w:t>My project builds</w:t>
      </w:r>
    </w:p>
    <w:p w14:paraId="0AC1B38E" w14:textId="77777777" w:rsidR="000F2434" w:rsidRDefault="000F2434" w:rsidP="000F2434">
      <w:pPr>
        <w:rPr>
          <w:b/>
          <w:bCs/>
        </w:rPr>
      </w:pPr>
      <w:r>
        <w:rPr>
          <w:b/>
          <w:bCs/>
        </w:rPr>
        <w:t>I did not copy another student’s work (or my own from a previous semester)</w:t>
      </w:r>
    </w:p>
    <w:p w14:paraId="4412019D" w14:textId="77777777" w:rsidR="000F2434" w:rsidRDefault="000F2434" w:rsidP="000F2434">
      <w:pPr>
        <w:rPr>
          <w:b/>
          <w:bCs/>
        </w:rPr>
      </w:pPr>
      <w:r>
        <w:rPr>
          <w:b/>
          <w:bCs/>
        </w:rPr>
        <w:t>I did not use AI to generate this code.</w:t>
      </w:r>
    </w:p>
    <w:p w14:paraId="01D4B244" w14:textId="77777777" w:rsidR="000F2434" w:rsidRPr="004033A3" w:rsidRDefault="000F2434" w:rsidP="000F2434">
      <w:pPr>
        <w:rPr>
          <w:b/>
          <w:bCs/>
        </w:rPr>
      </w:pPr>
      <w:r>
        <w:rPr>
          <w:b/>
          <w:bCs/>
        </w:rPr>
        <w:t>If applicable, all of my bugs from previous assignments are fixed.</w:t>
      </w:r>
    </w:p>
    <w:p w14:paraId="3A86D90F" w14:textId="77777777" w:rsidR="000F2434" w:rsidRPr="000F2434" w:rsidRDefault="000F2434" w:rsidP="000F2434"/>
    <w:sectPr w:rsidR="000F2434" w:rsidRPr="000F2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89"/>
    <w:rsid w:val="000321CF"/>
    <w:rsid w:val="00040341"/>
    <w:rsid w:val="00050D7A"/>
    <w:rsid w:val="000F1B25"/>
    <w:rsid w:val="000F2434"/>
    <w:rsid w:val="000F6D89"/>
    <w:rsid w:val="00102D1B"/>
    <w:rsid w:val="0011101D"/>
    <w:rsid w:val="001379E2"/>
    <w:rsid w:val="0014042B"/>
    <w:rsid w:val="002574FD"/>
    <w:rsid w:val="002A249E"/>
    <w:rsid w:val="002F0448"/>
    <w:rsid w:val="00365167"/>
    <w:rsid w:val="003E080A"/>
    <w:rsid w:val="003F0B3D"/>
    <w:rsid w:val="00434520"/>
    <w:rsid w:val="004C1C8B"/>
    <w:rsid w:val="005213E3"/>
    <w:rsid w:val="00546FE3"/>
    <w:rsid w:val="0056570D"/>
    <w:rsid w:val="0057688E"/>
    <w:rsid w:val="00576B52"/>
    <w:rsid w:val="005E5585"/>
    <w:rsid w:val="006508E6"/>
    <w:rsid w:val="0073559C"/>
    <w:rsid w:val="00794EC8"/>
    <w:rsid w:val="007C06A7"/>
    <w:rsid w:val="007C15FE"/>
    <w:rsid w:val="009E65A8"/>
    <w:rsid w:val="00A342B7"/>
    <w:rsid w:val="00AA136F"/>
    <w:rsid w:val="00AD74FC"/>
    <w:rsid w:val="00BF3345"/>
    <w:rsid w:val="00C03BC4"/>
    <w:rsid w:val="00C7065D"/>
    <w:rsid w:val="00CB1182"/>
    <w:rsid w:val="00CE1B2C"/>
    <w:rsid w:val="00D514DD"/>
    <w:rsid w:val="00DB2A3D"/>
    <w:rsid w:val="00DB437D"/>
    <w:rsid w:val="00DD0256"/>
    <w:rsid w:val="00DE146D"/>
    <w:rsid w:val="00DF01A6"/>
    <w:rsid w:val="00DF2924"/>
    <w:rsid w:val="00E419CD"/>
    <w:rsid w:val="00E438BC"/>
    <w:rsid w:val="00E46E4F"/>
    <w:rsid w:val="00EE1DD9"/>
    <w:rsid w:val="00F018F8"/>
    <w:rsid w:val="00F930A6"/>
    <w:rsid w:val="00FD276F"/>
    <w:rsid w:val="00FF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6E47"/>
  <w15:chartTrackingRefBased/>
  <w15:docId w15:val="{F274D3CB-287A-4E86-A068-D016DC7E5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D89"/>
  </w:style>
  <w:style w:type="paragraph" w:styleId="Heading1">
    <w:name w:val="heading 1"/>
    <w:basedOn w:val="Normal"/>
    <w:next w:val="Normal"/>
    <w:link w:val="Heading1Char"/>
    <w:uiPriority w:val="9"/>
    <w:qFormat/>
    <w:rsid w:val="000F6D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D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6D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E419C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Phipps</dc:creator>
  <cp:keywords/>
  <dc:description/>
  <cp:lastModifiedBy>Phipps, Michael</cp:lastModifiedBy>
  <cp:revision>44</cp:revision>
  <dcterms:created xsi:type="dcterms:W3CDTF">2023-12-20T18:19:00Z</dcterms:created>
  <dcterms:modified xsi:type="dcterms:W3CDTF">2025-12-19T22:12:00Z</dcterms:modified>
</cp:coreProperties>
</file>