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7C35" w:rsidRDefault="00FF40F1" w:rsidP="00FF40F1">
      <w:pPr>
        <w:jc w:val="center"/>
        <w:rPr>
          <w:rFonts w:ascii="Arial Black" w:hAnsi="Arial Black"/>
          <w:b/>
          <w:sz w:val="40"/>
          <w:szCs w:val="40"/>
        </w:rPr>
      </w:pPr>
      <w:r w:rsidRPr="00FF40F1">
        <w:rPr>
          <w:rFonts w:ascii="Arial Black" w:hAnsi="Arial Black"/>
          <w:b/>
          <w:sz w:val="40"/>
          <w:szCs w:val="40"/>
        </w:rPr>
        <w:t>CAHIER DE CHARGE</w:t>
      </w:r>
    </w:p>
    <w:p w:rsidR="00FF40F1" w:rsidRDefault="00FF40F1">
      <w:pPr>
        <w:rPr>
          <w:rFonts w:ascii="Arial" w:hAnsi="Arial" w:cs="Arial"/>
          <w:sz w:val="24"/>
          <w:szCs w:val="24"/>
        </w:rPr>
      </w:pPr>
      <w:r w:rsidRPr="00FF40F1">
        <w:rPr>
          <w:rFonts w:ascii="Arial" w:hAnsi="Arial" w:cs="Arial"/>
          <w:sz w:val="24"/>
          <w:szCs w:val="24"/>
        </w:rPr>
        <w:t>Le cahier des charges est un document contractuel qui formalise l’accord entre les différents acteurs d’un projet. Il contient</w:t>
      </w:r>
      <w:r w:rsidRPr="00FF40F1">
        <w:rPr>
          <w:rFonts w:ascii="Arial" w:hAnsi="Arial" w:cs="Arial"/>
          <w:sz w:val="24"/>
          <w:szCs w:val="24"/>
        </w:rPr>
        <w:t xml:space="preserve"> toutes les informations nécessaires à la réalisation du projet</w:t>
      </w:r>
      <w:r w:rsidRPr="00FF40F1">
        <w:rPr>
          <w:rFonts w:ascii="Arial" w:hAnsi="Arial" w:cs="Arial"/>
          <w:sz w:val="24"/>
          <w:szCs w:val="24"/>
        </w:rPr>
        <w:t xml:space="preserve"> et sert de référence pour établir les responsabilités de chacun et contient toutes les informations nécessaires à la réalisation du projet. Validé par le maître de stage et les futurs utilisateurs, il devient un outil essentiel pour l’évaluation du produit final. Il inclut notamment la présentation de l’IAI-TOGO et du centre d’accueil, le thème du stage, l’étude et la critique de l’existant, les propositions et choix de solution ainsi que le planning prévisionnel de réalisation. Ce document joue un rôle clé dans l’organisation et le bon déroulement du projet.</w:t>
      </w:r>
    </w:p>
    <w:p w:rsidR="00FF40F1" w:rsidRDefault="00FF40F1" w:rsidP="00FF40F1">
      <w:pPr>
        <w:pStyle w:val="Paragraphedeliste"/>
        <w:numPr>
          <w:ilvl w:val="0"/>
          <w:numId w:val="1"/>
        </w:numPr>
        <w:rPr>
          <w:rFonts w:ascii="Arial" w:hAnsi="Arial" w:cs="Arial"/>
          <w:sz w:val="24"/>
          <w:szCs w:val="24"/>
        </w:rPr>
      </w:pPr>
      <w:r w:rsidRPr="00FF40F1">
        <w:rPr>
          <w:rFonts w:ascii="Arial" w:hAnsi="Arial" w:cs="Arial"/>
          <w:sz w:val="24"/>
          <w:szCs w:val="24"/>
        </w:rPr>
        <w:t>PRESENTATION</w:t>
      </w:r>
    </w:p>
    <w:p w:rsidR="00FF40F1" w:rsidRDefault="00FF40F1" w:rsidP="0051365B">
      <w:pPr>
        <w:pStyle w:val="Paragraphedeliste"/>
        <w:numPr>
          <w:ilvl w:val="1"/>
          <w:numId w:val="4"/>
        </w:numPr>
        <w:rPr>
          <w:rFonts w:ascii="Arial" w:hAnsi="Arial" w:cs="Arial"/>
          <w:sz w:val="24"/>
          <w:szCs w:val="24"/>
        </w:rPr>
      </w:pPr>
      <w:proofErr w:type="spellStart"/>
      <w:r>
        <w:rPr>
          <w:rFonts w:ascii="Arial" w:hAnsi="Arial" w:cs="Arial"/>
          <w:sz w:val="24"/>
          <w:szCs w:val="24"/>
        </w:rPr>
        <w:t>Presentation</w:t>
      </w:r>
      <w:proofErr w:type="spellEnd"/>
      <w:r>
        <w:rPr>
          <w:rFonts w:ascii="Arial" w:hAnsi="Arial" w:cs="Arial"/>
          <w:sz w:val="24"/>
          <w:szCs w:val="24"/>
        </w:rPr>
        <w:t xml:space="preserve"> de l’IAI Togo</w:t>
      </w:r>
    </w:p>
    <w:p w:rsidR="00FF40F1" w:rsidRDefault="00FF40F1" w:rsidP="00FF40F1">
      <w:pPr>
        <w:rPr>
          <w:rFonts w:ascii="Arial" w:hAnsi="Arial" w:cs="Arial"/>
          <w:sz w:val="24"/>
          <w:szCs w:val="24"/>
        </w:rPr>
      </w:pPr>
      <w:r w:rsidRPr="00FF40F1">
        <w:rPr>
          <w:rFonts w:ascii="Arial" w:hAnsi="Arial" w:cs="Arial"/>
          <w:sz w:val="24"/>
          <w:szCs w:val="24"/>
        </w:rPr>
        <w:t xml:space="preserve">L’Institut Africain d’Informatique (IAI) est un institut Inter-Etats, créé en 1971 à Fort Lamy actuel N’Djamena, au Tchad. Son siège se trouve à Libreville au Gabon. Il compte onze (11) Etats membres à savoir le Bénin, le Burkina Faso, le Cameroun, la République Centrafricaine, la Côte d’Ivoire, la République du Congo, le Gabon, le Niger, le Sénégal, le Tchad et le Togo. Une représentation nationale pour le cycle d’Analyste Programmeur, a été ouverte dans certains pays membres, notamment le Cameroun, le Niger et le Togo. Ces représentations ont été mises en place dans le but de mettre à la disposition des états membres un centre de formation adéquat et conforme aux normes internationales. L’IAI forme des ingénieurs informaticiens à Libreville et des ingénieurs des travaux informatiques dans ses représentations. L’Institut Africain d’Informatique, représentation du Togo (IAI-TOGO), forme en trois ans des ingénieurs des travaux informatiques depuis 2002. Il a élargi son programme de formation en y intégrant les Systèmes et Réseaux Informatiques et la filière MultiMedia Technologie Web et Infographie. Dans le but de permettre à l’étudiant de pouvoir s’intégrer facilement dans le milieu professionnel, l’IAI dans son programme de fin de 2ème et de 3ème année, a prévu un stage pratique en entreprise, à la fin de l’année académique. Ce stage est sanctionné par la production d’un mémoire qui représente un aperçu du travail effectué durant cette période et a pour finalité l’obtention du diplôme d’Ingénieur des Travaux Informatiques. L’IAI-Togo se trouve à Lomé dans le quartier administratif sur la rue de la </w:t>
      </w:r>
      <w:proofErr w:type="spellStart"/>
      <w:r w:rsidRPr="00FF40F1">
        <w:rPr>
          <w:rFonts w:ascii="Arial" w:hAnsi="Arial" w:cs="Arial"/>
          <w:sz w:val="24"/>
          <w:szCs w:val="24"/>
        </w:rPr>
        <w:t>Kozah</w:t>
      </w:r>
      <w:proofErr w:type="spellEnd"/>
      <w:r w:rsidRPr="00FF40F1">
        <w:rPr>
          <w:rFonts w:ascii="Arial" w:hAnsi="Arial" w:cs="Arial"/>
          <w:sz w:val="24"/>
          <w:szCs w:val="24"/>
        </w:rPr>
        <w:t xml:space="preserve"> derrière l’immeuble de SUNU Assurances dans les locaux du Centre National d’Etudes et de Traitements Informatiques</w:t>
      </w:r>
      <w:r w:rsidRPr="00FF40F1">
        <w:rPr>
          <w:rFonts w:ascii="Arial" w:hAnsi="Arial" w:cs="Arial"/>
          <w:sz w:val="24"/>
          <w:szCs w:val="24"/>
        </w:rPr>
        <w:t xml:space="preserve"> (</w:t>
      </w:r>
      <w:r w:rsidRPr="00FF40F1">
        <w:rPr>
          <w:rFonts w:ascii="Arial" w:hAnsi="Arial" w:cs="Arial"/>
          <w:sz w:val="24"/>
          <w:szCs w:val="24"/>
        </w:rPr>
        <w:t>CENETI) non loin de la CEB (Communauté Electrique du Bénin) comme l’indique le plan de localisation ci-dessous :</w:t>
      </w:r>
    </w:p>
    <w:p w:rsidR="00FF40F1" w:rsidRDefault="00FF40F1" w:rsidP="00FF40F1">
      <w:pPr>
        <w:rPr>
          <w:rFonts w:ascii="Arial" w:hAnsi="Arial" w:cs="Arial"/>
          <w:sz w:val="24"/>
          <w:szCs w:val="24"/>
        </w:rPr>
      </w:pPr>
    </w:p>
    <w:p w:rsidR="00FF40F1" w:rsidRDefault="00FF40F1" w:rsidP="00FF40F1">
      <w:pPr>
        <w:rPr>
          <w:rFonts w:ascii="Arial" w:hAnsi="Arial" w:cs="Arial"/>
          <w:sz w:val="24"/>
          <w:szCs w:val="24"/>
        </w:rPr>
      </w:pPr>
      <w:r w:rsidRPr="00C5086C">
        <w:rPr>
          <w:rFonts w:cs="Arial"/>
          <w:noProof/>
          <w:szCs w:val="24"/>
          <w:lang w:eastAsia="fr-FR"/>
        </w:rPr>
        <w:lastRenderedPageBreak/>
        <w:drawing>
          <wp:inline distT="0" distB="0" distL="0" distR="0" wp14:anchorId="06DF535A" wp14:editId="408D5227">
            <wp:extent cx="5639587" cy="3562847"/>
            <wp:effectExtent l="0" t="0" r="0" b="0"/>
            <wp:docPr id="16525832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8326" name="Image 165258326"/>
                    <pic:cNvPicPr/>
                  </pic:nvPicPr>
                  <pic:blipFill>
                    <a:blip r:embed="rId5">
                      <a:extLst>
                        <a:ext uri="{28A0092B-C50C-407E-A947-70E740481C1C}">
                          <a14:useLocalDpi xmlns:a14="http://schemas.microsoft.com/office/drawing/2010/main" val="0"/>
                        </a:ext>
                      </a:extLst>
                    </a:blip>
                    <a:stretch>
                      <a:fillRect/>
                    </a:stretch>
                  </pic:blipFill>
                  <pic:spPr>
                    <a:xfrm>
                      <a:off x="0" y="0"/>
                      <a:ext cx="5639587" cy="3562847"/>
                    </a:xfrm>
                    <a:prstGeom prst="rect">
                      <a:avLst/>
                    </a:prstGeom>
                  </pic:spPr>
                </pic:pic>
              </a:graphicData>
            </a:graphic>
          </wp:inline>
        </w:drawing>
      </w:r>
    </w:p>
    <w:p w:rsidR="0051365B" w:rsidRDefault="00FF40F1" w:rsidP="00FF40F1">
      <w:pPr>
        <w:rPr>
          <w:rFonts w:ascii="Arial" w:hAnsi="Arial" w:cs="Arial"/>
          <w:sz w:val="24"/>
          <w:szCs w:val="24"/>
        </w:rPr>
      </w:pPr>
      <w:r w:rsidRPr="00C5086C">
        <w:rPr>
          <w:rFonts w:cs="Arial"/>
          <w:noProof/>
          <w:szCs w:val="24"/>
          <w:lang w:eastAsia="fr-FR"/>
        </w:rPr>
        <mc:AlternateContent>
          <mc:Choice Requires="wps">
            <w:drawing>
              <wp:anchor distT="0" distB="0" distL="114300" distR="114300" simplePos="0" relativeHeight="251659264" behindDoc="0" locked="0" layoutInCell="1" allowOverlap="1" wp14:anchorId="457B5483" wp14:editId="27660AAC">
                <wp:simplePos x="0" y="0"/>
                <wp:positionH relativeFrom="margin">
                  <wp:align>center</wp:align>
                </wp:positionH>
                <wp:positionV relativeFrom="paragraph">
                  <wp:posOffset>1074420</wp:posOffset>
                </wp:positionV>
                <wp:extent cx="4385733" cy="1600200"/>
                <wp:effectExtent l="0" t="0" r="15240" b="19050"/>
                <wp:wrapNone/>
                <wp:docPr id="1022419907" name="Rectangle : avec coins arrondis en diagonale 6"/>
                <wp:cNvGraphicFramePr/>
                <a:graphic xmlns:a="http://schemas.openxmlformats.org/drawingml/2006/main">
                  <a:graphicData uri="http://schemas.microsoft.com/office/word/2010/wordprocessingShape">
                    <wps:wsp>
                      <wps:cNvSpPr/>
                      <wps:spPr>
                        <a:xfrm>
                          <a:off x="0" y="0"/>
                          <a:ext cx="4385733" cy="1600200"/>
                        </a:xfrm>
                        <a:prstGeom prst="round2DiagRect">
                          <a:avLst/>
                        </a:prstGeom>
                        <a:solidFill>
                          <a:schemeClr val="accent2">
                            <a:lumMod val="20000"/>
                            <a:lumOff val="80000"/>
                          </a:schemeClr>
                        </a:solidFill>
                      </wps:spPr>
                      <wps:style>
                        <a:lnRef idx="1">
                          <a:schemeClr val="accent3"/>
                        </a:lnRef>
                        <a:fillRef idx="2">
                          <a:schemeClr val="accent3"/>
                        </a:fillRef>
                        <a:effectRef idx="1">
                          <a:schemeClr val="accent3"/>
                        </a:effectRef>
                        <a:fontRef idx="minor">
                          <a:schemeClr val="dk1"/>
                        </a:fontRef>
                      </wps:style>
                      <wps:txbx>
                        <w:txbxContent>
                          <w:p w:rsidR="00FF40F1" w:rsidRPr="001B3C30" w:rsidRDefault="00FF40F1" w:rsidP="0051365B">
                            <w:pPr>
                              <w:rPr>
                                <w:b/>
                                <w:bCs/>
                                <w:sz w:val="34"/>
                                <w:szCs w:val="34"/>
                              </w:rPr>
                            </w:pPr>
                            <w:r w:rsidRPr="001B3C30">
                              <w:rPr>
                                <w:b/>
                                <w:bCs/>
                                <w:sz w:val="34"/>
                                <w:szCs w:val="34"/>
                              </w:rPr>
                              <w:t>L’IAI-TOGO peut être contacté aux adresses suivantes :</w:t>
                            </w:r>
                          </w:p>
                          <w:p w:rsidR="00FF40F1" w:rsidRPr="001B3C30" w:rsidRDefault="00FF40F1" w:rsidP="0051365B">
                            <w:pPr>
                              <w:ind w:left="720" w:firstLine="720"/>
                              <w:rPr>
                                <w:rFonts w:cs="Arial"/>
                                <w:szCs w:val="24"/>
                              </w:rPr>
                            </w:pPr>
                            <w:r w:rsidRPr="0051365B">
                              <w:rPr>
                                <w:rFonts w:ascii="Arial" w:hAnsi="Arial" w:cs="Arial"/>
                                <w:b/>
                                <w:szCs w:val="24"/>
                                <w:u w:val="single"/>
                              </w:rPr>
                              <w:t>Tel </w:t>
                            </w:r>
                            <w:r w:rsidRPr="001B3C30">
                              <w:rPr>
                                <w:rFonts w:cs="Arial"/>
                                <w:szCs w:val="24"/>
                              </w:rPr>
                              <w:t>: (+228) 22 20 47 00</w:t>
                            </w:r>
                          </w:p>
                          <w:p w:rsidR="00FF40F1" w:rsidRDefault="00FF40F1" w:rsidP="0051365B">
                            <w:pPr>
                              <w:ind w:left="1440"/>
                              <w:rPr>
                                <w:rFonts w:cs="Arial"/>
                                <w:szCs w:val="24"/>
                              </w:rPr>
                            </w:pPr>
                            <w:r w:rsidRPr="0051365B">
                              <w:rPr>
                                <w:rFonts w:ascii="Arial" w:hAnsi="Arial" w:cs="Arial"/>
                                <w:b/>
                                <w:szCs w:val="24"/>
                                <w:u w:val="single"/>
                              </w:rPr>
                              <w:t>E-mail</w:t>
                            </w:r>
                            <w:r w:rsidRPr="0051365B">
                              <w:rPr>
                                <w:rFonts w:ascii="Arial" w:hAnsi="Arial" w:cs="Arial"/>
                                <w:szCs w:val="24"/>
                              </w:rPr>
                              <w:t> :</w:t>
                            </w:r>
                            <w:r w:rsidRPr="001B3C30">
                              <w:rPr>
                                <w:rFonts w:cs="Arial"/>
                                <w:szCs w:val="24"/>
                              </w:rPr>
                              <w:t xml:space="preserve"> </w:t>
                            </w:r>
                            <w:hyperlink r:id="rId6" w:history="1">
                              <w:r w:rsidRPr="001B3C30">
                                <w:rPr>
                                  <w:rStyle w:val="Lienhypertexte"/>
                                  <w:rFonts w:cs="Arial"/>
                                  <w:szCs w:val="24"/>
                                </w:rPr>
                                <w:t>iaitogo@iai-togo.tg</w:t>
                              </w:r>
                            </w:hyperlink>
                          </w:p>
                          <w:p w:rsidR="00FF40F1" w:rsidRDefault="00FF40F1" w:rsidP="00FF40F1">
                            <w:pPr>
                              <w:ind w:left="1440"/>
                              <w:rPr>
                                <w:rFonts w:cs="Arial"/>
                                <w:szCs w:val="24"/>
                              </w:rPr>
                            </w:pPr>
                          </w:p>
                          <w:p w:rsidR="00FF40F1" w:rsidRDefault="00FF40F1" w:rsidP="00FF40F1">
                            <w:pPr>
                              <w:ind w:left="1440"/>
                              <w:rPr>
                                <w:rFonts w:cs="Arial"/>
                                <w:szCs w:val="24"/>
                              </w:rPr>
                            </w:pPr>
                          </w:p>
                          <w:p w:rsidR="00FF40F1" w:rsidRDefault="00FF40F1" w:rsidP="00FF40F1">
                            <w:pPr>
                              <w:ind w:left="1440"/>
                              <w:rPr>
                                <w:rFonts w:cs="Arial"/>
                                <w:szCs w:val="24"/>
                              </w:rPr>
                            </w:pPr>
                          </w:p>
                          <w:p w:rsidR="00FF40F1" w:rsidRDefault="00FF40F1" w:rsidP="00FF40F1">
                            <w:pPr>
                              <w:ind w:left="1440"/>
                              <w:rPr>
                                <w:rFonts w:cs="Arial"/>
                                <w:szCs w:val="24"/>
                              </w:rPr>
                            </w:pPr>
                          </w:p>
                          <w:p w:rsidR="00FF40F1" w:rsidRDefault="00FF40F1" w:rsidP="00FF40F1">
                            <w:pPr>
                              <w:ind w:left="1440"/>
                              <w:rPr>
                                <w:rFonts w:cs="Arial"/>
                                <w:szCs w:val="24"/>
                              </w:rPr>
                            </w:pPr>
                          </w:p>
                          <w:p w:rsidR="00FF40F1" w:rsidRDefault="00FF40F1" w:rsidP="00FF40F1">
                            <w:pPr>
                              <w:ind w:left="1440"/>
                              <w:rPr>
                                <w:rFonts w:cs="Arial"/>
                                <w:szCs w:val="24"/>
                              </w:rPr>
                            </w:pPr>
                          </w:p>
                          <w:p w:rsidR="00FF40F1" w:rsidRPr="001B3C30" w:rsidRDefault="00FF40F1" w:rsidP="00FF40F1">
                            <w:pPr>
                              <w:ind w:left="1440"/>
                              <w:rPr>
                                <w:rFonts w:cs="Arial"/>
                                <w:szCs w:val="24"/>
                              </w:rPr>
                            </w:pPr>
                          </w:p>
                          <w:p w:rsidR="00FF40F1" w:rsidRPr="006C4EDA" w:rsidRDefault="00FF40F1" w:rsidP="00FF4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7B5483" id="Rectangle : avec coins arrondis en diagonale 6" o:spid="_x0000_s1026" style="position:absolute;margin-left:0;margin-top:84.6pt;width:345.35pt;height:126pt;z-index:251659264;visibility:visible;mso-wrap-style:square;mso-wrap-distance-left:9pt;mso-wrap-distance-top:0;mso-wrap-distance-right:9pt;mso-wrap-distance-bottom:0;mso-position-horizontal:center;mso-position-horizontal-relative:margin;mso-position-vertical:absolute;mso-position-vertical-relative:text;v-text-anchor:middle" coordsize="4385733,1600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" adj="-11796480,,5400" path="m266705,l4385733,r,l4385733,1333495v,147297,-119408,266705,-266705,266705l,1600200r,l,266705c,119408,119408,,266705,xe" fillcolor="#fbe4d5 [661]" strokecolor="#a5a5a5 [3206]" strokeweight=".5pt">
                <v:stroke joinstyle="miter"/>
                <v:formulas/>
                <v:path arrowok="t" o:connecttype="custom" o:connectlocs="266705,0;4385733,0;4385733,0;4385733,1333495;4119028,1600200;0,1600200;0,1600200;0,266705;266705,0" o:connectangles="0,0,0,0,0,0,0,0,0" textboxrect="0,0,4385733,1600200"/>
                <v:textbox>
                  <w:txbxContent>
                    <w:p w:rsidR="00FF40F1" w:rsidRPr="001B3C30" w:rsidRDefault="00FF40F1" w:rsidP="0051365B">
                      <w:pPr>
                        <w:rPr>
                          <w:b/>
                          <w:bCs/>
                          <w:sz w:val="34"/>
                          <w:szCs w:val="34"/>
                        </w:rPr>
                      </w:pPr>
                      <w:r w:rsidRPr="001B3C30">
                        <w:rPr>
                          <w:b/>
                          <w:bCs/>
                          <w:sz w:val="34"/>
                          <w:szCs w:val="34"/>
                        </w:rPr>
                        <w:t>L’IAI-TOGO peut être contacté aux adresses suivantes :</w:t>
                      </w:r>
                    </w:p>
                    <w:p w:rsidR="00FF40F1" w:rsidRPr="001B3C30" w:rsidRDefault="00FF40F1" w:rsidP="0051365B">
                      <w:pPr>
                        <w:ind w:left="720" w:firstLine="720"/>
                        <w:rPr>
                          <w:rFonts w:cs="Arial"/>
                          <w:szCs w:val="24"/>
                        </w:rPr>
                      </w:pPr>
                      <w:r w:rsidRPr="0051365B">
                        <w:rPr>
                          <w:rFonts w:ascii="Arial" w:hAnsi="Arial" w:cs="Arial"/>
                          <w:b/>
                          <w:szCs w:val="24"/>
                          <w:u w:val="single"/>
                        </w:rPr>
                        <w:t>Tel </w:t>
                      </w:r>
                      <w:r w:rsidRPr="001B3C30">
                        <w:rPr>
                          <w:rFonts w:cs="Arial"/>
                          <w:szCs w:val="24"/>
                        </w:rPr>
                        <w:t>: (+228) 22 20 47 00</w:t>
                      </w:r>
                    </w:p>
                    <w:p w:rsidR="00FF40F1" w:rsidRDefault="00FF40F1" w:rsidP="0051365B">
                      <w:pPr>
                        <w:ind w:left="1440"/>
                        <w:rPr>
                          <w:rFonts w:cs="Arial"/>
                          <w:szCs w:val="24"/>
                        </w:rPr>
                      </w:pPr>
                      <w:r w:rsidRPr="0051365B">
                        <w:rPr>
                          <w:rFonts w:ascii="Arial" w:hAnsi="Arial" w:cs="Arial"/>
                          <w:b/>
                          <w:szCs w:val="24"/>
                          <w:u w:val="single"/>
                        </w:rPr>
                        <w:t>E-mail</w:t>
                      </w:r>
                      <w:r w:rsidRPr="0051365B">
                        <w:rPr>
                          <w:rFonts w:ascii="Arial" w:hAnsi="Arial" w:cs="Arial"/>
                          <w:szCs w:val="24"/>
                        </w:rPr>
                        <w:t> :</w:t>
                      </w:r>
                      <w:r w:rsidRPr="001B3C30">
                        <w:rPr>
                          <w:rFonts w:cs="Arial"/>
                          <w:szCs w:val="24"/>
                        </w:rPr>
                        <w:t xml:space="preserve"> </w:t>
                      </w:r>
                      <w:hyperlink r:id="rId7" w:history="1">
                        <w:r w:rsidRPr="001B3C30">
                          <w:rPr>
                            <w:rStyle w:val="Lienhypertexte"/>
                            <w:rFonts w:cs="Arial"/>
                            <w:szCs w:val="24"/>
                          </w:rPr>
                          <w:t>iaitogo@iai-togo.tg</w:t>
                        </w:r>
                      </w:hyperlink>
                    </w:p>
                    <w:p w:rsidR="00FF40F1" w:rsidRDefault="00FF40F1" w:rsidP="00FF40F1">
                      <w:pPr>
                        <w:ind w:left="1440"/>
                        <w:rPr>
                          <w:rFonts w:cs="Arial"/>
                          <w:szCs w:val="24"/>
                        </w:rPr>
                      </w:pPr>
                    </w:p>
                    <w:p w:rsidR="00FF40F1" w:rsidRDefault="00FF40F1" w:rsidP="00FF40F1">
                      <w:pPr>
                        <w:ind w:left="1440"/>
                        <w:rPr>
                          <w:rFonts w:cs="Arial"/>
                          <w:szCs w:val="24"/>
                        </w:rPr>
                      </w:pPr>
                    </w:p>
                    <w:p w:rsidR="00FF40F1" w:rsidRDefault="00FF40F1" w:rsidP="00FF40F1">
                      <w:pPr>
                        <w:ind w:left="1440"/>
                        <w:rPr>
                          <w:rFonts w:cs="Arial"/>
                          <w:szCs w:val="24"/>
                        </w:rPr>
                      </w:pPr>
                    </w:p>
                    <w:p w:rsidR="00FF40F1" w:rsidRDefault="00FF40F1" w:rsidP="00FF40F1">
                      <w:pPr>
                        <w:ind w:left="1440"/>
                        <w:rPr>
                          <w:rFonts w:cs="Arial"/>
                          <w:szCs w:val="24"/>
                        </w:rPr>
                      </w:pPr>
                    </w:p>
                    <w:p w:rsidR="00FF40F1" w:rsidRDefault="00FF40F1" w:rsidP="00FF40F1">
                      <w:pPr>
                        <w:ind w:left="1440"/>
                        <w:rPr>
                          <w:rFonts w:cs="Arial"/>
                          <w:szCs w:val="24"/>
                        </w:rPr>
                      </w:pPr>
                    </w:p>
                    <w:p w:rsidR="00FF40F1" w:rsidRDefault="00FF40F1" w:rsidP="00FF40F1">
                      <w:pPr>
                        <w:ind w:left="1440"/>
                        <w:rPr>
                          <w:rFonts w:cs="Arial"/>
                          <w:szCs w:val="24"/>
                        </w:rPr>
                      </w:pPr>
                    </w:p>
                    <w:p w:rsidR="00FF40F1" w:rsidRPr="001B3C30" w:rsidRDefault="00FF40F1" w:rsidP="00FF40F1">
                      <w:pPr>
                        <w:ind w:left="1440"/>
                        <w:rPr>
                          <w:rFonts w:cs="Arial"/>
                          <w:szCs w:val="24"/>
                        </w:rPr>
                      </w:pPr>
                    </w:p>
                    <w:p w:rsidR="00FF40F1" w:rsidRPr="006C4EDA" w:rsidRDefault="00FF40F1" w:rsidP="00FF40F1">
                      <w:pPr>
                        <w:jc w:val="center"/>
                      </w:pPr>
                    </w:p>
                  </w:txbxContent>
                </v:textbox>
                <w10:wrap anchorx="margin"/>
              </v:shape>
            </w:pict>
          </mc:Fallback>
        </mc:AlternateContent>
      </w:r>
    </w:p>
    <w:p w:rsidR="0051365B" w:rsidRPr="0051365B" w:rsidRDefault="0051365B" w:rsidP="0051365B">
      <w:pPr>
        <w:rPr>
          <w:rFonts w:ascii="Arial" w:hAnsi="Arial" w:cs="Arial"/>
          <w:sz w:val="24"/>
          <w:szCs w:val="24"/>
        </w:rPr>
      </w:pPr>
    </w:p>
    <w:p w:rsidR="0051365B" w:rsidRPr="0051365B" w:rsidRDefault="0051365B" w:rsidP="0051365B">
      <w:pPr>
        <w:rPr>
          <w:rFonts w:ascii="Arial" w:hAnsi="Arial" w:cs="Arial"/>
          <w:sz w:val="24"/>
          <w:szCs w:val="24"/>
        </w:rPr>
      </w:pPr>
    </w:p>
    <w:p w:rsidR="0051365B" w:rsidRPr="0051365B" w:rsidRDefault="0051365B" w:rsidP="0051365B">
      <w:pPr>
        <w:rPr>
          <w:rFonts w:ascii="Arial" w:hAnsi="Arial" w:cs="Arial"/>
          <w:sz w:val="24"/>
          <w:szCs w:val="24"/>
        </w:rPr>
      </w:pPr>
    </w:p>
    <w:p w:rsidR="0051365B" w:rsidRPr="0051365B" w:rsidRDefault="0051365B" w:rsidP="0051365B">
      <w:pPr>
        <w:rPr>
          <w:rFonts w:ascii="Arial" w:hAnsi="Arial" w:cs="Arial"/>
          <w:sz w:val="24"/>
          <w:szCs w:val="24"/>
        </w:rPr>
      </w:pPr>
    </w:p>
    <w:p w:rsidR="0051365B" w:rsidRPr="0051365B" w:rsidRDefault="0051365B" w:rsidP="0051365B">
      <w:pPr>
        <w:rPr>
          <w:rFonts w:ascii="Arial" w:hAnsi="Arial" w:cs="Arial"/>
          <w:sz w:val="24"/>
          <w:szCs w:val="24"/>
        </w:rPr>
      </w:pPr>
    </w:p>
    <w:p w:rsidR="0051365B" w:rsidRPr="0051365B" w:rsidRDefault="0051365B" w:rsidP="0051365B">
      <w:pPr>
        <w:rPr>
          <w:rFonts w:ascii="Arial" w:hAnsi="Arial" w:cs="Arial"/>
          <w:sz w:val="24"/>
          <w:szCs w:val="24"/>
        </w:rPr>
      </w:pPr>
    </w:p>
    <w:p w:rsidR="0051365B" w:rsidRPr="0051365B" w:rsidRDefault="0051365B" w:rsidP="0051365B">
      <w:pPr>
        <w:rPr>
          <w:rFonts w:ascii="Arial" w:hAnsi="Arial" w:cs="Arial"/>
          <w:sz w:val="24"/>
          <w:szCs w:val="24"/>
        </w:rPr>
      </w:pPr>
    </w:p>
    <w:p w:rsidR="0051365B" w:rsidRPr="0051365B" w:rsidRDefault="0051365B" w:rsidP="0051365B">
      <w:pPr>
        <w:rPr>
          <w:rFonts w:ascii="Arial" w:hAnsi="Arial" w:cs="Arial"/>
          <w:sz w:val="24"/>
          <w:szCs w:val="24"/>
        </w:rPr>
      </w:pPr>
    </w:p>
    <w:p w:rsidR="0051365B" w:rsidRPr="0051365B" w:rsidRDefault="0051365B" w:rsidP="0051365B">
      <w:pPr>
        <w:rPr>
          <w:rFonts w:ascii="Arial" w:hAnsi="Arial" w:cs="Arial"/>
          <w:sz w:val="24"/>
          <w:szCs w:val="24"/>
        </w:rPr>
      </w:pPr>
    </w:p>
    <w:p w:rsidR="0051365B" w:rsidRPr="0051365B" w:rsidRDefault="0051365B" w:rsidP="0051365B">
      <w:pPr>
        <w:rPr>
          <w:rFonts w:ascii="Arial" w:hAnsi="Arial" w:cs="Arial"/>
          <w:sz w:val="24"/>
          <w:szCs w:val="24"/>
        </w:rPr>
      </w:pPr>
    </w:p>
    <w:p w:rsidR="0051365B" w:rsidRPr="0051365B" w:rsidRDefault="0051365B" w:rsidP="0051365B">
      <w:pPr>
        <w:rPr>
          <w:rFonts w:ascii="Arial" w:hAnsi="Arial" w:cs="Arial"/>
          <w:sz w:val="24"/>
          <w:szCs w:val="24"/>
        </w:rPr>
      </w:pPr>
    </w:p>
    <w:p w:rsidR="0051365B" w:rsidRPr="0051365B" w:rsidRDefault="0051365B" w:rsidP="0051365B">
      <w:pPr>
        <w:rPr>
          <w:rFonts w:ascii="Arial" w:hAnsi="Arial" w:cs="Arial"/>
          <w:sz w:val="24"/>
          <w:szCs w:val="24"/>
        </w:rPr>
      </w:pPr>
    </w:p>
    <w:p w:rsidR="0051365B" w:rsidRPr="0051365B" w:rsidRDefault="0051365B" w:rsidP="0051365B">
      <w:pPr>
        <w:rPr>
          <w:rFonts w:ascii="Arial" w:hAnsi="Arial" w:cs="Arial"/>
          <w:sz w:val="24"/>
          <w:szCs w:val="24"/>
        </w:rPr>
      </w:pPr>
    </w:p>
    <w:p w:rsidR="0051365B" w:rsidRPr="0051365B" w:rsidRDefault="0051365B" w:rsidP="0051365B">
      <w:pPr>
        <w:rPr>
          <w:rFonts w:ascii="Arial" w:hAnsi="Arial" w:cs="Arial"/>
          <w:sz w:val="24"/>
          <w:szCs w:val="24"/>
        </w:rPr>
      </w:pPr>
    </w:p>
    <w:p w:rsidR="0051365B" w:rsidRPr="0051365B" w:rsidRDefault="0051365B" w:rsidP="0051365B">
      <w:pPr>
        <w:rPr>
          <w:rFonts w:ascii="Arial" w:hAnsi="Arial" w:cs="Arial"/>
          <w:sz w:val="24"/>
          <w:szCs w:val="24"/>
        </w:rPr>
      </w:pPr>
    </w:p>
    <w:p w:rsidR="0051365B" w:rsidRDefault="0051365B" w:rsidP="0051365B">
      <w:pPr>
        <w:tabs>
          <w:tab w:val="left" w:pos="2952"/>
        </w:tabs>
        <w:rPr>
          <w:rFonts w:ascii="Arial" w:hAnsi="Arial" w:cs="Arial"/>
          <w:sz w:val="24"/>
          <w:szCs w:val="24"/>
        </w:rPr>
      </w:pPr>
      <w:r>
        <w:rPr>
          <w:rFonts w:ascii="Arial" w:hAnsi="Arial" w:cs="Arial"/>
          <w:sz w:val="24"/>
          <w:szCs w:val="24"/>
        </w:rPr>
        <w:tab/>
      </w:r>
    </w:p>
    <w:p w:rsidR="0051365B" w:rsidRDefault="0051365B">
      <w:pPr>
        <w:rPr>
          <w:rFonts w:ascii="Arial" w:hAnsi="Arial" w:cs="Arial"/>
          <w:sz w:val="24"/>
          <w:szCs w:val="24"/>
        </w:rPr>
      </w:pPr>
      <w:r>
        <w:rPr>
          <w:rFonts w:ascii="Arial" w:hAnsi="Arial" w:cs="Arial"/>
          <w:sz w:val="24"/>
          <w:szCs w:val="24"/>
        </w:rPr>
        <w:br w:type="page"/>
      </w:r>
    </w:p>
    <w:p w:rsidR="0051365B" w:rsidRDefault="0051365B" w:rsidP="0051365B">
      <w:pPr>
        <w:pStyle w:val="Paragraphedeliste"/>
        <w:numPr>
          <w:ilvl w:val="1"/>
          <w:numId w:val="4"/>
        </w:numPr>
        <w:tabs>
          <w:tab w:val="left" w:pos="2952"/>
        </w:tabs>
        <w:rPr>
          <w:rFonts w:ascii="Arial" w:hAnsi="Arial" w:cs="Arial"/>
          <w:sz w:val="24"/>
          <w:szCs w:val="24"/>
        </w:rPr>
      </w:pPr>
      <w:r w:rsidRPr="0051365B">
        <w:rPr>
          <w:rFonts w:ascii="Arial" w:hAnsi="Arial" w:cs="Arial"/>
          <w:sz w:val="24"/>
          <w:szCs w:val="24"/>
        </w:rPr>
        <w:lastRenderedPageBreak/>
        <w:t>Présentation du cadre de stage</w:t>
      </w:r>
    </w:p>
    <w:p w:rsidR="0051365B" w:rsidRDefault="0051365B" w:rsidP="0051365B">
      <w:pPr>
        <w:tabs>
          <w:tab w:val="left" w:pos="2952"/>
        </w:tabs>
        <w:rPr>
          <w:rFonts w:ascii="Arial" w:hAnsi="Arial" w:cs="Arial"/>
          <w:sz w:val="24"/>
          <w:szCs w:val="24"/>
        </w:rPr>
      </w:pPr>
      <w:r w:rsidRPr="0051365B">
        <w:rPr>
          <w:rFonts w:ascii="Arial" w:hAnsi="Arial" w:cs="Arial"/>
          <w:sz w:val="24"/>
          <w:szCs w:val="24"/>
        </w:rPr>
        <w:t>La société qui nous offre son cadre p</w:t>
      </w:r>
      <w:r>
        <w:rPr>
          <w:rFonts w:ascii="Arial" w:hAnsi="Arial" w:cs="Arial"/>
          <w:sz w:val="24"/>
          <w:szCs w:val="24"/>
        </w:rPr>
        <w:t>our notre stage est le Programme National de Lutte contre le Paludisme (PNLP Togo)</w:t>
      </w:r>
      <w:r w:rsidRPr="0051365B">
        <w:rPr>
          <w:rFonts w:ascii="Arial" w:hAnsi="Arial" w:cs="Arial"/>
          <w:sz w:val="24"/>
          <w:szCs w:val="24"/>
        </w:rPr>
        <w:t>. Nous verrons comment elle est organisée du point de vue de sa structure externe à travers son statut, sa mission, ses activités, ses réalisations, et dans sa structure interne à travers l’organigramme et le service d’accueil.</w:t>
      </w:r>
    </w:p>
    <w:p w:rsidR="0051365B" w:rsidRDefault="0051365B" w:rsidP="0051365B">
      <w:pPr>
        <w:pStyle w:val="Paragraphedeliste"/>
        <w:numPr>
          <w:ilvl w:val="0"/>
          <w:numId w:val="7"/>
        </w:numPr>
        <w:tabs>
          <w:tab w:val="left" w:pos="2952"/>
        </w:tabs>
        <w:rPr>
          <w:rFonts w:ascii="Arial" w:hAnsi="Arial" w:cs="Arial"/>
          <w:sz w:val="24"/>
          <w:szCs w:val="24"/>
        </w:rPr>
      </w:pPr>
      <w:r w:rsidRPr="0051365B">
        <w:rPr>
          <w:rFonts w:ascii="Arial" w:hAnsi="Arial" w:cs="Arial"/>
          <w:sz w:val="24"/>
          <w:szCs w:val="24"/>
        </w:rPr>
        <w:t>Statut</w:t>
      </w:r>
    </w:p>
    <w:p w:rsidR="006126BF" w:rsidRDefault="006126BF" w:rsidP="006126BF">
      <w:pPr>
        <w:tabs>
          <w:tab w:val="left" w:pos="2952"/>
        </w:tabs>
        <w:rPr>
          <w:rFonts w:ascii="Arial" w:hAnsi="Arial" w:cs="Arial"/>
          <w:sz w:val="24"/>
          <w:szCs w:val="24"/>
        </w:rPr>
      </w:pPr>
      <w:r w:rsidRPr="006126BF">
        <w:rPr>
          <w:rFonts w:ascii="Arial" w:hAnsi="Arial" w:cs="Arial"/>
          <w:sz w:val="24"/>
          <w:szCs w:val="24"/>
        </w:rPr>
        <w:t xml:space="preserve">Le Programme National de Lutte contre le Paludisme (PNLP) est une initiative majeure du Togo visant à éradiquer le paludisme et à réduire son impact sur la population. Créé pour répondre à un besoin urgent de contrôle et de prévention, le PNLP joue un rôle essentiel dans l’amélioration de la santé publique à travers des actions stratégiques adaptées aux réalités du pays. </w:t>
      </w:r>
    </w:p>
    <w:p w:rsidR="006126BF" w:rsidRDefault="006126BF" w:rsidP="006126BF">
      <w:pPr>
        <w:tabs>
          <w:tab w:val="left" w:pos="2952"/>
        </w:tabs>
        <w:rPr>
          <w:rFonts w:ascii="Arial" w:hAnsi="Arial" w:cs="Arial"/>
          <w:sz w:val="24"/>
          <w:szCs w:val="24"/>
        </w:rPr>
      </w:pPr>
      <w:r w:rsidRPr="006126BF">
        <w:rPr>
          <w:rFonts w:ascii="Arial" w:hAnsi="Arial" w:cs="Arial"/>
          <w:sz w:val="24"/>
          <w:szCs w:val="24"/>
        </w:rPr>
        <w:t>Son expertise couvre la mise en œuvre de programmes de prévention, le diagnostic rapide, la prise en charge efficace des cas, la distribution de moustiquaires imprégnées, la sensibilisation communautaire ainsi que le suivi et l’évaluation des politiques de lutte contre la maladie. Le programme travaille en partenariat avec des institutions nationales et internationales afin de garantir une approche globale et cohérente, mettant l’accent sur l’innovation et l’efficacité des solutions proposées.</w:t>
      </w:r>
    </w:p>
    <w:p w:rsidR="0051365B" w:rsidRDefault="006126BF" w:rsidP="006126BF">
      <w:pPr>
        <w:tabs>
          <w:tab w:val="left" w:pos="2952"/>
        </w:tabs>
        <w:rPr>
          <w:rFonts w:ascii="Arial" w:hAnsi="Arial" w:cs="Arial"/>
          <w:sz w:val="24"/>
          <w:szCs w:val="24"/>
        </w:rPr>
      </w:pPr>
      <w:r w:rsidRPr="006126BF">
        <w:rPr>
          <w:rFonts w:ascii="Arial" w:hAnsi="Arial" w:cs="Arial"/>
          <w:sz w:val="24"/>
          <w:szCs w:val="24"/>
        </w:rPr>
        <w:t>Grâce à une équipe de professionnels engagés, le PNLP veille au déploiement des ressources nécessaires et à la coordination des acteurs impliqués, avec la volonté constante de renforcer les efforts de prévention et de faire du Togo un pays où le paludisme ne sera plus un problème majeur de santé publique.</w:t>
      </w:r>
    </w:p>
    <w:p w:rsidR="006126BF" w:rsidRDefault="006126BF" w:rsidP="006126BF">
      <w:pPr>
        <w:pStyle w:val="Paragraphedeliste"/>
        <w:numPr>
          <w:ilvl w:val="0"/>
          <w:numId w:val="7"/>
        </w:numPr>
        <w:tabs>
          <w:tab w:val="left" w:pos="2952"/>
        </w:tabs>
        <w:rPr>
          <w:rFonts w:ascii="Arial" w:hAnsi="Arial" w:cs="Arial"/>
          <w:sz w:val="24"/>
          <w:szCs w:val="24"/>
        </w:rPr>
      </w:pPr>
      <w:r w:rsidRPr="006126BF">
        <w:rPr>
          <w:rFonts w:ascii="Arial" w:hAnsi="Arial" w:cs="Arial"/>
          <w:sz w:val="24"/>
          <w:szCs w:val="24"/>
        </w:rPr>
        <w:t>Mission</w:t>
      </w:r>
    </w:p>
    <w:p w:rsidR="00196BA9" w:rsidRPr="00196BA9" w:rsidRDefault="00196BA9" w:rsidP="00196BA9">
      <w:pPr>
        <w:tabs>
          <w:tab w:val="left" w:pos="2952"/>
        </w:tabs>
        <w:rPr>
          <w:rFonts w:ascii="Arial" w:hAnsi="Arial" w:cs="Arial"/>
          <w:sz w:val="24"/>
          <w:szCs w:val="24"/>
        </w:rPr>
      </w:pPr>
      <w:r>
        <w:rPr>
          <w:rFonts w:ascii="Arial" w:hAnsi="Arial" w:cs="Arial"/>
          <w:sz w:val="24"/>
          <w:szCs w:val="24"/>
        </w:rPr>
        <w:t>La mission du Programme National de Lutte contre le Paludisme est d’assurer à tout individu l’accès universel aux interventions antipaludiques.</w:t>
      </w:r>
    </w:p>
    <w:p w:rsidR="006126BF" w:rsidRDefault="006126BF" w:rsidP="006126BF">
      <w:pPr>
        <w:pStyle w:val="Paragraphedeliste"/>
        <w:numPr>
          <w:ilvl w:val="0"/>
          <w:numId w:val="7"/>
        </w:numPr>
        <w:tabs>
          <w:tab w:val="left" w:pos="2952"/>
        </w:tabs>
        <w:rPr>
          <w:rFonts w:ascii="Arial" w:hAnsi="Arial" w:cs="Arial"/>
          <w:sz w:val="24"/>
          <w:szCs w:val="24"/>
        </w:rPr>
      </w:pPr>
      <w:r w:rsidRPr="006126BF">
        <w:rPr>
          <w:rFonts w:ascii="Arial" w:hAnsi="Arial" w:cs="Arial"/>
          <w:sz w:val="24"/>
          <w:szCs w:val="24"/>
        </w:rPr>
        <w:t>Activités</w:t>
      </w:r>
    </w:p>
    <w:p w:rsidR="006126BF" w:rsidRDefault="006126BF" w:rsidP="006126BF">
      <w:pPr>
        <w:tabs>
          <w:tab w:val="left" w:pos="2952"/>
        </w:tabs>
        <w:rPr>
          <w:rFonts w:ascii="Arial" w:hAnsi="Arial" w:cs="Arial"/>
          <w:sz w:val="24"/>
          <w:szCs w:val="24"/>
        </w:rPr>
      </w:pPr>
      <w:r>
        <w:rPr>
          <w:rFonts w:ascii="Arial" w:hAnsi="Arial" w:cs="Arial"/>
          <w:sz w:val="24"/>
          <w:szCs w:val="24"/>
        </w:rPr>
        <w:t xml:space="preserve">Depuis sa création, le PNLP </w:t>
      </w:r>
      <w:r w:rsidRPr="006126BF">
        <w:rPr>
          <w:rFonts w:ascii="Arial" w:hAnsi="Arial" w:cs="Arial"/>
          <w:sz w:val="24"/>
          <w:szCs w:val="24"/>
        </w:rPr>
        <w:t>Togo se démarque par ses actions innovantes et efficaces pour combattre la maladie. Grâce à la gratuité des tests et des traitements, à la distribution de moustiquaires imprégnées et aux campagnes de sensibilisation, il renforce la prévention et la prise en charge, contribuant ainsi à la baisse significative de la prévalence du paludisme dans le pays.</w:t>
      </w:r>
      <w:r w:rsidR="00196BA9">
        <w:rPr>
          <w:rFonts w:ascii="Arial" w:hAnsi="Arial" w:cs="Arial"/>
          <w:sz w:val="24"/>
          <w:szCs w:val="24"/>
        </w:rPr>
        <w:t xml:space="preserve"> </w:t>
      </w:r>
    </w:p>
    <w:p w:rsidR="00196BA9" w:rsidRDefault="00196BA9" w:rsidP="00196BA9">
      <w:pPr>
        <w:pStyle w:val="Paragraphedeliste"/>
        <w:numPr>
          <w:ilvl w:val="0"/>
          <w:numId w:val="7"/>
        </w:numPr>
        <w:tabs>
          <w:tab w:val="left" w:pos="2952"/>
        </w:tabs>
        <w:rPr>
          <w:rFonts w:ascii="Arial" w:hAnsi="Arial" w:cs="Arial"/>
          <w:sz w:val="24"/>
          <w:szCs w:val="24"/>
        </w:rPr>
      </w:pPr>
      <w:r w:rsidRPr="00196BA9">
        <w:rPr>
          <w:rFonts w:ascii="Arial" w:hAnsi="Arial" w:cs="Arial"/>
          <w:sz w:val="24"/>
          <w:szCs w:val="24"/>
        </w:rPr>
        <w:t>Quelques réalisations</w:t>
      </w:r>
    </w:p>
    <w:p w:rsidR="00196BA9" w:rsidRDefault="00196BA9" w:rsidP="00196BA9">
      <w:pPr>
        <w:pStyle w:val="Paragraphedeliste"/>
        <w:numPr>
          <w:ilvl w:val="0"/>
          <w:numId w:val="7"/>
        </w:numPr>
        <w:tabs>
          <w:tab w:val="left" w:pos="2952"/>
        </w:tabs>
        <w:rPr>
          <w:rFonts w:ascii="Arial" w:hAnsi="Arial" w:cs="Arial"/>
          <w:sz w:val="24"/>
          <w:szCs w:val="24"/>
        </w:rPr>
      </w:pPr>
      <w:r w:rsidRPr="00196BA9">
        <w:rPr>
          <w:rFonts w:ascii="Arial" w:hAnsi="Arial" w:cs="Arial"/>
          <w:sz w:val="24"/>
          <w:szCs w:val="24"/>
        </w:rPr>
        <w:t>Organigramme</w:t>
      </w:r>
    </w:p>
    <w:p w:rsidR="00196BA9" w:rsidRDefault="00196BA9" w:rsidP="00196BA9">
      <w:pPr>
        <w:pStyle w:val="Paragraphedeliste"/>
        <w:numPr>
          <w:ilvl w:val="0"/>
          <w:numId w:val="7"/>
        </w:numPr>
        <w:tabs>
          <w:tab w:val="left" w:pos="2952"/>
        </w:tabs>
        <w:rPr>
          <w:rFonts w:ascii="Arial" w:hAnsi="Arial" w:cs="Arial"/>
          <w:sz w:val="24"/>
          <w:szCs w:val="24"/>
        </w:rPr>
      </w:pPr>
      <w:r>
        <w:rPr>
          <w:rFonts w:ascii="Arial" w:hAnsi="Arial" w:cs="Arial"/>
          <w:sz w:val="24"/>
          <w:szCs w:val="24"/>
        </w:rPr>
        <w:t>Services d’accueil</w:t>
      </w:r>
    </w:p>
    <w:p w:rsidR="00196BA9" w:rsidRDefault="00196BA9" w:rsidP="00196BA9">
      <w:pPr>
        <w:tabs>
          <w:tab w:val="left" w:pos="2952"/>
        </w:tabs>
        <w:rPr>
          <w:rFonts w:ascii="Arial" w:hAnsi="Arial" w:cs="Arial"/>
          <w:sz w:val="24"/>
          <w:szCs w:val="24"/>
        </w:rPr>
      </w:pPr>
      <w:r w:rsidRPr="00196BA9">
        <w:rPr>
          <w:rFonts w:ascii="Arial" w:hAnsi="Arial" w:cs="Arial"/>
          <w:sz w:val="24"/>
          <w:szCs w:val="24"/>
        </w:rPr>
        <w:t>Nous avons effectué notre stage au sein du</w:t>
      </w:r>
      <w:r>
        <w:rPr>
          <w:rFonts w:ascii="Arial" w:hAnsi="Arial" w:cs="Arial"/>
          <w:sz w:val="24"/>
          <w:szCs w:val="24"/>
        </w:rPr>
        <w:t xml:space="preserve"> service informatique qui assure la disponibilité et la continuité des ressources</w:t>
      </w:r>
      <w:r w:rsidR="000A4012">
        <w:rPr>
          <w:rFonts w:ascii="Arial" w:hAnsi="Arial" w:cs="Arial"/>
          <w:sz w:val="24"/>
          <w:szCs w:val="24"/>
        </w:rPr>
        <w:t xml:space="preserve"> autant matérielles et logicielles </w:t>
      </w:r>
      <w:r>
        <w:rPr>
          <w:rFonts w:ascii="Arial" w:hAnsi="Arial" w:cs="Arial"/>
          <w:sz w:val="24"/>
          <w:szCs w:val="24"/>
        </w:rPr>
        <w:t>sur le site du PNLP.</w:t>
      </w:r>
    </w:p>
    <w:p w:rsidR="0073523B" w:rsidRDefault="0073523B" w:rsidP="00196BA9">
      <w:pPr>
        <w:tabs>
          <w:tab w:val="left" w:pos="2952"/>
        </w:tabs>
        <w:rPr>
          <w:rFonts w:ascii="Arial" w:hAnsi="Arial" w:cs="Arial"/>
          <w:sz w:val="24"/>
          <w:szCs w:val="24"/>
        </w:rPr>
      </w:pPr>
    </w:p>
    <w:p w:rsidR="0073523B" w:rsidRPr="00196BA9" w:rsidRDefault="0073523B" w:rsidP="00196BA9">
      <w:pPr>
        <w:tabs>
          <w:tab w:val="left" w:pos="2952"/>
        </w:tabs>
        <w:rPr>
          <w:rFonts w:ascii="Arial" w:hAnsi="Arial" w:cs="Arial"/>
          <w:sz w:val="24"/>
          <w:szCs w:val="24"/>
        </w:rPr>
      </w:pPr>
    </w:p>
    <w:p w:rsidR="00196BA9" w:rsidRDefault="00196BA9" w:rsidP="00196BA9">
      <w:pPr>
        <w:pStyle w:val="Paragraphedeliste"/>
        <w:numPr>
          <w:ilvl w:val="0"/>
          <w:numId w:val="7"/>
        </w:numPr>
        <w:tabs>
          <w:tab w:val="left" w:pos="2952"/>
        </w:tabs>
        <w:rPr>
          <w:rFonts w:ascii="Arial" w:hAnsi="Arial" w:cs="Arial"/>
          <w:sz w:val="24"/>
          <w:szCs w:val="24"/>
        </w:rPr>
      </w:pPr>
      <w:r>
        <w:rPr>
          <w:rFonts w:ascii="Arial" w:hAnsi="Arial" w:cs="Arial"/>
          <w:sz w:val="24"/>
          <w:szCs w:val="24"/>
        </w:rPr>
        <w:lastRenderedPageBreak/>
        <w:t>Plan de Localisation</w:t>
      </w:r>
    </w:p>
    <w:p w:rsidR="000A4012" w:rsidRDefault="0073523B" w:rsidP="000A4012">
      <w:pPr>
        <w:tabs>
          <w:tab w:val="left" w:pos="2952"/>
        </w:tabs>
        <w:rPr>
          <w:rFonts w:ascii="Arial" w:hAnsi="Arial" w:cs="Arial"/>
          <w:sz w:val="24"/>
          <w:szCs w:val="24"/>
        </w:rPr>
      </w:pPr>
      <w:r w:rsidRPr="00C5086C">
        <w:rPr>
          <w:rFonts w:cs="Arial"/>
          <w:noProof/>
          <w:szCs w:val="24"/>
          <w:lang w:eastAsia="fr-FR"/>
        </w:rPr>
        <mc:AlternateContent>
          <mc:Choice Requires="wps">
            <w:drawing>
              <wp:anchor distT="0" distB="0" distL="114300" distR="114300" simplePos="0" relativeHeight="251661312" behindDoc="0" locked="0" layoutInCell="1" allowOverlap="1" wp14:anchorId="2980A2E9" wp14:editId="46F691AC">
                <wp:simplePos x="0" y="0"/>
                <wp:positionH relativeFrom="margin">
                  <wp:posOffset>1188085</wp:posOffset>
                </wp:positionH>
                <wp:positionV relativeFrom="paragraph">
                  <wp:posOffset>4387215</wp:posOffset>
                </wp:positionV>
                <wp:extent cx="4069080" cy="1150620"/>
                <wp:effectExtent l="0" t="0" r="26670" b="11430"/>
                <wp:wrapNone/>
                <wp:docPr id="1312324487" name="Rectangle : avec coins arrondis en diagonale 10"/>
                <wp:cNvGraphicFramePr/>
                <a:graphic xmlns:a="http://schemas.openxmlformats.org/drawingml/2006/main">
                  <a:graphicData uri="http://schemas.microsoft.com/office/word/2010/wordprocessingShape">
                    <wps:wsp>
                      <wps:cNvSpPr/>
                      <wps:spPr>
                        <a:xfrm>
                          <a:off x="0" y="0"/>
                          <a:ext cx="4069080" cy="1150620"/>
                        </a:xfrm>
                        <a:prstGeom prst="round2DiagRect">
                          <a:avLst/>
                        </a:prstGeom>
                      </wps:spPr>
                      <wps:style>
                        <a:lnRef idx="1">
                          <a:schemeClr val="accent3"/>
                        </a:lnRef>
                        <a:fillRef idx="2">
                          <a:schemeClr val="accent3"/>
                        </a:fillRef>
                        <a:effectRef idx="1">
                          <a:schemeClr val="accent3"/>
                        </a:effectRef>
                        <a:fontRef idx="minor">
                          <a:schemeClr val="dk1"/>
                        </a:fontRef>
                      </wps:style>
                      <wps:txbx>
                        <w:txbxContent>
                          <w:p w:rsidR="0073523B" w:rsidRPr="00DF4D34" w:rsidRDefault="0073523B" w:rsidP="0073523B">
                            <w:pPr>
                              <w:rPr>
                                <w:b/>
                                <w:bCs/>
                                <w:sz w:val="32"/>
                                <w:szCs w:val="32"/>
                              </w:rPr>
                            </w:pPr>
                            <w:r w:rsidRPr="00DF4D34">
                              <w:rPr>
                                <w:b/>
                                <w:bCs/>
                                <w:sz w:val="32"/>
                                <w:szCs w:val="32"/>
                              </w:rPr>
                              <w:t>Lomé</w:t>
                            </w:r>
                          </w:p>
                          <w:p w:rsidR="0073523B" w:rsidRPr="00DF4D34" w:rsidRDefault="0073523B" w:rsidP="0073523B">
                            <w:pPr>
                              <w:ind w:left="1440" w:firstLine="720"/>
                              <w:rPr>
                                <w:rFonts w:cs="Arial"/>
                                <w:szCs w:val="24"/>
                              </w:rPr>
                            </w:pPr>
                            <w:r w:rsidRPr="00C1427C">
                              <w:rPr>
                                <w:rFonts w:cs="Arial"/>
                                <w:b/>
                                <w:bCs/>
                                <w:szCs w:val="24"/>
                              </w:rPr>
                              <w:t>Tel</w:t>
                            </w:r>
                            <w:r w:rsidRPr="00DF4D34">
                              <w:rPr>
                                <w:rFonts w:cs="Arial"/>
                                <w:szCs w:val="24"/>
                              </w:rPr>
                              <w:t> : (+228) 22 25 14 10</w:t>
                            </w:r>
                          </w:p>
                          <w:p w:rsidR="0073523B" w:rsidRPr="00DF4D34" w:rsidRDefault="0073523B" w:rsidP="0073523B">
                            <w:pPr>
                              <w:ind w:left="1440" w:firstLine="720"/>
                              <w:rPr>
                                <w:rFonts w:cs="Arial"/>
                                <w:szCs w:val="24"/>
                              </w:rPr>
                            </w:pPr>
                            <w:r w:rsidRPr="00C1427C">
                              <w:rPr>
                                <w:rFonts w:cs="Arial"/>
                                <w:b/>
                                <w:bCs/>
                                <w:szCs w:val="24"/>
                              </w:rPr>
                              <w:t>E-mail</w:t>
                            </w:r>
                            <w:r w:rsidRPr="00DF4D34">
                              <w:rPr>
                                <w:rFonts w:cs="Arial"/>
                                <w:szCs w:val="24"/>
                              </w:rPr>
                              <w:t> :</w:t>
                            </w:r>
                            <w:r>
                              <w:rPr>
                                <w:rFonts w:cs="Arial"/>
                                <w:szCs w:val="24"/>
                              </w:rPr>
                              <w:t xml:space="preserve"> secretariat.eebtp@gmail.com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0A2E9" id="Rectangle : avec coins arrondis en diagonale 10" o:spid="_x0000_s1027" style="position:absolute;margin-left:93.55pt;margin-top:345.45pt;width:320.4pt;height:90.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069080,11506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" adj="-11796480,,5400" path="m191774,l4069080,r,l4069080,958846v,105914,-85860,191774,-191774,191774l,1150620r,l,191774c,85860,85860,,191774,xe" fillcolor="#c3c3c3 [2166]" strokecolor="#a5a5a5 [3206]" strokeweight=".5pt">
                <v:fill color2="#b6b6b6 [2614]" rotate="t" colors="0 #d2d2d2;.5 #c8c8c8;1 silver" focus="100%" type="gradient">
                  <o:fill v:ext="view" type="gradientUnscaled"/>
                </v:fill>
                <v:stroke joinstyle="miter"/>
                <v:formulas/>
                <v:path arrowok="t" o:connecttype="custom" o:connectlocs="191774,0;4069080,0;4069080,0;4069080,958846;3877306,1150620;0,1150620;0,1150620;0,191774;191774,0" o:connectangles="0,0,0,0,0,0,0,0,0" textboxrect="0,0,4069080,1150620"/>
                <v:textbox>
                  <w:txbxContent>
                    <w:p w:rsidR="0073523B" w:rsidRPr="00DF4D34" w:rsidRDefault="0073523B" w:rsidP="0073523B">
                      <w:pPr>
                        <w:rPr>
                          <w:b/>
                          <w:bCs/>
                          <w:sz w:val="32"/>
                          <w:szCs w:val="32"/>
                        </w:rPr>
                      </w:pPr>
                      <w:r w:rsidRPr="00DF4D34">
                        <w:rPr>
                          <w:b/>
                          <w:bCs/>
                          <w:sz w:val="32"/>
                          <w:szCs w:val="32"/>
                        </w:rPr>
                        <w:t>Lomé</w:t>
                      </w:r>
                    </w:p>
                    <w:p w:rsidR="0073523B" w:rsidRPr="00DF4D34" w:rsidRDefault="0073523B" w:rsidP="0073523B">
                      <w:pPr>
                        <w:ind w:left="1440" w:firstLine="720"/>
                        <w:rPr>
                          <w:rFonts w:cs="Arial"/>
                          <w:szCs w:val="24"/>
                        </w:rPr>
                      </w:pPr>
                      <w:r w:rsidRPr="00C1427C">
                        <w:rPr>
                          <w:rFonts w:cs="Arial"/>
                          <w:b/>
                          <w:bCs/>
                          <w:szCs w:val="24"/>
                        </w:rPr>
                        <w:t>Tel</w:t>
                      </w:r>
                      <w:r w:rsidRPr="00DF4D34">
                        <w:rPr>
                          <w:rFonts w:cs="Arial"/>
                          <w:szCs w:val="24"/>
                        </w:rPr>
                        <w:t> : (+228) 22 25 14 10</w:t>
                      </w:r>
                    </w:p>
                    <w:p w:rsidR="0073523B" w:rsidRPr="00DF4D34" w:rsidRDefault="0073523B" w:rsidP="0073523B">
                      <w:pPr>
                        <w:ind w:left="1440" w:firstLine="720"/>
                        <w:rPr>
                          <w:rFonts w:cs="Arial"/>
                          <w:szCs w:val="24"/>
                        </w:rPr>
                      </w:pPr>
                      <w:r w:rsidRPr="00C1427C">
                        <w:rPr>
                          <w:rFonts w:cs="Arial"/>
                          <w:b/>
                          <w:bCs/>
                          <w:szCs w:val="24"/>
                        </w:rPr>
                        <w:t>E-mail</w:t>
                      </w:r>
                      <w:r w:rsidRPr="00DF4D34">
                        <w:rPr>
                          <w:rFonts w:cs="Arial"/>
                          <w:szCs w:val="24"/>
                        </w:rPr>
                        <w:t> :</w:t>
                      </w:r>
                      <w:r>
                        <w:rPr>
                          <w:rFonts w:cs="Arial"/>
                          <w:szCs w:val="24"/>
                        </w:rPr>
                        <w:t xml:space="preserve"> secretariat.eebtp@gmail.com</w:t>
                      </w:r>
                    </w:p>
                  </w:txbxContent>
                </v:textbox>
                <w10:wrap anchorx="margin"/>
              </v:shape>
            </w:pict>
          </mc:Fallback>
        </mc:AlternateContent>
      </w:r>
      <w:r w:rsidRPr="0073523B">
        <w:rPr>
          <w:rFonts w:ascii="Arial" w:hAnsi="Arial" w:cs="Arial"/>
          <w:sz w:val="24"/>
          <w:szCs w:val="24"/>
        </w:rPr>
        <w:drawing>
          <wp:inline distT="0" distB="0" distL="0" distR="0" wp14:anchorId="489BB0E2" wp14:editId="17DD9B95">
            <wp:extent cx="5760720" cy="429958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299585"/>
                    </a:xfrm>
                    <a:prstGeom prst="rect">
                      <a:avLst/>
                    </a:prstGeom>
                  </pic:spPr>
                </pic:pic>
              </a:graphicData>
            </a:graphic>
          </wp:inline>
        </w:drawing>
      </w:r>
    </w:p>
    <w:p w:rsidR="0073523B" w:rsidRDefault="0073523B" w:rsidP="000A4012">
      <w:pPr>
        <w:tabs>
          <w:tab w:val="left" w:pos="2952"/>
        </w:tabs>
        <w:rPr>
          <w:rFonts w:ascii="Arial" w:hAnsi="Arial" w:cs="Arial"/>
          <w:sz w:val="24"/>
          <w:szCs w:val="24"/>
        </w:rPr>
      </w:pPr>
    </w:p>
    <w:p w:rsidR="0073523B" w:rsidRDefault="0073523B" w:rsidP="0073523B">
      <w:pPr>
        <w:pStyle w:val="Paragraphedeliste"/>
        <w:tabs>
          <w:tab w:val="left" w:pos="2952"/>
        </w:tabs>
        <w:ind w:left="360"/>
        <w:rPr>
          <w:rFonts w:ascii="Arial" w:hAnsi="Arial" w:cs="Arial"/>
          <w:sz w:val="24"/>
          <w:szCs w:val="24"/>
        </w:rPr>
      </w:pPr>
    </w:p>
    <w:p w:rsidR="0073523B" w:rsidRDefault="0073523B" w:rsidP="0073523B">
      <w:pPr>
        <w:pStyle w:val="Paragraphedeliste"/>
        <w:tabs>
          <w:tab w:val="left" w:pos="2952"/>
        </w:tabs>
        <w:ind w:left="360"/>
        <w:rPr>
          <w:rFonts w:ascii="Arial" w:hAnsi="Arial" w:cs="Arial"/>
          <w:sz w:val="24"/>
          <w:szCs w:val="24"/>
        </w:rPr>
      </w:pPr>
    </w:p>
    <w:p w:rsidR="0073523B" w:rsidRPr="0073523B" w:rsidRDefault="0073523B" w:rsidP="0073523B">
      <w:pPr>
        <w:tabs>
          <w:tab w:val="left" w:pos="2952"/>
        </w:tabs>
        <w:rPr>
          <w:rFonts w:ascii="Arial" w:hAnsi="Arial" w:cs="Arial"/>
          <w:sz w:val="24"/>
          <w:szCs w:val="24"/>
        </w:rPr>
      </w:pPr>
    </w:p>
    <w:p w:rsidR="0073523B" w:rsidRDefault="0073523B" w:rsidP="0073523B">
      <w:pPr>
        <w:pStyle w:val="Paragraphedeliste"/>
        <w:tabs>
          <w:tab w:val="left" w:pos="2952"/>
        </w:tabs>
        <w:ind w:left="360"/>
        <w:rPr>
          <w:rFonts w:ascii="Arial" w:hAnsi="Arial" w:cs="Arial"/>
          <w:sz w:val="24"/>
          <w:szCs w:val="24"/>
        </w:rPr>
      </w:pPr>
    </w:p>
    <w:p w:rsidR="0073523B" w:rsidRDefault="000A4012" w:rsidP="0073523B">
      <w:pPr>
        <w:pStyle w:val="Paragraphedeliste"/>
        <w:numPr>
          <w:ilvl w:val="0"/>
          <w:numId w:val="4"/>
        </w:numPr>
        <w:tabs>
          <w:tab w:val="left" w:pos="2952"/>
        </w:tabs>
        <w:rPr>
          <w:rFonts w:ascii="Arial" w:hAnsi="Arial" w:cs="Arial"/>
          <w:sz w:val="24"/>
          <w:szCs w:val="24"/>
        </w:rPr>
      </w:pPr>
      <w:r w:rsidRPr="000A4012">
        <w:rPr>
          <w:rFonts w:ascii="Arial" w:hAnsi="Arial" w:cs="Arial"/>
          <w:sz w:val="24"/>
          <w:szCs w:val="24"/>
        </w:rPr>
        <w:t>THEME DE STAGE</w:t>
      </w:r>
    </w:p>
    <w:p w:rsidR="00E9491B" w:rsidRDefault="00E9491B" w:rsidP="00E9491B">
      <w:pPr>
        <w:pStyle w:val="Paragraphedeliste"/>
        <w:numPr>
          <w:ilvl w:val="1"/>
          <w:numId w:val="9"/>
        </w:numPr>
        <w:tabs>
          <w:tab w:val="left" w:pos="2952"/>
        </w:tabs>
        <w:rPr>
          <w:rFonts w:ascii="Arial" w:hAnsi="Arial" w:cs="Arial"/>
          <w:sz w:val="24"/>
          <w:szCs w:val="24"/>
        </w:rPr>
      </w:pPr>
      <w:proofErr w:type="spellStart"/>
      <w:r>
        <w:rPr>
          <w:rFonts w:ascii="Arial" w:hAnsi="Arial" w:cs="Arial"/>
          <w:sz w:val="24"/>
          <w:szCs w:val="24"/>
        </w:rPr>
        <w:t>Presentation</w:t>
      </w:r>
      <w:proofErr w:type="spellEnd"/>
      <w:r>
        <w:rPr>
          <w:rFonts w:ascii="Arial" w:hAnsi="Arial" w:cs="Arial"/>
          <w:sz w:val="24"/>
          <w:szCs w:val="24"/>
        </w:rPr>
        <w:t xml:space="preserve"> du sujet</w:t>
      </w:r>
    </w:p>
    <w:p w:rsidR="00E9491B" w:rsidRPr="00E9491B" w:rsidRDefault="00E9491B" w:rsidP="00E9491B">
      <w:pPr>
        <w:tabs>
          <w:tab w:val="left" w:pos="2952"/>
        </w:tabs>
        <w:rPr>
          <w:rFonts w:ascii="Arial" w:hAnsi="Arial" w:cs="Arial"/>
          <w:sz w:val="24"/>
          <w:szCs w:val="24"/>
        </w:rPr>
      </w:pPr>
      <w:bookmarkStart w:id="0" w:name="_GoBack"/>
      <w:r w:rsidRPr="00E9491B">
        <w:rPr>
          <w:rFonts w:ascii="Arial" w:hAnsi="Arial" w:cs="Arial"/>
          <w:sz w:val="24"/>
          <w:szCs w:val="24"/>
        </w:rPr>
        <w:t>L'informatique est désormais un outil incontournable dans de nombreux secteurs, notamment la santé, où elle joue un rôle fondamental dans l'amélioration de la gestion des ressources médicales et la lutte contre les maladies. Pour garantir un recueil efficace de la consommation trimestrielle et optimiser l'approvisionnement en médicaments antipaludiques pour le prochain trimestre, les formations sanitaires doivent adopter des solutions technologiques avancé</w:t>
      </w:r>
      <w:r>
        <w:rPr>
          <w:rFonts w:ascii="Arial" w:hAnsi="Arial" w:cs="Arial"/>
          <w:sz w:val="24"/>
          <w:szCs w:val="24"/>
        </w:rPr>
        <w:t>es.</w:t>
      </w:r>
    </w:p>
    <w:p w:rsidR="00E9491B" w:rsidRPr="00E9491B" w:rsidRDefault="00E9491B" w:rsidP="00E9491B">
      <w:pPr>
        <w:tabs>
          <w:tab w:val="left" w:pos="2952"/>
        </w:tabs>
        <w:rPr>
          <w:rFonts w:ascii="Arial" w:hAnsi="Arial" w:cs="Arial"/>
          <w:sz w:val="24"/>
          <w:szCs w:val="24"/>
        </w:rPr>
      </w:pPr>
      <w:r w:rsidRPr="00E9491B">
        <w:rPr>
          <w:rFonts w:ascii="Arial" w:hAnsi="Arial" w:cs="Arial"/>
          <w:sz w:val="24"/>
          <w:szCs w:val="24"/>
        </w:rPr>
        <w:t xml:space="preserve">Face aux difficultés significatives rencontrées, notamment la pénibilité du travail manuel ainsi que des soucis de qualité et de sécurité des données, il devient impératif de trouver des solutions adaptées. Afin de remédier à ces problèmes, la mise en place d’une </w:t>
      </w:r>
      <w:r w:rsidRPr="00E9491B">
        <w:rPr>
          <w:rFonts w:ascii="Arial" w:hAnsi="Arial" w:cs="Arial"/>
          <w:b/>
          <w:sz w:val="24"/>
          <w:szCs w:val="24"/>
        </w:rPr>
        <w:t xml:space="preserve">plateforme de recueil de données sur la consommation et les besoins trimestriels en médicaments antipaludiques des formations </w:t>
      </w:r>
      <w:r w:rsidRPr="00E9491B">
        <w:rPr>
          <w:rFonts w:ascii="Arial" w:hAnsi="Arial" w:cs="Arial"/>
          <w:b/>
          <w:sz w:val="24"/>
          <w:szCs w:val="24"/>
        </w:rPr>
        <w:lastRenderedPageBreak/>
        <w:t>sanitaires et des agents de santé communautaires</w:t>
      </w:r>
      <w:r w:rsidRPr="00E9491B">
        <w:rPr>
          <w:rFonts w:ascii="Arial" w:hAnsi="Arial" w:cs="Arial"/>
          <w:sz w:val="24"/>
          <w:szCs w:val="24"/>
        </w:rPr>
        <w:t xml:space="preserve"> apparaît comme une </w:t>
      </w:r>
      <w:r>
        <w:rPr>
          <w:rFonts w:ascii="Arial" w:hAnsi="Arial" w:cs="Arial"/>
          <w:sz w:val="24"/>
          <w:szCs w:val="24"/>
        </w:rPr>
        <w:t>solution à moyen et long terme.</w:t>
      </w:r>
    </w:p>
    <w:p w:rsidR="00E9491B" w:rsidRPr="00E9491B" w:rsidRDefault="00E9491B" w:rsidP="00E9491B">
      <w:pPr>
        <w:tabs>
          <w:tab w:val="left" w:pos="2952"/>
        </w:tabs>
        <w:rPr>
          <w:rFonts w:ascii="Arial" w:hAnsi="Arial" w:cs="Arial"/>
          <w:sz w:val="24"/>
          <w:szCs w:val="24"/>
        </w:rPr>
      </w:pPr>
      <w:r w:rsidRPr="00E9491B">
        <w:rPr>
          <w:rFonts w:ascii="Arial" w:hAnsi="Arial" w:cs="Arial"/>
          <w:sz w:val="24"/>
          <w:szCs w:val="24"/>
        </w:rPr>
        <w:t>Ce projet vise à concevoir une plateforme web permettant aux responsables des formations sanitaires (RFS) de renseigner les consommations en médicaments antipaludiques</w:t>
      </w:r>
      <w:r>
        <w:rPr>
          <w:rFonts w:ascii="Arial" w:hAnsi="Arial" w:cs="Arial"/>
          <w:sz w:val="24"/>
          <w:szCs w:val="24"/>
        </w:rPr>
        <w:t xml:space="preserve"> de sa FS et des ASC rattachés à sa formation sanitaire</w:t>
      </w:r>
      <w:r w:rsidRPr="00E9491B">
        <w:rPr>
          <w:rFonts w:ascii="Arial" w:hAnsi="Arial" w:cs="Arial"/>
          <w:sz w:val="24"/>
          <w:szCs w:val="24"/>
        </w:rPr>
        <w:t xml:space="preserve"> tout au long du trimestre. Grâce à cette plateforme, les districts sanitaires pourront analyser les données saisies et prendre les meilleures décisions concernant les s</w:t>
      </w:r>
      <w:r>
        <w:rPr>
          <w:rFonts w:ascii="Arial" w:hAnsi="Arial" w:cs="Arial"/>
          <w:sz w:val="24"/>
          <w:szCs w:val="24"/>
        </w:rPr>
        <w:t>tocks qui leur seront accordés.</w:t>
      </w:r>
    </w:p>
    <w:p w:rsidR="00E9491B" w:rsidRPr="00E9491B" w:rsidRDefault="00E9491B" w:rsidP="00E9491B">
      <w:pPr>
        <w:tabs>
          <w:tab w:val="left" w:pos="2952"/>
        </w:tabs>
        <w:rPr>
          <w:rFonts w:ascii="Arial" w:hAnsi="Arial" w:cs="Arial"/>
          <w:sz w:val="24"/>
          <w:szCs w:val="24"/>
        </w:rPr>
      </w:pPr>
      <w:r w:rsidRPr="00E9491B">
        <w:rPr>
          <w:rFonts w:ascii="Arial" w:hAnsi="Arial" w:cs="Arial"/>
          <w:sz w:val="24"/>
          <w:szCs w:val="24"/>
        </w:rPr>
        <w:t>Notre travail consistera à analyser les besoins qui justifient ce sujet, proposer des solutions technologiques adaptées, choisir la meilleure approche et développer un site web répondant aux attentes des acteurs de la santé. Ainsi, ce projet contribuera à améliorer la gestion des médicaments, à réduire les inefficacités et à renforcer l'efficacité des stratégies de lutte contre le paludisme.</w:t>
      </w:r>
    </w:p>
    <w:bookmarkEnd w:id="0"/>
    <w:p w:rsidR="000A4012" w:rsidRPr="0073523B" w:rsidRDefault="000A4012" w:rsidP="00E9491B">
      <w:pPr>
        <w:tabs>
          <w:tab w:val="left" w:pos="2952"/>
        </w:tabs>
        <w:rPr>
          <w:rFonts w:ascii="Arial" w:hAnsi="Arial" w:cs="Arial"/>
          <w:sz w:val="24"/>
          <w:szCs w:val="24"/>
        </w:rPr>
      </w:pPr>
    </w:p>
    <w:sectPr w:rsidR="000A4012" w:rsidRPr="0073523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171D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034CCA"/>
    <w:multiLevelType w:val="hybridMultilevel"/>
    <w:tmpl w:val="1260348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2433B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81E64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270825"/>
    <w:multiLevelType w:val="multilevel"/>
    <w:tmpl w:val="989C19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2.1"/>
      <w:lvlJc w:val="left"/>
      <w:pPr>
        <w:ind w:left="1355"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6744A20"/>
    <w:multiLevelType w:val="multilevel"/>
    <w:tmpl w:val="989C19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2.1"/>
      <w:lvlJc w:val="left"/>
      <w:pPr>
        <w:ind w:left="1355"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933F75"/>
    <w:multiLevelType w:val="multilevel"/>
    <w:tmpl w:val="F09C2E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6C16974"/>
    <w:multiLevelType w:val="hybridMultilevel"/>
    <w:tmpl w:val="C1FC79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F1B4B8F"/>
    <w:multiLevelType w:val="multilevel"/>
    <w:tmpl w:val="989C19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2.1"/>
      <w:lvlJc w:val="left"/>
      <w:pPr>
        <w:ind w:left="1355"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3"/>
  </w:num>
  <w:num w:numId="3">
    <w:abstractNumId w:val="6"/>
  </w:num>
  <w:num w:numId="4">
    <w:abstractNumId w:val="4"/>
  </w:num>
  <w:num w:numId="5">
    <w:abstractNumId w:val="5"/>
  </w:num>
  <w:num w:numId="6">
    <w:abstractNumId w:val="2"/>
  </w:num>
  <w:num w:numId="7">
    <w:abstractNumId w:val="1"/>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E0A"/>
    <w:rsid w:val="000A4012"/>
    <w:rsid w:val="00196BA9"/>
    <w:rsid w:val="00456B7D"/>
    <w:rsid w:val="00460E0A"/>
    <w:rsid w:val="0051365B"/>
    <w:rsid w:val="006126BF"/>
    <w:rsid w:val="00627C35"/>
    <w:rsid w:val="006E75D1"/>
    <w:rsid w:val="0073523B"/>
    <w:rsid w:val="00C724A6"/>
    <w:rsid w:val="00E9491B"/>
    <w:rsid w:val="00FF40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333E7"/>
  <w15:chartTrackingRefBased/>
  <w15:docId w15:val="{CB352243-C482-41C8-BDCC-0571AB873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F40F1"/>
    <w:pPr>
      <w:ind w:left="720"/>
      <w:contextualSpacing/>
    </w:pPr>
  </w:style>
  <w:style w:type="character" w:styleId="Lienhypertexte">
    <w:name w:val="Hyperlink"/>
    <w:basedOn w:val="Policepardfaut"/>
    <w:uiPriority w:val="99"/>
    <w:unhideWhenUsed/>
    <w:rsid w:val="00FF40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mailto:iaitogo@iai-togo.t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iaitogo@iai-togo.tg"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5</Pages>
  <Words>1058</Words>
  <Characters>5825</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2025-06-13T08:54:00Z</dcterms:created>
  <dcterms:modified xsi:type="dcterms:W3CDTF">2025-06-13T10:59:00Z</dcterms:modified>
</cp:coreProperties>
</file>