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before="480"/>
        <w:jc w:val="center"/>
      </w:pPr>
      <w:r>
        <w:rPr>
          <w:rFonts w:ascii="Arial" w:cs="Arial" w:eastAsia="Arial" w:hAnsi="Arial"/>
          <w:b/>
          <w:bCs/>
          <w:color w:val="2C5F8A"/>
          <w:sz w:val="64"/>
          <w:szCs w:val="64"/>
        </w:rPr>
        <w:t xml:space="preserve">PO Extractor</w:t>
      </w:r>
    </w:p>
    <w:p>
      <w:pPr>
        <w:spacing w:after="160" w:before="0"/>
        <w:jc w:val="center"/>
      </w:pPr>
      <w:r>
        <w:rPr>
          <w:rFonts w:ascii="Arial" w:cs="Arial" w:eastAsia="Arial" w:hAnsi="Arial"/>
          <w:color w:val="444444"/>
          <w:sz w:val="44"/>
          <w:szCs w:val="44"/>
        </w:rPr>
        <w:t xml:space="preserve">Sky East User Guide</w:t>
      </w:r>
    </w:p>
    <w:p>
      <w:pPr>
        <w:spacing w:after="400" w:before="0"/>
        <w:jc w:val="center"/>
      </w:pPr>
      <w:r>
        <w:rPr>
          <w:rFonts w:ascii="Arial" w:cs="Arial" w:eastAsia="Arial" w:hAnsi="Arial"/>
          <w:i/>
          <w:iCs/>
          <w:color w:val="888888"/>
          <w:sz w:val="22"/>
          <w:szCs w:val="22"/>
        </w:rPr>
        <w:t xml:space="preserve">For Sky East Purchase Contract Users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5B9BD5" w:sz="1"/>
              <w:left w:val="thick" w:color="2C5F8A" w:sz="8"/>
              <w:bottom w:val="single" w:color="5B9BD5" w:sz="1"/>
              <w:right w:val="single" w:color="5B9BD5" w:sz="1"/>
            </w:tcBorders>
            <w:shd w:fill="EEF4FB" w:val="clear"/>
            <w:tcMar>
              <w:top w:type="dxa" w:w="140"/>
              <w:left w:type="dxa" w:w="220"/>
              <w:bottom w:type="dxa" w:w="140"/>
              <w:right w:type="dxa" w:w="220"/>
            </w:tcMar>
          </w:tcPr>
          <w:p>
            <w:pPr>
              <w:spacing w:after="0" w:before="0"/>
              <w:jc w:val="center"/>
            </w:pPr>
            <w:r>
              <w:rPr>
                <w:rFonts w:ascii="Arial" w:cs="Arial" w:eastAsia="Arial" w:hAnsi="Arial"/>
                <w:i/>
                <w:iCs/>
                <w:sz w:val="22"/>
                <w:szCs w:val="22"/>
              </w:rPr>
              <w:t xml:space="preserve">This guide is for Sky East users with a standard (non-admin) account.</w:t>
            </w:r>
          </w:p>
        </w:tc>
      </w:tr>
    </w:tbl>
    <w:p>
      <w:pPr>
        <w:spacing w:after="0" w:before="0"/>
        <w:jc w:val="center"/>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9BD5" w:sz="1"/>
              <w:left w:val="thick" w:color="2C5F8A" w:sz="8"/>
              <w:bottom w:val="single" w:color="5B9BD5" w:sz="1"/>
              <w:right w:val="single" w:color="5B9BD5" w:sz="1"/>
            </w:tcBorders>
            <w:shd w:fill="EEF4FB" w:val="clear"/>
            <w:tcMar>
              <w:top w:type="dxa" w:w="120"/>
              <w:left w:type="dxa" w:w="200"/>
              <w:bottom w:type="dxa" w:w="120"/>
              <w:right w:type="dxa" w:w="200"/>
            </w:tcMar>
          </w:tcPr>
          <w:p>
            <w:pPr>
              <w:spacing w:after="0" w:before="0"/>
            </w:pPr>
            <w:r>
              <w:rPr>
                <w:rFonts w:ascii="Arial" w:cs="Arial" w:eastAsia="Arial" w:hAnsi="Arial"/>
                <w:b/>
                <w:bCs/>
                <w:color w:val="2C5F8A"/>
                <w:sz w:val="22"/>
                <w:szCs w:val="22"/>
              </w:rPr>
              <w:t xml:space="preserve">Which version of this guide applies to me? </w:t>
            </w:r>
            <w:r>
              <w:rPr>
                <w:rFonts w:ascii="Arial" w:cs="Arial" w:eastAsia="Arial" w:hAnsi="Arial"/>
                <w:sz w:val="22"/>
                <w:szCs w:val="22"/>
              </w:rPr>
              <w:t xml:space="preserve">If your account is a standard Sky East account, continue reading — Sections 1–5 describe your full workspace. If your account is set to “Sky East — Buy Plan only,” your screen is simpler than what Sections 2–4 show — skip ahead to Section 6 for your streamlined workflow.</w:t>
            </w:r>
          </w:p>
        </w:tc>
      </w:tr>
    </w:tbl>
    <w:p>
      <w:pPr>
        <w:spacing w:after="60" w:before="60"/>
      </w:pPr>
    </w:p>
    <w:p>
      <w:r>
        <w:br w:type="page"/>
      </w:r>
    </w:p>
    <w:p>
      <w:pPr>
        <w:pStyle w:val="Heading1"/>
        <w:spacing w:after="120" w:before="400"/>
      </w:pPr>
      <w:r>
        <w:rPr>
          <w:rFonts w:ascii="Arial" w:cs="Arial" w:eastAsia="Arial" w:hAnsi="Arial"/>
          <w:b/>
          <w:bCs/>
          <w:color w:val="2C5F8A"/>
          <w:sz w:val="32"/>
          <w:szCs w:val="32"/>
        </w:rPr>
        <w:t xml:space="preserve">1.  Getting Started — Logging In</w:t>
      </w:r>
    </w:p>
    <w:p>
      <w:pPr>
        <w:spacing w:after="80" w:before="80"/>
        <w:jc w:val="left"/>
      </w:pPr>
      <w:r>
        <w:rPr>
          <w:rFonts w:ascii="Arial" w:cs="Arial" w:eastAsia="Arial" w:hAnsi="Arial"/>
          <w:color w:val="1A1A1A"/>
          <w:sz w:val="22"/>
          <w:szCs w:val="22"/>
        </w:rPr>
        <w:t xml:space="preserve">Open your browser and navigate to the PO Extractor URL provided by your administrator. You will see the login screen below.</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Login screen"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1 – Login screen</w:t>
      </w:r>
    </w:p>
    <w:p>
      <w:pPr>
        <w:pStyle w:val="Heading3"/>
        <w:spacing w:after="60" w:before="200"/>
      </w:pPr>
      <w:r>
        <w:rPr>
          <w:rFonts w:ascii="Arial" w:cs="Arial" w:eastAsia="Arial" w:hAnsi="Arial"/>
          <w:b/>
          <w:bCs/>
          <w:color w:val="1A1A1A"/>
          <w:sz w:val="24"/>
          <w:szCs w:val="24"/>
        </w:rPr>
        <w:t xml:space="preserve">Steps to log in:</w:t>
      </w:r>
    </w:p>
    <w:p>
      <w:pPr>
        <w:pStyle w:val="ListParagraph"/>
        <w:numPr>
          <w:ilvl w:val="0"/>
          <w:numId w:val="2"/>
        </w:numPr>
        <w:spacing w:after="60" w:before="60"/>
      </w:pPr>
      <w:r>
        <w:rPr>
          <w:rFonts w:ascii="Arial" w:cs="Arial" w:eastAsia="Arial" w:hAnsi="Arial"/>
          <w:b/>
          <w:bCs/>
          <w:color w:val="1A1A1A"/>
          <w:sz w:val="22"/>
          <w:szCs w:val="22"/>
        </w:rPr>
        <w:t xml:space="preserve">Username: </w:t>
      </w:r>
      <w:r>
        <w:rPr>
          <w:rFonts w:ascii="Arial" w:cs="Arial" w:eastAsia="Arial" w:hAnsi="Arial"/>
          <w:b w:val="false"/>
          <w:bCs w:val="false"/>
          <w:color w:val="1A1A1A"/>
          <w:sz w:val="22"/>
          <w:szCs w:val="22"/>
        </w:rPr>
        <w:t xml:space="preserve">Enter your username in the Username field.</w:t>
      </w:r>
    </w:p>
    <w:p>
      <w:pPr>
        <w:pStyle w:val="ListParagraph"/>
        <w:numPr>
          <w:ilvl w:val="0"/>
          <w:numId w:val="2"/>
        </w:numPr>
        <w:spacing w:after="60" w:before="60"/>
      </w:pPr>
      <w:r>
        <w:rPr>
          <w:rFonts w:ascii="Arial" w:cs="Arial" w:eastAsia="Arial" w:hAnsi="Arial"/>
          <w:b/>
          <w:bCs/>
          <w:color w:val="1A1A1A"/>
          <w:sz w:val="22"/>
          <w:szCs w:val="22"/>
        </w:rPr>
        <w:t xml:space="preserve">Password: </w:t>
      </w:r>
      <w:r>
        <w:rPr>
          <w:rFonts w:ascii="Arial" w:cs="Arial" w:eastAsia="Arial" w:hAnsi="Arial"/>
          <w:b w:val="false"/>
          <w:bCs w:val="false"/>
          <w:color w:val="1A1A1A"/>
          <w:sz w:val="22"/>
          <w:szCs w:val="22"/>
        </w:rPr>
        <w:t xml:space="preserve">Enter your password in the Password field.</w:t>
      </w:r>
    </w:p>
    <w:p>
      <w:pPr>
        <w:pStyle w:val="ListParagraph"/>
        <w:numPr>
          <w:ilvl w:val="0"/>
          <w:numId w:val="2"/>
        </w:numPr>
        <w:spacing w:after="60" w:before="60"/>
      </w:pPr>
      <w:r>
        <w:rPr>
          <w:rFonts w:ascii="Arial" w:cs="Arial" w:eastAsia="Arial" w:hAnsi="Arial"/>
          <w:b/>
          <w:bCs/>
          <w:color w:val="1A1A1A"/>
          <w:sz w:val="22"/>
          <w:szCs w:val="22"/>
        </w:rPr>
        <w:t xml:space="preserve">Sign In: </w:t>
      </w:r>
      <w:r>
        <w:rPr>
          <w:rFonts w:ascii="Arial" w:cs="Arial" w:eastAsia="Arial" w:hAnsi="Arial"/>
          <w:b w:val="false"/>
          <w:bCs w:val="false"/>
          <w:color w:val="1A1A1A"/>
          <w:sz w:val="22"/>
          <w:szCs w:val="22"/>
        </w:rPr>
        <w:t xml:space="preserve">Click the </w:t>
      </w:r>
      <w:r>
        <w:rPr>
          <w:rFonts w:ascii="Arial" w:cs="Arial" w:eastAsia="Arial" w:hAnsi="Arial"/>
          <w:b/>
          <w:bCs/>
          <w:color w:val="1A1A1A"/>
          <w:sz w:val="22"/>
          <w:szCs w:val="22"/>
        </w:rPr>
        <w:t xml:space="preserve">Sign In</w:t>
      </w:r>
      <w:r>
        <w:rPr>
          <w:rFonts w:ascii="Arial" w:cs="Arial" w:eastAsia="Arial" w:hAnsi="Arial"/>
          <w:b w:val="false"/>
          <w:bCs w:val="false"/>
          <w:color w:val="1A1A1A"/>
          <w:sz w:val="22"/>
          <w:szCs w:val="22"/>
        </w:rPr>
        <w:t xml:space="preserve"> button.</w:t>
      </w:r>
    </w:p>
    <w:p>
      <w:pPr>
        <w:spacing w:after="60" w:before="60"/>
      </w:pPr>
    </w:p>
    <w:p>
      <w:pPr>
        <w:spacing w:after="80" w:before="80"/>
        <w:jc w:val="left"/>
      </w:pPr>
      <w:r>
        <w:rPr>
          <w:rFonts w:ascii="Arial" w:cs="Arial" w:eastAsia="Arial" w:hAnsi="Arial"/>
          <w:color w:val="1A1A1A"/>
          <w:sz w:val="22"/>
          <w:szCs w:val="22"/>
        </w:rPr>
        <w:t xml:space="preserve">After a successful login you will land on the main dashboard. Click the </w:t>
      </w:r>
      <w:r>
        <w:rPr>
          <w:rFonts w:ascii="Arial" w:cs="Arial" w:eastAsia="Arial" w:hAnsi="Arial"/>
          <w:b/>
          <w:bCs/>
          <w:color w:val="1A1A1A"/>
          <w:sz w:val="22"/>
          <w:szCs w:val="22"/>
        </w:rPr>
        <w:t xml:space="preserve">Sky East</w:t>
      </w:r>
      <w:r>
        <w:rPr>
          <w:rFonts w:ascii="Arial" w:cs="Arial" w:eastAsia="Arial" w:hAnsi="Arial"/>
          <w:color w:val="1A1A1A"/>
          <w:sz w:val="22"/>
          <w:szCs w:val="22"/>
        </w:rPr>
        <w:t xml:space="preserve"> tab in the top navigation bar to begin working with purchase contracts.</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Main dashboard" descr="Main dashboard" title="Ma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2 – Main dashboard after login (Sky East tab is in the top navigation bar)</w:t>
      </w:r>
    </w:p>
    <w:p>
      <w:r>
        <w:br w:type="page"/>
      </w:r>
    </w:p>
    <w:p>
      <w:pPr>
        <w:pStyle w:val="Heading1"/>
        <w:spacing w:after="120" w:before="400"/>
      </w:pPr>
      <w:r>
        <w:rPr>
          <w:rFonts w:ascii="Arial" w:cs="Arial" w:eastAsia="Arial" w:hAnsi="Arial"/>
          <w:b/>
          <w:bCs/>
          <w:color w:val="2C5F8A"/>
          <w:sz w:val="32"/>
          <w:szCs w:val="32"/>
        </w:rPr>
        <w:t xml:space="preserve">2.  Sky East Purchase Contracts</w:t>
      </w:r>
    </w:p>
    <w:p>
      <w:pPr>
        <w:spacing w:after="80" w:before="80"/>
        <w:jc w:val="left"/>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Sky East</w:t>
      </w:r>
      <w:r>
        <w:rPr>
          <w:rFonts w:ascii="Arial" w:cs="Arial" w:eastAsia="Arial" w:hAnsi="Arial"/>
          <w:color w:val="1A1A1A"/>
          <w:sz w:val="22"/>
          <w:szCs w:val="22"/>
        </w:rPr>
        <w:t xml:space="preserve"> tab is your main workspace. It contains three sub-tabs: </w:t>
      </w:r>
      <w:r>
        <w:rPr>
          <w:rFonts w:ascii="Arial" w:cs="Arial" w:eastAsia="Arial" w:hAnsi="Arial"/>
          <w:b/>
          <w:bCs/>
          <w:color w:val="1A1A1A"/>
          <w:sz w:val="22"/>
          <w:szCs w:val="22"/>
        </w:rPr>
        <w:t xml:space="preserve">New Contracts</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Contract History</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Missing Fields</w:t>
      </w:r>
      <w:r>
        <w:rPr>
          <w:rFonts w:ascii="Arial" w:cs="Arial" w:eastAsia="Arial" w:hAnsi="Arial"/>
          <w:color w:val="1A1A1A"/>
          <w:sz w:val="22"/>
          <w:szCs w:val="22"/>
        </w:rPr>
        <w:t xml:space="preserve">.</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Sky East New Contracts" descr="Sky East New Contracts" title="Sky East New Con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3 – Sky East tab — New Contracts</w:t>
      </w:r>
    </w:p>
    <w:p>
      <w:pPr>
        <w:pStyle w:val="Heading2"/>
        <w:spacing w:after="80" w:before="280"/>
      </w:pPr>
      <w:r>
        <w:rPr>
          <w:rFonts w:ascii="Arial" w:cs="Arial" w:eastAsia="Arial" w:hAnsi="Arial"/>
          <w:b/>
          <w:bCs/>
          <w:color w:val="2C5F8A"/>
          <w:sz w:val="26"/>
          <w:szCs w:val="26"/>
        </w:rPr>
        <w:t xml:space="preserve">2.1  Uploading a New Contract</w:t>
      </w:r>
    </w:p>
    <w:p>
      <w:pPr>
        <w:spacing w:after="80" w:before="80"/>
        <w:jc w:val="left"/>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New Contracts</w:t>
      </w:r>
      <w:r>
        <w:rPr>
          <w:rFonts w:ascii="Arial" w:cs="Arial" w:eastAsia="Arial" w:hAnsi="Arial"/>
          <w:color w:val="1A1A1A"/>
          <w:sz w:val="22"/>
          <w:szCs w:val="22"/>
        </w:rPr>
        <w:t xml:space="preserve"> sub-tab is where you upload Sky East purchase contract Excel files for processing.</w:t>
      </w:r>
    </w:p>
    <w:p>
      <w:pPr>
        <w:spacing w:after="60" w:before="60"/>
      </w:pPr>
    </w:p>
    <w:p>
      <w:pPr>
        <w:pStyle w:val="Heading3"/>
        <w:spacing w:after="60" w:before="200"/>
      </w:pPr>
      <w:r>
        <w:rPr>
          <w:rFonts w:ascii="Arial" w:cs="Arial" w:eastAsia="Arial" w:hAnsi="Arial"/>
          <w:b/>
          <w:bCs/>
          <w:color w:val="1A1A1A"/>
          <w:sz w:val="24"/>
          <w:szCs w:val="24"/>
        </w:rPr>
        <w:t xml:space="preserve">Step 1 — Upload Order Files</w:t>
      </w:r>
    </w:p>
    <w:p>
      <w:pPr>
        <w:spacing w:after="80" w:before="80"/>
        <w:jc w:val="left"/>
      </w:pPr>
      <w:r>
        <w:rPr>
          <w:rFonts w:ascii="Arial" w:cs="Arial" w:eastAsia="Arial" w:hAnsi="Arial"/>
          <w:color w:val="1A1A1A"/>
          <w:sz w:val="22"/>
          <w:szCs w:val="22"/>
        </w:rPr>
        <w:t xml:space="preserve">Under </w:t>
      </w:r>
      <w:r>
        <w:rPr>
          <w:rFonts w:ascii="Arial" w:cs="Arial" w:eastAsia="Arial" w:hAnsi="Arial"/>
          <w:b/>
          <w:bCs/>
          <w:color w:val="1A1A1A"/>
          <w:sz w:val="22"/>
          <w:szCs w:val="22"/>
        </w:rPr>
        <w:t xml:space="preserve">Order Files (Sky East Purchase Contract xlsx)</w:t>
      </w:r>
      <w:r>
        <w:rPr>
          <w:rFonts w:ascii="Arial" w:cs="Arial" w:eastAsia="Arial" w:hAnsi="Arial"/>
          <w:color w:val="1A1A1A"/>
          <w:sz w:val="22"/>
          <w:szCs w:val="22"/>
        </w:rPr>
        <w:t xml:space="preserve">, click the </w:t>
      </w:r>
      <w:r>
        <w:rPr>
          <w:rFonts w:ascii="Arial" w:cs="Arial" w:eastAsia="Arial" w:hAnsi="Arial"/>
          <w:b/>
          <w:bCs/>
          <w:color w:val="1A1A1A"/>
          <w:sz w:val="22"/>
          <w:szCs w:val="22"/>
        </w:rPr>
        <w:t xml:space="preserve">Upload</w:t>
      </w:r>
      <w:r>
        <w:rPr>
          <w:rFonts w:ascii="Arial" w:cs="Arial" w:eastAsia="Arial" w:hAnsi="Arial"/>
          <w:color w:val="1A1A1A"/>
          <w:sz w:val="22"/>
          <w:szCs w:val="22"/>
        </w:rPr>
        <w:t xml:space="preserve"> button and select one or more Sky East purchase contract Excel files (XLSX, XLS, or XLSM format, up to 200 MB per file).</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9BD5" w:sz="1"/>
              <w:left w:val="thick" w:color="2C5F8A" w:sz="8"/>
              <w:bottom w:val="single" w:color="5B9BD5" w:sz="1"/>
              <w:right w:val="single" w:color="5B9BD5" w:sz="1"/>
            </w:tcBorders>
            <w:shd w:fill="EEF4FB" w:val="clear"/>
            <w:tcMar>
              <w:top w:type="dxa" w:w="120"/>
              <w:left w:type="dxa" w:w="200"/>
              <w:bottom w:type="dxa" w:w="120"/>
              <w:right w:type="dxa" w:w="200"/>
            </w:tcMar>
          </w:tcPr>
          <w:p>
            <w:pPr>
              <w:spacing w:after="0" w:before="0"/>
            </w:pPr>
            <w:r>
              <w:rPr>
                <w:rFonts w:ascii="Arial" w:cs="Arial" w:eastAsia="Arial" w:hAnsi="Arial"/>
                <w:b/>
                <w:bCs/>
                <w:color w:val="2C5F8A"/>
                <w:sz w:val="22"/>
                <w:szCs w:val="22"/>
              </w:rPr>
              <w:t xml:space="preserve">Note: </w:t>
            </w:r>
            <w:r>
              <w:rPr>
                <w:rFonts w:ascii="Arial" w:cs="Arial" w:eastAsia="Arial" w:hAnsi="Arial"/>
                <w:sz w:val="22"/>
                <w:szCs w:val="22"/>
              </w:rPr>
              <w:t xml:space="preserve">Files with the same PC No. are automatically merged — quantities are added together. If size breakdowns have changed, the system detects it as an amendment and logs it to Contract History.</w:t>
            </w:r>
          </w:p>
        </w:tc>
      </w:tr>
    </w:tbl>
    <w:p>
      <w:pPr>
        <w:spacing w:after="60" w:before="60"/>
      </w:pPr>
    </w:p>
    <w:p>
      <w:pPr>
        <w:pStyle w:val="Heading3"/>
        <w:spacing w:after="60" w:before="200"/>
      </w:pPr>
      <w:r>
        <w:rPr>
          <w:rFonts w:ascii="Arial" w:cs="Arial" w:eastAsia="Arial" w:hAnsi="Arial"/>
          <w:b/>
          <w:bCs/>
          <w:color w:val="1A1A1A"/>
          <w:sz w:val="24"/>
          <w:szCs w:val="24"/>
        </w:rPr>
        <w:t xml:space="preserve">Step 2 — Reference Files (Optional)</w:t>
      </w:r>
    </w:p>
    <w:p>
      <w:pPr>
        <w:spacing w:after="80" w:before="80"/>
        <w:jc w:val="left"/>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Reference files</w:t>
      </w:r>
      <w:r>
        <w:rPr>
          <w:rFonts w:ascii="Arial" w:cs="Arial" w:eastAsia="Arial" w:hAnsi="Arial"/>
          <w:color w:val="1A1A1A"/>
          <w:sz w:val="22"/>
          <w:szCs w:val="22"/>
        </w:rPr>
        <w:t xml:space="preserve"> section is optional but recommended. Click the arrow to expand it.</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Reference files expanded" descr="Reference files expanded" title="Reference files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4 – Reference files section expanded</w:t>
      </w:r>
    </w:p>
    <w:p>
      <w:pPr>
        <w:spacing w:after="60" w:before="60"/>
      </w:pPr>
    </w:p>
    <w:p>
      <w:pPr>
        <w:pStyle w:val="ListParagraph"/>
        <w:numPr>
          <w:ilvl w:val="0"/>
          <w:numId w:val="3"/>
        </w:numPr>
        <w:spacing w:after="60" w:before="60"/>
      </w:pPr>
      <w:r>
        <w:rPr>
          <w:rFonts w:ascii="Arial" w:cs="Arial" w:eastAsia="Arial" w:hAnsi="Arial"/>
          <w:b/>
          <w:bCs/>
          <w:color w:val="1A1A1A"/>
          <w:sz w:val="22"/>
          <w:szCs w:val="22"/>
        </w:rPr>
        <w:t xml:space="preserve">Config SKU file (Zalando PO report xlsx): </w:t>
      </w:r>
      <w:r>
        <w:rPr>
          <w:rFonts w:ascii="Arial" w:cs="Arial" w:eastAsia="Arial" w:hAnsi="Arial"/>
          <w:b w:val="false"/>
          <w:bCs w:val="false"/>
          <w:color w:val="1A1A1A"/>
          <w:sz w:val="22"/>
          <w:szCs w:val="22"/>
        </w:rPr>
        <w:t xml:space="preserve">Upload the Zalando PO report to cross-reference style and SKU data.</w:t>
      </w:r>
    </w:p>
    <w:p>
      <w:pPr>
        <w:pStyle w:val="ListParagraph"/>
        <w:numPr>
          <w:ilvl w:val="0"/>
          <w:numId w:val="3"/>
        </w:numPr>
        <w:spacing w:after="60" w:before="60"/>
      </w:pPr>
      <w:r>
        <w:rPr>
          <w:rFonts w:ascii="Arial" w:cs="Arial" w:eastAsia="Arial" w:hAnsi="Arial"/>
          <w:b/>
          <w:bCs/>
          <w:color w:val="1A1A1A"/>
          <w:sz w:val="22"/>
          <w:szCs w:val="22"/>
        </w:rPr>
        <w:t xml:space="preserve">HHN contract No. file: </w:t>
      </w:r>
      <w:r>
        <w:rPr>
          <w:rFonts w:ascii="Arial" w:cs="Arial" w:eastAsia="Arial" w:hAnsi="Arial"/>
          <w:b w:val="false"/>
          <w:bCs w:val="false"/>
          <w:color w:val="1A1A1A"/>
          <w:sz w:val="22"/>
          <w:szCs w:val="22"/>
        </w:rPr>
        <w:t xml:space="preserve">Upload the HHN 大货进度表 (Progress Tracker) Excel file to enable automatic Chinese color mapping.</w:t>
      </w:r>
    </w:p>
    <w:p>
      <w:pPr>
        <w:spacing w:after="60" w:before="60"/>
      </w:pPr>
    </w:p>
    <w:p>
      <w:pPr>
        <w:pStyle w:val="Heading3"/>
        <w:spacing w:after="60" w:before="200"/>
      </w:pPr>
      <w:r>
        <w:rPr>
          <w:rFonts w:ascii="Arial" w:cs="Arial" w:eastAsia="Arial" w:hAnsi="Arial"/>
          <w:b/>
          <w:bCs/>
          <w:color w:val="1A1A1A"/>
          <w:sz w:val="24"/>
          <w:szCs w:val="24"/>
        </w:rPr>
        <w:t xml:space="preserve">Step 3 — Chinese Color Mapping Source (中文颜色 / 中文颜色代码)</w:t>
      </w:r>
    </w:p>
    <w:p>
      <w:pPr>
        <w:spacing w:after="80" w:before="80"/>
        <w:jc w:val="left"/>
      </w:pPr>
      <w:r>
        <w:rPr>
          <w:rFonts w:ascii="Arial" w:cs="Arial" w:eastAsia="Arial" w:hAnsi="Arial"/>
          <w:color w:val="1A1A1A"/>
          <w:sz w:val="22"/>
          <w:szCs w:val="22"/>
        </w:rPr>
        <w:t xml:space="preserve">Below the reference files, choose how the system should look up Chinese color names:</w:t>
      </w:r>
    </w:p>
    <w:p>
      <w:pPr>
        <w:pStyle w:val="ListParagraph"/>
        <w:numPr>
          <w:ilvl w:val="0"/>
          <w:numId w:val="3"/>
        </w:numPr>
        <w:spacing w:after="60" w:before="60"/>
      </w:pPr>
      <w:r>
        <w:rPr>
          <w:rFonts w:ascii="Arial" w:cs="Arial" w:eastAsia="Arial" w:hAnsi="Arial"/>
          <w:b/>
          <w:bCs/>
          <w:color w:val="1A1A1A"/>
          <w:sz w:val="22"/>
          <w:szCs w:val="22"/>
        </w:rPr>
        <w:t xml:space="preserve">Internal Database</w:t>
      </w:r>
      <w:r>
        <w:rPr>
          <w:rFonts w:ascii="Arial" w:cs="Arial" w:eastAsia="Arial" w:hAnsi="Arial"/>
          <w:b w:val="false"/>
          <w:bCs w:val="false"/>
          <w:color w:val="1A1A1A"/>
          <w:sz w:val="22"/>
          <w:szCs w:val="22"/>
        </w:rPr>
        <w:t xml:space="preserve"> — Use the built-in color translation table maintained in the Colors tab.</w:t>
      </w:r>
    </w:p>
    <w:p>
      <w:pPr>
        <w:pStyle w:val="ListParagraph"/>
        <w:numPr>
          <w:ilvl w:val="0"/>
          <w:numId w:val="3"/>
        </w:numPr>
        <w:spacing w:after="60" w:before="60"/>
      </w:pPr>
      <w:r>
        <w:rPr>
          <w:rFonts w:ascii="Arial" w:cs="Arial" w:eastAsia="Arial" w:hAnsi="Arial"/>
          <w:b/>
          <w:bCs/>
          <w:color w:val="1A1A1A"/>
          <w:sz w:val="22"/>
          <w:szCs w:val="22"/>
        </w:rPr>
        <w:t xml:space="preserve">大货进度表 (HHN Contract File)</w:t>
      </w:r>
      <w:r>
        <w:rPr>
          <w:rFonts w:ascii="Arial" w:cs="Arial" w:eastAsia="Arial" w:hAnsi="Arial"/>
          <w:b w:val="false"/>
          <w:bCs w:val="false"/>
          <w:color w:val="1A1A1A"/>
          <w:sz w:val="22"/>
          <w:szCs w:val="22"/>
        </w:rPr>
        <w:t xml:space="preserve"> — Look up Chinese color names directly from the HHN Progress Tracker file uploaded in Step 2. Recommended when the progress tracker is available.</w:t>
      </w:r>
    </w:p>
    <w:p>
      <w:pPr>
        <w:spacing w:after="60" w:before="60"/>
      </w:pPr>
    </w:p>
    <w:p>
      <w:pPr>
        <w:pStyle w:val="Heading3"/>
        <w:spacing w:after="60" w:before="200"/>
      </w:pPr>
      <w:r>
        <w:rPr>
          <w:rFonts w:ascii="Arial" w:cs="Arial" w:eastAsia="Arial" w:hAnsi="Arial"/>
          <w:b/>
          <w:bCs/>
          <w:color w:val="1A1A1A"/>
          <w:sz w:val="24"/>
          <w:szCs w:val="24"/>
        </w:rPr>
        <w:t xml:space="preserve">Step 4 — Save the Contract</w:t>
      </w:r>
    </w:p>
    <w:p>
      <w:pPr>
        <w:spacing w:after="80" w:before="80"/>
        <w:jc w:val="left"/>
      </w:pPr>
      <w:r>
        <w:rPr>
          <w:rFonts w:ascii="Arial" w:cs="Arial" w:eastAsia="Arial" w:hAnsi="Arial"/>
          <w:color w:val="1A1A1A"/>
          <w:sz w:val="22"/>
          <w:szCs w:val="22"/>
        </w:rPr>
        <w:t xml:space="preserve">Once files are uploaded and settings are configured, click the </w:t>
      </w:r>
      <w:r>
        <w:rPr>
          <w:rFonts w:ascii="Arial" w:cs="Arial" w:eastAsia="Arial" w:hAnsi="Arial"/>
          <w:b/>
          <w:bCs/>
          <w:color w:val="1A1A1A"/>
          <w:sz w:val="22"/>
          <w:szCs w:val="22"/>
        </w:rPr>
        <w:t xml:space="preserve">Process Sky East Files</w:t>
      </w:r>
      <w:r>
        <w:rPr>
          <w:rFonts w:ascii="Arial" w:cs="Arial" w:eastAsia="Arial" w:hAnsi="Arial"/>
          <w:color w:val="1A1A1A"/>
          <w:sz w:val="22"/>
          <w:szCs w:val="22"/>
        </w:rPr>
        <w:t xml:space="preserve"> button (scroll down to find it). This saves the contract(s) to the database — it does </w:t>
      </w:r>
      <w:r>
        <w:rPr>
          <w:rFonts w:ascii="Arial" w:cs="Arial" w:eastAsia="Arial" w:hAnsi="Arial"/>
          <w:b/>
          <w:bCs/>
          <w:color w:val="1A1A1A"/>
          <w:sz w:val="22"/>
          <w:szCs w:val="22"/>
        </w:rPr>
        <w:t xml:space="preserve">not</w:t>
      </w:r>
      <w:r>
        <w:rPr>
          <w:rFonts w:ascii="Arial" w:cs="Arial" w:eastAsia="Arial" w:hAnsi="Arial"/>
          <w:color w:val="1A1A1A"/>
          <w:sz w:val="22"/>
          <w:szCs w:val="22"/>
        </w:rPr>
        <w:t xml:space="preserve"> generate the Buy Plan or 核料 workbooks directly.</w:t>
      </w:r>
    </w:p>
    <w:p>
      <w:pPr>
        <w:spacing w:after="80" w:before="80"/>
        <w:jc w:val="left"/>
      </w:pPr>
      <w:r>
        <w:rPr>
          <w:rFonts w:ascii="Arial" w:cs="Arial" w:eastAsia="Arial" w:hAnsi="Arial"/>
          <w:b/>
          <w:bCs/>
          <w:color w:val="1A1A1A"/>
          <w:sz w:val="22"/>
          <w:szCs w:val="22"/>
        </w:rPr>
        <w:t xml:space="preserve">Next step: </w:t>
      </w:r>
      <w:r>
        <w:rPr>
          <w:rFonts w:ascii="Arial" w:cs="Arial" w:eastAsia="Arial" w:hAnsi="Arial"/>
          <w:b w:val="false"/>
          <w:bCs w:val="false"/>
          <w:color w:val="1A1A1A"/>
          <w:sz w:val="22"/>
          <w:szCs w:val="22"/>
        </w:rPr>
        <w:t xml:space="preserve">open the </w:t>
      </w:r>
      <w:r>
        <w:rPr>
          <w:rFonts w:ascii="Arial" w:cs="Arial" w:eastAsia="Arial" w:hAnsi="Arial"/>
          <w:b/>
          <w:bCs/>
          <w:color w:val="1A1A1A"/>
          <w:sz w:val="22"/>
          <w:szCs w:val="22"/>
        </w:rPr>
        <w:t xml:space="preserve">📦 Generate / Export</w:t>
      </w:r>
      <w:r>
        <w:rPr>
          <w:rFonts w:ascii="Arial" w:cs="Arial" w:eastAsia="Arial" w:hAnsi="Arial"/>
          <w:b w:val="false"/>
          <w:bCs w:val="false"/>
          <w:color w:val="1A1A1A"/>
          <w:sz w:val="22"/>
          <w:szCs w:val="22"/>
        </w:rPr>
        <w:t xml:space="preserve"> sub-tab to generate and download the </w:t>
      </w:r>
      <w:r>
        <w:rPr>
          <w:rFonts w:ascii="Arial" w:cs="Arial" w:eastAsia="Arial" w:hAnsi="Arial"/>
          <w:b/>
          <w:bCs/>
          <w:color w:val="1A1A1A"/>
          <w:sz w:val="22"/>
          <w:szCs w:val="22"/>
        </w:rPr>
        <w:t xml:space="preserve">Buy Plan (.xlsx)</w:t>
      </w:r>
      <w:r>
        <w:rPr>
          <w:rFonts w:ascii="Arial" w:cs="Arial" w:eastAsia="Arial" w:hAnsi="Arial"/>
          <w:b w:val="false"/>
          <w:bCs w:val="false"/>
          <w:color w:val="1A1A1A"/>
          <w:sz w:val="22"/>
          <w:szCs w:val="22"/>
        </w:rPr>
        <w:t xml:space="preserve"> and </w:t>
      </w:r>
      <w:r>
        <w:rPr>
          <w:rFonts w:ascii="Arial" w:cs="Arial" w:eastAsia="Arial" w:hAnsi="Arial"/>
          <w:b/>
          <w:bCs/>
          <w:color w:val="1A1A1A"/>
          <w:sz w:val="22"/>
          <w:szCs w:val="22"/>
        </w:rPr>
        <w:t xml:space="preserve">核料 Workbooks (.zip)</w:t>
      </w:r>
      <w:r>
        <w:rPr>
          <w:rFonts w:ascii="Arial" w:cs="Arial" w:eastAsia="Arial" w:hAnsi="Arial"/>
          <w:b w:val="false"/>
          <w:bCs w:val="false"/>
          <w:color w:val="1A1A1A"/>
          <w:sz w:val="22"/>
          <w:szCs w:val="22"/>
        </w:rPr>
        <w:t xml:space="preserve"> for your saved contracts (see Section 6 for the streamlined Buy Plan Only version of this step).</w:t>
      </w:r>
    </w:p>
    <w:p>
      <w:r>
        <w:br w:type="page"/>
      </w:r>
    </w:p>
    <w:p>
      <w:pPr>
        <w:pStyle w:val="Heading2"/>
        <w:spacing w:after="80" w:before="280"/>
      </w:pPr>
      <w:r>
        <w:rPr>
          <w:rFonts w:ascii="Arial" w:cs="Arial" w:eastAsia="Arial" w:hAnsi="Arial"/>
          <w:b/>
          <w:bCs/>
          <w:color w:val="2C5F8A"/>
          <w:sz w:val="26"/>
          <w:szCs w:val="26"/>
        </w:rPr>
        <w:t xml:space="preserve">2.2  Contract History</w:t>
      </w:r>
    </w:p>
    <w:p>
      <w:pPr>
        <w:spacing w:after="80" w:before="80"/>
        <w:jc w:val="left"/>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Contract History</w:t>
      </w:r>
      <w:r>
        <w:rPr>
          <w:rFonts w:ascii="Arial" w:cs="Arial" w:eastAsia="Arial" w:hAnsi="Arial"/>
          <w:color w:val="1A1A1A"/>
          <w:sz w:val="22"/>
          <w:szCs w:val="22"/>
        </w:rPr>
        <w:t xml:space="preserve"> sub-tab to view all previously saved contracts.</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Contract History" descr="Contract History" title="Contrac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5 – Contract History showing saved PC numbers</w:t>
      </w:r>
    </w:p>
    <w:p>
      <w:pPr>
        <w:spacing w:after="60" w:before="60"/>
      </w:pPr>
    </w:p>
    <w:p>
      <w:pPr>
        <w:spacing w:after="80" w:before="80"/>
        <w:jc w:val="left"/>
      </w:pPr>
      <w:r>
        <w:rPr>
          <w:rFonts w:ascii="Arial" w:cs="Arial" w:eastAsia="Arial" w:hAnsi="Arial"/>
          <w:color w:val="1A1A1A"/>
          <w:sz w:val="22"/>
          <w:szCs w:val="22"/>
        </w:rPr>
        <w:t xml:space="preserve">The table displays all saved contracts with columns: PC No., PC Date, Buyer, Seller, Styles, Total Qty, Currency, Trade Terms.</w:t>
      </w:r>
    </w:p>
    <w:p>
      <w:pPr>
        <w:spacing w:after="60" w:before="60"/>
      </w:pPr>
    </w:p>
    <w:p>
      <w:pPr>
        <w:pStyle w:val="Heading3"/>
        <w:spacing w:after="60" w:before="200"/>
      </w:pPr>
      <w:r>
        <w:rPr>
          <w:rFonts w:ascii="Arial" w:cs="Arial" w:eastAsia="Arial" w:hAnsi="Arial"/>
          <w:b/>
          <w:bCs/>
          <w:color w:val="1A1A1A"/>
          <w:sz w:val="24"/>
          <w:szCs w:val="24"/>
        </w:rPr>
        <w:t xml:space="preserve">Downloading by PC No.</w:t>
      </w:r>
    </w:p>
    <w:p>
      <w:pPr>
        <w:spacing w:after="80" w:before="80"/>
        <w:jc w:val="left"/>
      </w:pPr>
      <w:r>
        <w:rPr>
          <w:rFonts w:ascii="Arial" w:cs="Arial" w:eastAsia="Arial" w:hAnsi="Arial"/>
          <w:color w:val="1A1A1A"/>
          <w:sz w:val="22"/>
          <w:szCs w:val="22"/>
        </w:rPr>
        <w:t xml:space="preserve">Scroll down to the </w:t>
      </w:r>
      <w:r>
        <w:rPr>
          <w:rFonts w:ascii="Arial" w:cs="Arial" w:eastAsia="Arial" w:hAnsi="Arial"/>
          <w:b/>
          <w:bCs/>
          <w:color w:val="1A1A1A"/>
          <w:sz w:val="22"/>
          <w:szCs w:val="22"/>
        </w:rPr>
        <w:t xml:space="preserve">Download items by PC No.</w:t>
      </w:r>
      <w:r>
        <w:rPr>
          <w:rFonts w:ascii="Arial" w:cs="Arial" w:eastAsia="Arial" w:hAnsi="Arial"/>
          <w:color w:val="1A1A1A"/>
          <w:sz w:val="22"/>
          <w:szCs w:val="22"/>
        </w:rPr>
        <w:t xml:space="preserve"> section. Select one or more PC numbers from the list and click the download button to regenerate and download the Buy Plan workbook for those specific contracts.</w:t>
      </w:r>
    </w:p>
    <w:p>
      <w:pPr>
        <w:spacing w:after="60" w:before="60"/>
      </w:pPr>
    </w:p>
    <w:p>
      <w:pPr>
        <w:pBdr>
          <w:bottom w:val="single" w:color="CCCCCC" w:sz="4"/>
        </w:pBdr>
        <w:spacing w:after="160" w:before="160"/>
      </w:pPr>
    </w:p>
    <w:p>
      <w:pPr>
        <w:spacing w:after="60" w:before="60"/>
      </w:pPr>
    </w:p>
    <w:p>
      <w:pPr>
        <w:pStyle w:val="Heading2"/>
        <w:spacing w:after="80" w:before="280"/>
      </w:pPr>
      <w:r>
        <w:rPr>
          <w:rFonts w:ascii="Arial" w:cs="Arial" w:eastAsia="Arial" w:hAnsi="Arial"/>
          <w:b/>
          <w:bCs/>
          <w:color w:val="2C5F8A"/>
          <w:sz w:val="26"/>
          <w:szCs w:val="26"/>
        </w:rPr>
        <w:t xml:space="preserve">2.3  Missing Fields</w:t>
      </w:r>
    </w:p>
    <w:p>
      <w:pPr>
        <w:spacing w:after="80" w:before="80"/>
        <w:jc w:val="left"/>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Missing Fields</w:t>
      </w:r>
      <w:r>
        <w:rPr>
          <w:rFonts w:ascii="Arial" w:cs="Arial" w:eastAsia="Arial" w:hAnsi="Arial"/>
          <w:color w:val="1A1A1A"/>
          <w:sz w:val="22"/>
          <w:szCs w:val="22"/>
        </w:rPr>
        <w:t xml:space="preserve"> sub-tab to view and fix items that have incomplete data (e.g., missing Fabric No. or HHN Contract No.).</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Missing Fields" descr="Missing Fields" title="Miss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6 – Missing Fields tab showing items with incomplete data</w:t>
      </w:r>
    </w:p>
    <w:p>
      <w:pPr>
        <w:spacing w:after="60" w:before="60"/>
      </w:pPr>
    </w:p>
    <w:p>
      <w:pPr>
        <w:pStyle w:val="ListParagraph"/>
        <w:numPr>
          <w:ilvl w:val="0"/>
          <w:numId w:val="2"/>
        </w:numPr>
        <w:spacing w:after="60" w:before="60"/>
      </w:pPr>
      <w:r>
        <w:rPr>
          <w:rFonts w:ascii="Arial" w:cs="Arial" w:eastAsia="Arial" w:hAnsi="Arial"/>
          <w:color w:val="1A1A1A"/>
          <w:sz w:val="22"/>
          <w:szCs w:val="22"/>
        </w:rPr>
        <w:t xml:space="preserve">Use the </w:t>
      </w:r>
      <w:r>
        <w:rPr>
          <w:rFonts w:ascii="Arial" w:cs="Arial" w:eastAsia="Arial" w:hAnsi="Arial"/>
          <w:b/>
          <w:bCs/>
          <w:color w:val="1A1A1A"/>
          <w:sz w:val="22"/>
          <w:szCs w:val="22"/>
        </w:rPr>
        <w:t xml:space="preserve">Filter by PC No.</w:t>
      </w:r>
      <w:r>
        <w:rPr>
          <w:rFonts w:ascii="Arial" w:cs="Arial" w:eastAsia="Arial" w:hAnsi="Arial"/>
          <w:color w:val="1A1A1A"/>
          <w:sz w:val="22"/>
          <w:szCs w:val="22"/>
        </w:rPr>
        <w:t xml:space="preserve"> dropdown to narrow down the list to a specific purchase contract.</w:t>
      </w:r>
    </w:p>
    <w:p>
      <w:pPr>
        <w:pStyle w:val="ListParagraph"/>
        <w:numPr>
          <w:ilvl w:val="0"/>
          <w:numId w:val="2"/>
        </w:numPr>
        <w:spacing w:after="60" w:before="60"/>
      </w:pPr>
      <w:r>
        <w:rPr>
          <w:rFonts w:ascii="Arial" w:cs="Arial" w:eastAsia="Arial" w:hAnsi="Arial"/>
          <w:color w:val="1A1A1A"/>
          <w:sz w:val="22"/>
          <w:szCs w:val="22"/>
        </w:rPr>
        <w:t xml:space="preserve">Click directly on a cell in the table to edit it inline.</w:t>
      </w:r>
    </w:p>
    <w:p>
      <w:pPr>
        <w:pStyle w:val="ListParagraph"/>
        <w:numPr>
          <w:ilvl w:val="0"/>
          <w:numId w:val="2"/>
        </w:numPr>
        <w:spacing w:after="60" w:before="60"/>
      </w:pPr>
      <w:r>
        <w:rPr>
          <w:rFonts w:ascii="Arial" w:cs="Arial" w:eastAsia="Arial" w:hAnsi="Arial"/>
          <w:color w:val="1A1A1A"/>
          <w:sz w:val="22"/>
          <w:szCs w:val="22"/>
        </w:rPr>
        <w:t xml:space="preserve">After making your corrections, click </w:t>
      </w:r>
      <w:r>
        <w:rPr>
          <w:rFonts w:ascii="Arial" w:cs="Arial" w:eastAsia="Arial" w:hAnsi="Arial"/>
          <w:b/>
          <w:bCs/>
          <w:color w:val="1A1A1A"/>
          <w:sz w:val="22"/>
          <w:szCs w:val="22"/>
        </w:rPr>
        <w:t xml:space="preserve">Save Changes</w:t>
      </w:r>
      <w:r>
        <w:rPr>
          <w:rFonts w:ascii="Arial" w:cs="Arial" w:eastAsia="Arial" w:hAnsi="Arial"/>
          <w:color w:val="1A1A1A"/>
          <w:sz w:val="22"/>
          <w:szCs w:val="22"/>
        </w:rPr>
        <w:t xml:space="preserve"> to update the database.</w:t>
      </w:r>
    </w:p>
    <w:p>
      <w:r>
        <w:br w:type="page"/>
      </w:r>
    </w:p>
    <w:p>
      <w:pPr>
        <w:pStyle w:val="Heading1"/>
        <w:spacing w:after="120" w:before="400"/>
      </w:pPr>
      <w:r>
        <w:rPr>
          <w:rFonts w:ascii="Arial" w:cs="Arial" w:eastAsia="Arial" w:hAnsi="Arial"/>
          <w:b/>
          <w:bCs/>
          <w:color w:val="2C5F8A"/>
          <w:sz w:val="32"/>
          <w:szCs w:val="32"/>
        </w:rPr>
        <w:t xml:space="preserve">3.  Order Summary</w:t>
      </w:r>
    </w:p>
    <w:p>
      <w:pPr>
        <w:spacing w:after="80" w:before="80"/>
        <w:jc w:val="left"/>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Summary</w:t>
      </w:r>
      <w:r>
        <w:rPr>
          <w:rFonts w:ascii="Arial" w:cs="Arial" w:eastAsia="Arial" w:hAnsi="Arial"/>
          <w:color w:val="1A1A1A"/>
          <w:sz w:val="22"/>
          <w:szCs w:val="22"/>
        </w:rPr>
        <w:t xml:space="preserve"> tab in the top navigation bar to see an aggregated overview of all your orders.</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Order Summary" descr="Order Summary" title="Order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7 – Order Summary showing total POs, styles, and units</w:t>
      </w:r>
    </w:p>
    <w:p>
      <w:pPr>
        <w:spacing w:after="60" w:before="60"/>
      </w:pPr>
    </w:p>
    <w:p>
      <w:pPr>
        <w:spacing w:after="80" w:before="80"/>
        <w:jc w:val="left"/>
      </w:pPr>
      <w:r>
        <w:rPr>
          <w:rFonts w:ascii="Arial" w:cs="Arial" w:eastAsia="Arial" w:hAnsi="Arial"/>
          <w:color w:val="1A1A1A"/>
          <w:sz w:val="22"/>
          <w:szCs w:val="22"/>
        </w:rPr>
        <w:t xml:space="preserve">The summary shows:</w:t>
      </w:r>
    </w:p>
    <w:p>
      <w:pPr>
        <w:pStyle w:val="ListParagraph"/>
        <w:numPr>
          <w:ilvl w:val="0"/>
          <w:numId w:val="3"/>
        </w:numPr>
        <w:spacing w:after="60" w:before="60"/>
      </w:pPr>
      <w:r>
        <w:rPr>
          <w:rFonts w:ascii="Arial" w:cs="Arial" w:eastAsia="Arial" w:hAnsi="Arial"/>
          <w:b/>
          <w:bCs/>
          <w:color w:val="1A1A1A"/>
          <w:sz w:val="22"/>
          <w:szCs w:val="22"/>
        </w:rPr>
        <w:t xml:space="preserve">Companies</w:t>
      </w:r>
      <w:r>
        <w:rPr>
          <w:rFonts w:ascii="Arial" w:cs="Arial" w:eastAsia="Arial" w:hAnsi="Arial"/>
          <w:b w:val="false"/>
          <w:bCs w:val="false"/>
          <w:color w:val="1A1A1A"/>
          <w:sz w:val="22"/>
          <w:szCs w:val="22"/>
        </w:rPr>
        <w:t xml:space="preserve"> — number of companies you have access to</w:t>
      </w:r>
    </w:p>
    <w:p>
      <w:pPr>
        <w:pStyle w:val="ListParagraph"/>
        <w:numPr>
          <w:ilvl w:val="0"/>
          <w:numId w:val="3"/>
        </w:numPr>
        <w:spacing w:after="60" w:before="60"/>
      </w:pPr>
      <w:r>
        <w:rPr>
          <w:rFonts w:ascii="Arial" w:cs="Arial" w:eastAsia="Arial" w:hAnsi="Arial"/>
          <w:b/>
          <w:bCs/>
          <w:color w:val="1A1A1A"/>
          <w:sz w:val="22"/>
          <w:szCs w:val="22"/>
        </w:rPr>
        <w:t xml:space="preserve">Total POs</w:t>
      </w:r>
      <w:r>
        <w:rPr>
          <w:rFonts w:ascii="Arial" w:cs="Arial" w:eastAsia="Arial" w:hAnsi="Arial"/>
          <w:b w:val="false"/>
          <w:bCs w:val="false"/>
          <w:color w:val="1A1A1A"/>
          <w:sz w:val="22"/>
          <w:szCs w:val="22"/>
        </w:rPr>
        <w:t xml:space="preserve"> — total number of purchase orders</w:t>
      </w:r>
    </w:p>
    <w:p>
      <w:pPr>
        <w:pStyle w:val="ListParagraph"/>
        <w:numPr>
          <w:ilvl w:val="0"/>
          <w:numId w:val="3"/>
        </w:numPr>
        <w:spacing w:after="60" w:before="60"/>
      </w:pPr>
      <w:r>
        <w:rPr>
          <w:rFonts w:ascii="Arial" w:cs="Arial" w:eastAsia="Arial" w:hAnsi="Arial"/>
          <w:b/>
          <w:bCs/>
          <w:color w:val="1A1A1A"/>
          <w:sz w:val="22"/>
          <w:szCs w:val="22"/>
        </w:rPr>
        <w:t xml:space="preserve">Total Styles</w:t>
      </w:r>
      <w:r>
        <w:rPr>
          <w:rFonts w:ascii="Arial" w:cs="Arial" w:eastAsia="Arial" w:hAnsi="Arial"/>
          <w:b w:val="false"/>
          <w:bCs w:val="false"/>
          <w:color w:val="1A1A1A"/>
          <w:sz w:val="22"/>
          <w:szCs w:val="22"/>
        </w:rPr>
        <w:t xml:space="preserve"> — total style count across all orders</w:t>
      </w:r>
    </w:p>
    <w:p>
      <w:pPr>
        <w:pStyle w:val="ListParagraph"/>
        <w:numPr>
          <w:ilvl w:val="0"/>
          <w:numId w:val="3"/>
        </w:numPr>
        <w:spacing w:after="60" w:before="60"/>
      </w:pPr>
      <w:r>
        <w:rPr>
          <w:rFonts w:ascii="Arial" w:cs="Arial" w:eastAsia="Arial" w:hAnsi="Arial"/>
          <w:b/>
          <w:bCs/>
          <w:color w:val="1A1A1A"/>
          <w:sz w:val="22"/>
          <w:szCs w:val="22"/>
        </w:rPr>
        <w:t xml:space="preserve">Total Units</w:t>
      </w:r>
      <w:r>
        <w:rPr>
          <w:rFonts w:ascii="Arial" w:cs="Arial" w:eastAsia="Arial" w:hAnsi="Arial"/>
          <w:b w:val="false"/>
          <w:bCs w:val="false"/>
          <w:color w:val="1A1A1A"/>
          <w:sz w:val="22"/>
          <w:szCs w:val="22"/>
        </w:rPr>
        <w:t xml:space="preserve"> — total quantity across all orders</w:t>
      </w:r>
    </w:p>
    <w:p>
      <w:pPr>
        <w:spacing w:after="60" w:before="60"/>
      </w:pPr>
    </w:p>
    <w:p>
      <w:pPr>
        <w:spacing w:after="80" w:before="80"/>
        <w:jc w:val="left"/>
      </w:pPr>
      <w:r>
        <w:rPr>
          <w:rFonts w:ascii="Arial" w:cs="Arial" w:eastAsia="Arial" w:hAnsi="Arial"/>
          <w:color w:val="1A1A1A"/>
          <w:sz w:val="22"/>
          <w:szCs w:val="22"/>
        </w:rPr>
        <w:t xml:space="preserve">The table below breaks down the totals by company. Expand </w:t>
      </w:r>
      <w:r>
        <w:rPr>
          <w:rFonts w:ascii="Arial" w:cs="Arial" w:eastAsia="Arial" w:hAnsi="Arial"/>
          <w:b/>
          <w:bCs/>
          <w:color w:val="1A1A1A"/>
          <w:sz w:val="22"/>
          <w:szCs w:val="22"/>
        </w:rPr>
        <w:t xml:space="preserve">Sky East — full item list</w:t>
      </w:r>
      <w:r>
        <w:rPr>
          <w:rFonts w:ascii="Arial" w:cs="Arial" w:eastAsia="Arial" w:hAnsi="Arial"/>
          <w:color w:val="1A1A1A"/>
          <w:sz w:val="22"/>
          <w:szCs w:val="22"/>
        </w:rPr>
        <w:t xml:space="preserve"> to browse all individual items, and click </w:t>
      </w:r>
      <w:r>
        <w:rPr>
          <w:rFonts w:ascii="Arial" w:cs="Arial" w:eastAsia="Arial" w:hAnsi="Arial"/>
          <w:b/>
          <w:bCs/>
          <w:color w:val="1A1A1A"/>
          <w:sz w:val="22"/>
          <w:szCs w:val="22"/>
        </w:rPr>
        <w:t xml:space="preserve">Download Full Summary</w:t>
      </w:r>
      <w:r>
        <w:rPr>
          <w:rFonts w:ascii="Arial" w:cs="Arial" w:eastAsia="Arial" w:hAnsi="Arial"/>
          <w:color w:val="1A1A1A"/>
          <w:sz w:val="22"/>
          <w:szCs w:val="22"/>
        </w:rPr>
        <w:t xml:space="preserve"> to export the data to Excel.</w:t>
      </w:r>
    </w:p>
    <w:p>
      <w:pPr>
        <w:spacing w:after="60" w:before="60"/>
      </w:pPr>
    </w:p>
    <w:p>
      <w:pPr>
        <w:pBdr>
          <w:bottom w:val="single" w:color="CCCCCC" w:sz="4"/>
        </w:pBdr>
        <w:spacing w:after="160" w:before="160"/>
      </w:pPr>
    </w:p>
    <w:p>
      <w:pPr>
        <w:spacing w:after="60" w:before="60"/>
      </w:pPr>
    </w:p>
    <w:p>
      <w:pPr>
        <w:pStyle w:val="Heading1"/>
        <w:spacing w:after="120" w:before="400"/>
      </w:pPr>
      <w:r>
        <w:rPr>
          <w:rFonts w:ascii="Arial" w:cs="Arial" w:eastAsia="Arial" w:hAnsi="Arial"/>
          <w:b/>
          <w:bCs/>
          <w:color w:val="2C5F8A"/>
          <w:sz w:val="32"/>
          <w:szCs w:val="32"/>
        </w:rPr>
        <w:t xml:space="preserve">4.  Colors Reference Table</w:t>
      </w:r>
    </w:p>
    <w:p>
      <w:pPr>
        <w:spacing w:after="80" w:before="80"/>
        <w:jc w:val="left"/>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Colors</w:t>
      </w:r>
      <w:r>
        <w:rPr>
          <w:rFonts w:ascii="Arial" w:cs="Arial" w:eastAsia="Arial" w:hAnsi="Arial"/>
          <w:color w:val="1A1A1A"/>
          <w:sz w:val="22"/>
          <w:szCs w:val="22"/>
        </w:rPr>
        <w:t xml:space="preserve"> tab in the top navigation bar to view the English-to-Chinese color name mapping table.</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Color Name Translation" descr="Color Name Translation" title="Color Name 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8 – Color Name Translation table</w:t>
      </w:r>
    </w:p>
    <w:p>
      <w:pPr>
        <w:spacing w:after="60" w:before="60"/>
      </w:pPr>
    </w:p>
    <w:p>
      <w:pPr>
        <w:spacing w:after="80" w:before="80"/>
        <w:jc w:val="left"/>
      </w:pPr>
      <w:r>
        <w:rPr>
          <w:rFonts w:ascii="Arial" w:cs="Arial" w:eastAsia="Arial" w:hAnsi="Arial"/>
          <w:color w:val="1A1A1A"/>
          <w:sz w:val="22"/>
          <w:szCs w:val="22"/>
        </w:rPr>
        <w:t xml:space="preserve">This table maps English color names to their Chinese equivalents (中文颜色) by client and brand. It is used by the system when </w:t>
      </w:r>
      <w:r>
        <w:rPr>
          <w:rFonts w:ascii="Arial" w:cs="Arial" w:eastAsia="Arial" w:hAnsi="Arial"/>
          <w:b/>
          <w:bCs/>
          <w:color w:val="1A1A1A"/>
          <w:sz w:val="22"/>
          <w:szCs w:val="22"/>
        </w:rPr>
        <w:t xml:space="preserve">Internal Database</w:t>
      </w:r>
      <w:r>
        <w:rPr>
          <w:rFonts w:ascii="Arial" w:cs="Arial" w:eastAsia="Arial" w:hAnsi="Arial"/>
          <w:color w:val="1A1A1A"/>
          <w:sz w:val="22"/>
          <w:szCs w:val="22"/>
        </w:rPr>
        <w:t xml:space="preserve"> is selected as the color mapping source.</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9BD5" w:sz="1"/>
              <w:left w:val="thick" w:color="2C5F8A" w:sz="8"/>
              <w:bottom w:val="single" w:color="5B9BD5" w:sz="1"/>
              <w:right w:val="single" w:color="5B9BD5" w:sz="1"/>
            </w:tcBorders>
            <w:shd w:fill="EEF4FB" w:val="clear"/>
            <w:tcMar>
              <w:top w:type="dxa" w:w="120"/>
              <w:left w:type="dxa" w:w="200"/>
              <w:bottom w:type="dxa" w:w="120"/>
              <w:right w:type="dxa" w:w="200"/>
            </w:tcMar>
          </w:tcPr>
          <w:p>
            <w:pPr>
              <w:spacing w:after="0" w:before="0"/>
            </w:pPr>
            <w:r>
              <w:rPr>
                <w:rFonts w:ascii="Arial" w:cs="Arial" w:eastAsia="Arial" w:hAnsi="Arial"/>
                <w:b/>
                <w:bCs/>
                <w:color w:val="2C5F8A"/>
                <w:sz w:val="22"/>
                <w:szCs w:val="22"/>
              </w:rPr>
              <w:t xml:space="preserve">Note: </w:t>
            </w:r>
            <w:r>
              <w:rPr>
                <w:rFonts w:ascii="Arial" w:cs="Arial" w:eastAsia="Arial" w:hAnsi="Arial"/>
                <w:sz w:val="22"/>
                <w:szCs w:val="22"/>
              </w:rPr>
              <w:t xml:space="preserve">As a standard user, you can view the color table. If you notice a missing or incorrect color mapping, contact your administrator to have it updated.</w:t>
            </w:r>
          </w:p>
        </w:tc>
      </w:tr>
    </w:tbl>
    <w:p>
      <w:r>
        <w:br w:type="page"/>
      </w:r>
    </w:p>
    <w:p>
      <w:pPr>
        <w:pStyle w:val="Heading1"/>
        <w:spacing w:after="120" w:before="400"/>
      </w:pPr>
      <w:r>
        <w:rPr>
          <w:rFonts w:ascii="Arial" w:cs="Arial" w:eastAsia="Arial" w:hAnsi="Arial"/>
          <w:b/>
          <w:bCs/>
          <w:color w:val="2C5F8A"/>
          <w:sz w:val="32"/>
          <w:szCs w:val="32"/>
        </w:rPr>
        <w:t xml:space="preserve">5.  Account Management</w:t>
      </w:r>
    </w:p>
    <w:p>
      <w:pPr>
        <w:pStyle w:val="Heading2"/>
        <w:spacing w:after="80" w:before="280"/>
      </w:pPr>
      <w:r>
        <w:rPr>
          <w:rFonts w:ascii="Arial" w:cs="Arial" w:eastAsia="Arial" w:hAnsi="Arial"/>
          <w:b/>
          <w:bCs/>
          <w:color w:val="2C5F8A"/>
          <w:sz w:val="26"/>
          <w:szCs w:val="26"/>
        </w:rPr>
        <w:t xml:space="preserve">5.1  Changing Your Password</w:t>
      </w:r>
    </w:p>
    <w:p>
      <w:pPr>
        <w:spacing w:after="80" w:before="80"/>
        <w:jc w:val="left"/>
      </w:pPr>
      <w:r>
        <w:rPr>
          <w:rFonts w:ascii="Arial" w:cs="Arial" w:eastAsia="Arial" w:hAnsi="Arial"/>
          <w:color w:val="1A1A1A"/>
          <w:sz w:val="22"/>
          <w:szCs w:val="22"/>
        </w:rPr>
        <w:t xml:space="preserve">In the left sidebar, click </w:t>
      </w:r>
      <w:r>
        <w:rPr>
          <w:rFonts w:ascii="Arial" w:cs="Arial" w:eastAsia="Arial" w:hAnsi="Arial"/>
          <w:b/>
          <w:bCs/>
          <w:color w:val="1A1A1A"/>
          <w:sz w:val="22"/>
          <w:szCs w:val="22"/>
        </w:rPr>
        <w:t xml:space="preserve">Change Password</w:t>
      </w:r>
      <w:r>
        <w:rPr>
          <w:rFonts w:ascii="Arial" w:cs="Arial" w:eastAsia="Arial" w:hAnsi="Arial"/>
          <w:color w:val="1A1A1A"/>
          <w:sz w:val="22"/>
          <w:szCs w:val="22"/>
        </w:rPr>
        <w:t xml:space="preserve"> (click the arrow to expand it). Enter your current password, then enter and confirm your new password, and click </w:t>
      </w:r>
      <w:r>
        <w:rPr>
          <w:rFonts w:ascii="Arial" w:cs="Arial" w:eastAsia="Arial" w:hAnsi="Arial"/>
          <w:b/>
          <w:bCs/>
          <w:color w:val="1A1A1A"/>
          <w:sz w:val="22"/>
          <w:szCs w:val="22"/>
        </w:rPr>
        <w:t xml:space="preserve">Save</w:t>
      </w:r>
      <w:r>
        <w:rPr>
          <w:rFonts w:ascii="Arial" w:cs="Arial" w:eastAsia="Arial" w:hAnsi="Arial"/>
          <w:color w:val="1A1A1A"/>
          <w:sz w:val="22"/>
          <w:szCs w:val="22"/>
        </w:rPr>
        <w:t xml:space="preserve">.</w:t>
      </w:r>
    </w:p>
    <w:p>
      <w:pPr>
        <w:spacing w:after="60" w:before="60"/>
      </w:pPr>
    </w:p>
    <w:p>
      <w:pPr>
        <w:pStyle w:val="Heading2"/>
        <w:spacing w:after="80" w:before="280"/>
      </w:pPr>
      <w:r>
        <w:rPr>
          <w:rFonts w:ascii="Arial" w:cs="Arial" w:eastAsia="Arial" w:hAnsi="Arial"/>
          <w:b/>
          <w:bCs/>
          <w:color w:val="2C5F8A"/>
          <w:sz w:val="26"/>
          <w:szCs w:val="26"/>
        </w:rPr>
        <w:t xml:space="preserve">5.2  Signing Out</w:t>
      </w:r>
    </w:p>
    <w:p>
      <w:pPr>
        <w:spacing w:after="80" w:before="80"/>
        <w:jc w:val="left"/>
      </w:pPr>
      <w:r>
        <w:rPr>
          <w:rFonts w:ascii="Arial" w:cs="Arial" w:eastAsia="Arial" w:hAnsi="Arial"/>
          <w:color w:val="1A1A1A"/>
          <w:sz w:val="22"/>
          <w:szCs w:val="22"/>
        </w:rPr>
        <w:t xml:space="preserve">In the left sidebar, click the </w:t>
      </w:r>
      <w:r>
        <w:rPr>
          <w:rFonts w:ascii="Arial" w:cs="Arial" w:eastAsia="Arial" w:hAnsi="Arial"/>
          <w:b/>
          <w:bCs/>
          <w:color w:val="1A1A1A"/>
          <w:sz w:val="22"/>
          <w:szCs w:val="22"/>
        </w:rPr>
        <w:t xml:space="preserve">Sign Out</w:t>
      </w:r>
      <w:r>
        <w:rPr>
          <w:rFonts w:ascii="Arial" w:cs="Arial" w:eastAsia="Arial" w:hAnsi="Arial"/>
          <w:color w:val="1A1A1A"/>
          <w:sz w:val="22"/>
          <w:szCs w:val="22"/>
        </w:rPr>
        <w:t xml:space="preserve"> button to log out of the application.</w:t>
      </w:r>
    </w:p>
    <w:p>
      <w:pPr>
        <w:spacing w:after="60" w:before="60"/>
      </w:pPr>
    </w:p>
    <w:p>
      <w:pPr>
        <w:pStyle w:val="Heading1"/>
        <w:spacing w:after="120" w:before="400"/>
      </w:pPr>
      <w:r>
        <w:rPr>
          <w:rFonts w:ascii="Arial" w:cs="Arial" w:eastAsia="Arial" w:hAnsi="Arial"/>
          <w:b/>
          <w:bCs/>
          <w:color w:val="2C5F8A"/>
          <w:sz w:val="32"/>
          <w:szCs w:val="32"/>
        </w:rPr>
        <w:t xml:space="preserve">6.  Sky East — Buy Plan Only Accounts</w:t>
      </w:r>
    </w:p>
    <w:p>
      <w:pPr>
        <w:spacing w:after="80" w:before="80"/>
        <w:jc w:val="left"/>
      </w:pPr>
      <w:r>
        <w:rPr>
          <w:rFonts w:ascii="Arial" w:cs="Arial" w:eastAsia="Arial" w:hAnsi="Arial"/>
          <w:color w:val="1A1A1A"/>
          <w:sz w:val="22"/>
          <w:szCs w:val="22"/>
        </w:rPr>
        <w:t xml:space="preserve">Some accounts are set up as “Sky East — Buy Plan only” — a simplified version of the Sky East workspace for users who only need to upload contracts and generate the buy plan. If this is your account type, your screen looks different from what Sections 2–4 describe:</w:t>
      </w:r>
    </w:p>
    <w:p>
      <w:pPr>
        <w:pStyle w:val="ListParagraph"/>
        <w:numPr>
          <w:ilvl w:val="0"/>
          <w:numId w:val="3"/>
        </w:numPr>
        <w:spacing w:after="60" w:before="60"/>
      </w:pPr>
      <w:r>
        <w:rPr>
          <w:rFonts w:ascii="Arial" w:cs="Arial" w:eastAsia="Arial" w:hAnsi="Arial"/>
          <w:b/>
          <w:bCs/>
          <w:color w:val="1A1A1A"/>
          <w:sz w:val="22"/>
          <w:szCs w:val="22"/>
        </w:rPr>
        <w:t xml:space="preserve">One tab only: </w:t>
      </w:r>
      <w:r>
        <w:rPr>
          <w:rFonts w:ascii="Arial" w:cs="Arial" w:eastAsia="Arial" w:hAnsi="Arial"/>
          <w:b w:val="false"/>
          <w:bCs w:val="false"/>
          <w:color w:val="1A1A1A"/>
          <w:sz w:val="22"/>
          <w:szCs w:val="22"/>
        </w:rPr>
        <w:t xml:space="preserve">After signing in, the top navigation bar shows a single </w:t>
      </w:r>
      <w:r>
        <w:rPr>
          <w:rFonts w:ascii="Arial" w:cs="Arial" w:eastAsia="Arial" w:hAnsi="Arial"/>
          <w:b/>
          <w:bCs/>
          <w:color w:val="1A1A1A"/>
          <w:sz w:val="22"/>
          <w:szCs w:val="22"/>
        </w:rPr>
        <w:t xml:space="preserve">Sky East</w:t>
      </w:r>
      <w:r>
        <w:rPr>
          <w:rFonts w:ascii="Arial" w:cs="Arial" w:eastAsia="Arial" w:hAnsi="Arial"/>
          <w:b w:val="false"/>
          <w:bCs w:val="false"/>
          <w:color w:val="1A1A1A"/>
          <w:sz w:val="22"/>
          <w:szCs w:val="22"/>
        </w:rPr>
        <w:t xml:space="preserve"> tab. The Summary and Colors tabs described in Sections 3 and 4 are not available to this account type.</w:t>
      </w:r>
    </w:p>
    <w:p>
      <w:pPr>
        <w:pStyle w:val="ListParagraph"/>
        <w:numPr>
          <w:ilvl w:val="0"/>
          <w:numId w:val="3"/>
        </w:numPr>
        <w:spacing w:after="60" w:before="60"/>
      </w:pPr>
      <w:r>
        <w:rPr>
          <w:rFonts w:ascii="Arial" w:cs="Arial" w:eastAsia="Arial" w:hAnsi="Arial"/>
          <w:b/>
          <w:bCs/>
          <w:color w:val="1A1A1A"/>
          <w:sz w:val="22"/>
          <w:szCs w:val="22"/>
        </w:rPr>
        <w:t xml:space="preserve">Two sub-tabs only: </w:t>
      </w:r>
      <w:r>
        <w:rPr>
          <w:rFonts w:ascii="Arial" w:cs="Arial" w:eastAsia="Arial" w:hAnsi="Arial"/>
          <w:b w:val="false"/>
          <w:bCs w:val="false"/>
          <w:color w:val="1A1A1A"/>
          <w:sz w:val="22"/>
          <w:szCs w:val="22"/>
        </w:rPr>
        <w:t xml:space="preserve">Inside Sky East you will see </w:t>
      </w:r>
      <w:r>
        <w:rPr>
          <w:rFonts w:ascii="Arial" w:cs="Arial" w:eastAsia="Arial" w:hAnsi="Arial"/>
          <w:b/>
          <w:bCs/>
          <w:color w:val="1A1A1A"/>
          <w:sz w:val="22"/>
          <w:szCs w:val="22"/>
        </w:rPr>
        <w:t xml:space="preserve">New Contracts</w:t>
      </w:r>
      <w:r>
        <w:rPr>
          <w:rFonts w:ascii="Arial" w:cs="Arial" w:eastAsia="Arial" w:hAnsi="Arial"/>
          <w:b w:val="false"/>
          <w:bCs w:val="false"/>
          <w:color w:val="1A1A1A"/>
          <w:sz w:val="22"/>
          <w:szCs w:val="22"/>
        </w:rPr>
        <w:t xml:space="preserve"> and </w:t>
      </w:r>
      <w:r>
        <w:rPr>
          <w:rFonts w:ascii="Arial" w:cs="Arial" w:eastAsia="Arial" w:hAnsi="Arial"/>
          <w:b/>
          <w:bCs/>
          <w:color w:val="1A1A1A"/>
          <w:sz w:val="22"/>
          <w:szCs w:val="22"/>
        </w:rPr>
        <w:t xml:space="preserve">📦 Generate / Export</w:t>
      </w:r>
      <w:r>
        <w:rPr>
          <w:rFonts w:ascii="Arial" w:cs="Arial" w:eastAsia="Arial" w:hAnsi="Arial"/>
          <w:b w:val="false"/>
          <w:bCs w:val="false"/>
          <w:color w:val="1A1A1A"/>
          <w:sz w:val="22"/>
          <w:szCs w:val="22"/>
        </w:rPr>
        <w:t xml:space="preserve">. Contract History and Missing Fields (Sections 2.2–2.3) are not available.</w:t>
      </w:r>
    </w:p>
    <w:p>
      <w:pPr>
        <w:pStyle w:val="ListParagraph"/>
        <w:numPr>
          <w:ilvl w:val="0"/>
          <w:numId w:val="3"/>
        </w:numPr>
        <w:spacing w:after="60" w:before="60"/>
      </w:pPr>
      <w:r>
        <w:rPr>
          <w:rFonts w:ascii="Arial" w:cs="Arial" w:eastAsia="Arial" w:hAnsi="Arial"/>
          <w:b/>
          <w:bCs/>
          <w:color w:val="1A1A1A"/>
          <w:sz w:val="22"/>
          <w:szCs w:val="22"/>
        </w:rPr>
        <w:t xml:space="preserve">Uploading is unchanged: </w:t>
      </w:r>
      <w:r>
        <w:rPr>
          <w:rFonts w:ascii="Arial" w:cs="Arial" w:eastAsia="Arial" w:hAnsi="Arial"/>
          <w:b w:val="false"/>
          <w:bCs w:val="false"/>
          <w:color w:val="1A1A1A"/>
          <w:sz w:val="22"/>
          <w:szCs w:val="22"/>
        </w:rPr>
        <w:t xml:space="preserve">The New Contracts sub-tab works exactly as described in Section 2.1 — upload your order files, optionally add reference files, and choose a Chinese color mapping source.</w:t>
      </w:r>
    </w:p>
    <w:p>
      <w:pPr>
        <w:pStyle w:val="ListParagraph"/>
        <w:numPr>
          <w:ilvl w:val="0"/>
          <w:numId w:val="3"/>
        </w:numPr>
        <w:spacing w:after="60" w:before="60"/>
      </w:pPr>
      <w:r>
        <w:rPr>
          <w:rFonts w:ascii="Arial" w:cs="Arial" w:eastAsia="Arial" w:hAnsi="Arial"/>
          <w:b/>
          <w:bCs/>
          <w:color w:val="1A1A1A"/>
          <w:sz w:val="22"/>
          <w:szCs w:val="22"/>
        </w:rPr>
        <w:t xml:space="preserve">Generate / Export always produces the buy plan: </w:t>
      </w:r>
      <w:r>
        <w:rPr>
          <w:rFonts w:ascii="Arial" w:cs="Arial" w:eastAsia="Arial" w:hAnsi="Arial"/>
          <w:b w:val="false"/>
          <w:bCs w:val="false"/>
          <w:color w:val="1A1A1A"/>
          <w:sz w:val="22"/>
          <w:szCs w:val="22"/>
        </w:rPr>
        <w:t xml:space="preserve">There is no “What do you want to generate?” choice — it goes straight to buy plan generation. Select one or more PC numbers (or click </w:t>
      </w:r>
      <w:r>
        <w:rPr>
          <w:rFonts w:ascii="Arial" w:cs="Arial" w:eastAsia="Arial" w:hAnsi="Arial"/>
          <w:b/>
          <w:bCs/>
          <w:color w:val="1A1A1A"/>
          <w:sz w:val="22"/>
          <w:szCs w:val="22"/>
        </w:rPr>
        <w:t xml:space="preserve">Select all</w:t>
      </w:r>
      <w:r>
        <w:rPr>
          <w:rFonts w:ascii="Arial" w:cs="Arial" w:eastAsia="Arial" w:hAnsi="Arial"/>
          <w:b w:val="false"/>
          <w:bCs w:val="false"/>
          <w:color w:val="1A1A1A"/>
          <w:sz w:val="22"/>
          <w:szCs w:val="22"/>
        </w:rPr>
        <w:t xml:space="preserve">), confirm the Chinese color mapping source, then click </w:t>
      </w:r>
      <w:r>
        <w:rPr>
          <w:rFonts w:ascii="Arial" w:cs="Arial" w:eastAsia="Arial" w:hAnsi="Arial"/>
          <w:b/>
          <w:bCs/>
          <w:color w:val="1A1A1A"/>
          <w:sz w:val="22"/>
          <w:szCs w:val="22"/>
        </w:rPr>
        <w:t xml:space="preserve">Generate Buy Plan + 核料</w:t>
      </w:r>
      <w:r>
        <w:rPr>
          <w:rFonts w:ascii="Arial" w:cs="Arial" w:eastAsia="Arial" w:hAnsi="Arial"/>
          <w:b w:val="false"/>
          <w:bCs w:val="false"/>
          <w:color w:val="1A1A1A"/>
          <w:sz w:val="22"/>
          <w:szCs w:val="22"/>
        </w:rPr>
        <w:t xml:space="preserve">.</w:t>
      </w:r>
    </w:p>
    <w:p>
      <w:pPr>
        <w:pStyle w:val="ListParagraph"/>
        <w:numPr>
          <w:ilvl w:val="0"/>
          <w:numId w:val="3"/>
        </w:numPr>
        <w:spacing w:after="60" w:before="60"/>
      </w:pPr>
      <w:r>
        <w:rPr>
          <w:rFonts w:ascii="Arial" w:cs="Arial" w:eastAsia="Arial" w:hAnsi="Arial"/>
          <w:b/>
          <w:bCs/>
          <w:color w:val="1A1A1A"/>
          <w:sz w:val="22"/>
          <w:szCs w:val="22"/>
        </w:rPr>
        <w:t xml:space="preserve">Downloads: </w:t>
      </w:r>
      <w:r>
        <w:rPr>
          <w:rFonts w:ascii="Arial" w:cs="Arial" w:eastAsia="Arial" w:hAnsi="Arial"/>
          <w:b w:val="false"/>
          <w:bCs w:val="false"/>
          <w:color w:val="1A1A1A"/>
          <w:sz w:val="22"/>
          <w:szCs w:val="22"/>
        </w:rPr>
        <w:t xml:space="preserve">Once generation finishes, download buttons appear for </w:t>
      </w:r>
      <w:r>
        <w:rPr>
          <w:rFonts w:ascii="Arial" w:cs="Arial" w:eastAsia="Arial" w:hAnsi="Arial"/>
          <w:b/>
          <w:bCs/>
          <w:color w:val="1A1A1A"/>
          <w:sz w:val="22"/>
          <w:szCs w:val="22"/>
        </w:rPr>
        <w:t xml:space="preserve">Buy Plan (.xlsx)</w:t>
      </w:r>
      <w:r>
        <w:rPr>
          <w:rFonts w:ascii="Arial" w:cs="Arial" w:eastAsia="Arial" w:hAnsi="Arial"/>
          <w:b w:val="false"/>
          <w:bCs w:val="false"/>
          <w:color w:val="1A1A1A"/>
          <w:sz w:val="22"/>
          <w:szCs w:val="22"/>
        </w:rPr>
        <w:t xml:space="preserve"> and </w:t>
      </w:r>
      <w:r>
        <w:rPr>
          <w:rFonts w:ascii="Arial" w:cs="Arial" w:eastAsia="Arial" w:hAnsi="Arial"/>
          <w:b/>
          <w:bCs/>
          <w:color w:val="1A1A1A"/>
          <w:sz w:val="22"/>
          <w:szCs w:val="22"/>
        </w:rPr>
        <w:t xml:space="preserve">核料 Workbooks (.zip)</w:t>
      </w:r>
      <w:r>
        <w:rPr>
          <w:rFonts w:ascii="Arial" w:cs="Arial" w:eastAsia="Arial" w:hAnsi="Arial"/>
          <w:b w:val="false"/>
          <w:bCs w:val="false"/>
          <w:color w:val="1A1A1A"/>
          <w:sz w:val="22"/>
          <w:szCs w:val="22"/>
        </w:rPr>
        <w:t xml:space="preserve">.</w:t>
      </w:r>
    </w:p>
    <w:p>
      <w:pPr>
        <w:spacing w:after="60" w:before="60"/>
      </w:pPr>
    </w:p>
    <w:p>
      <w:pPr>
        <w:spacing w:after="80" w:before="80"/>
        <w:jc w:val="left"/>
      </w:pPr>
      <w:r>
        <w:rPr>
          <w:rFonts w:ascii="Arial" w:cs="Arial" w:eastAsia="Arial" w:hAnsi="Arial"/>
          <w:color w:val="1A1A1A"/>
          <w:sz w:val="22"/>
          <w:szCs w:val="22"/>
        </w:rPr>
        <w:t xml:space="preserve">Account Management (Section 5) works exactly the same way — you can still change your password and sign out from the left sidebar.</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9BD5" w:sz="1"/>
              <w:left w:val="thick" w:color="2C5F8A" w:sz="8"/>
              <w:bottom w:val="single" w:color="5B9BD5" w:sz="1"/>
              <w:right w:val="single" w:color="5B9BD5" w:sz="1"/>
            </w:tcBorders>
            <w:shd w:fill="EEF4FB" w:val="clear"/>
            <w:tcMar>
              <w:top w:type="dxa" w:w="120"/>
              <w:left w:type="dxa" w:w="200"/>
              <w:bottom w:type="dxa" w:w="120"/>
              <w:right w:type="dxa" w:w="200"/>
            </w:tcMar>
          </w:tcPr>
          <w:p>
            <w:pPr>
              <w:spacing w:after="0" w:before="0"/>
            </w:pPr>
            <w:r>
              <w:rPr>
                <w:rFonts w:ascii="Arial" w:cs="Arial" w:eastAsia="Arial" w:hAnsi="Arial"/>
                <w:b/>
                <w:bCs/>
                <w:color w:val="2C5F8A"/>
                <w:sz w:val="22"/>
                <w:szCs w:val="22"/>
              </w:rPr>
              <w:t xml:space="preserve">Note: </w:t>
            </w:r>
            <w:r>
              <w:rPr>
                <w:rFonts w:ascii="Arial" w:cs="Arial" w:eastAsia="Arial" w:hAnsi="Arial"/>
                <w:sz w:val="22"/>
                <w:szCs w:val="22"/>
              </w:rPr>
              <w:t xml:space="preserve">If you need access to Contract History, Missing Fields, or other tabs, contact your administrator to have your account upgraded to a standard Sky East account.</w:t>
            </w:r>
          </w:p>
        </w:tc>
      </w:tr>
    </w:tbl>
    <w:p>
      <w:pPr>
        <w:spacing w:after="60" w:before="60"/>
      </w:pPr>
    </w:p>
    <w:p>
      <w:pPr>
        <w:pBdr>
          <w:bottom w:val="single" w:color="CCCCCC" w:sz="4"/>
        </w:pBdr>
        <w:spacing w:after="160" w:before="160"/>
      </w:pPr>
    </w:p>
    <w:p>
      <w:pPr>
        <w:spacing w:after="60" w:before="60"/>
      </w:pPr>
    </w:p>
    <w:p>
      <w:pPr>
        <w:pStyle w:val="Heading1"/>
        <w:spacing w:after="120" w:before="400"/>
      </w:pPr>
      <w:r>
        <w:rPr>
          <w:rFonts w:ascii="Arial" w:cs="Arial" w:eastAsia="Arial" w:hAnsi="Arial"/>
          <w:b/>
          <w:bCs/>
          <w:color w:val="2C5F8A"/>
          <w:sz w:val="32"/>
          <w:szCs w:val="32"/>
        </w:rPr>
        <w:t xml:space="preserve">Tips and Notes</w:t>
      </w:r>
    </w:p>
    <w:p>
      <w:pPr>
        <w:pStyle w:val="ListParagraph"/>
        <w:numPr>
          <w:ilvl w:val="0"/>
          <w:numId w:val="3"/>
        </w:numPr>
        <w:spacing w:after="60" w:before="60"/>
      </w:pPr>
      <w:r>
        <w:rPr>
          <w:rFonts w:ascii="Arial" w:cs="Arial" w:eastAsia="Arial" w:hAnsi="Arial"/>
          <w:b/>
          <w:bCs/>
          <w:color w:val="1A1A1A"/>
          <w:sz w:val="22"/>
          <w:szCs w:val="22"/>
        </w:rPr>
        <w:t xml:space="preserve">File formats: </w:t>
      </w:r>
      <w:r>
        <w:rPr>
          <w:rFonts w:ascii="Arial" w:cs="Arial" w:eastAsia="Arial" w:hAnsi="Arial"/>
          <w:b w:val="false"/>
          <w:bCs w:val="false"/>
          <w:color w:val="1A1A1A"/>
          <w:sz w:val="22"/>
          <w:szCs w:val="22"/>
        </w:rPr>
        <w:t xml:space="preserve">Order files must be Excel format (XLSX, XLS, XLSM). PDF files are not supported for Sky East contracts.</w:t>
      </w:r>
    </w:p>
    <w:p>
      <w:pPr>
        <w:pStyle w:val="ListParagraph"/>
        <w:numPr>
          <w:ilvl w:val="0"/>
          <w:numId w:val="3"/>
        </w:numPr>
        <w:spacing w:after="60" w:before="60"/>
      </w:pPr>
      <w:r>
        <w:rPr>
          <w:rFonts w:ascii="Arial" w:cs="Arial" w:eastAsia="Arial" w:hAnsi="Arial"/>
          <w:b/>
          <w:bCs/>
          <w:color w:val="1A1A1A"/>
          <w:sz w:val="22"/>
          <w:szCs w:val="22"/>
        </w:rPr>
        <w:t xml:space="preserve">Same PC No. merging: </w:t>
      </w:r>
      <w:r>
        <w:rPr>
          <w:rFonts w:ascii="Arial" w:cs="Arial" w:eastAsia="Arial" w:hAnsi="Arial"/>
          <w:b w:val="false"/>
          <w:bCs w:val="false"/>
          <w:color w:val="1A1A1A"/>
          <w:sz w:val="22"/>
          <w:szCs w:val="22"/>
        </w:rPr>
        <w:t xml:space="preserve">If you upload two files with the same PC number, their quantities are combined. The system will flag any size breakdown changes as amendments.</w:t>
      </w:r>
    </w:p>
    <w:p>
      <w:pPr>
        <w:pStyle w:val="ListParagraph"/>
        <w:numPr>
          <w:ilvl w:val="0"/>
          <w:numId w:val="3"/>
        </w:numPr>
        <w:spacing w:after="60" w:before="60"/>
      </w:pPr>
      <w:r>
        <w:rPr>
          <w:rFonts w:ascii="Arial" w:cs="Arial" w:eastAsia="Arial" w:hAnsi="Arial"/>
          <w:b/>
          <w:bCs/>
          <w:color w:val="1A1A1A"/>
          <w:sz w:val="22"/>
          <w:szCs w:val="22"/>
        </w:rPr>
        <w:t xml:space="preserve">Language: </w:t>
      </w:r>
      <w:r>
        <w:rPr>
          <w:rFonts w:ascii="Arial" w:cs="Arial" w:eastAsia="Arial" w:hAnsi="Arial"/>
          <w:b w:val="false"/>
          <w:bCs w:val="false"/>
          <w:color w:val="1A1A1A"/>
          <w:sz w:val="22"/>
          <w:szCs w:val="22"/>
        </w:rPr>
        <w:t xml:space="preserve">The interface supports English and Chinese. Click the </w:t>
      </w:r>
      <w:r>
        <w:rPr>
          <w:rFonts w:ascii="Arial" w:cs="Arial" w:eastAsia="Arial" w:hAnsi="Arial"/>
          <w:b/>
          <w:bCs/>
          <w:color w:val="1A1A1A"/>
          <w:sz w:val="22"/>
          <w:szCs w:val="22"/>
        </w:rPr>
        <w:t xml:space="preserve">切换中文</w:t>
      </w:r>
      <w:r>
        <w:rPr>
          <w:rFonts w:ascii="Arial" w:cs="Arial" w:eastAsia="Arial" w:hAnsi="Arial"/>
          <w:b w:val="false"/>
          <w:bCs w:val="false"/>
          <w:color w:val="1A1A1A"/>
          <w:sz w:val="22"/>
          <w:szCs w:val="22"/>
        </w:rPr>
        <w:t xml:space="preserve"> button in the sidebar to switch to Chinese.</w:t>
      </w:r>
    </w:p>
    <w:p>
      <w:pPr>
        <w:pStyle w:val="ListParagraph"/>
        <w:numPr>
          <w:ilvl w:val="0"/>
          <w:numId w:val="3"/>
        </w:numPr>
        <w:spacing w:after="60" w:before="60"/>
      </w:pPr>
      <w:r>
        <w:rPr>
          <w:rFonts w:ascii="Arial" w:cs="Arial" w:eastAsia="Arial" w:hAnsi="Arial"/>
          <w:b/>
          <w:bCs/>
          <w:color w:val="1A1A1A"/>
          <w:sz w:val="22"/>
          <w:szCs w:val="22"/>
        </w:rPr>
        <w:t xml:space="preserve">Contact your administrator</w:t>
      </w:r>
      <w:r>
        <w:rPr>
          <w:rFonts w:ascii="Arial" w:cs="Arial" w:eastAsia="Arial" w:hAnsi="Arial"/>
          <w:b w:val="false"/>
          <w:bCs w:val="false"/>
          <w:color w:val="1A1A1A"/>
          <w:sz w:val="22"/>
          <w:szCs w:val="22"/>
        </w:rPr>
        <w:t xml:space="preserve"> if you need access to additional companies or encounter any login issues.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pBdr>
      <w:spacing w:after="120" w:before="0"/>
    </w:pPr>
    <w:r>
      <w:rPr>
        <w:rFonts w:ascii="Arial" w:cs="Arial" w:eastAsia="Arial" w:hAnsi="Arial"/>
        <w:color w:val="888888"/>
        <w:sz w:val="18"/>
        <w:szCs w:val="18"/>
      </w:rPr>
      <w:t xml:space="preserve">PO Extractor  —  Sky East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00"/>
      <w:outlineLvl w:val="0"/>
    </w:pPr>
    <w:rPr>
      <w:rFonts w:ascii="Arial" w:cs="Arial" w:eastAsia="Arial" w:hAnsi="Arial"/>
      <w:b/>
      <w:bCs/>
      <w:color w:val="2C5F8A"/>
      <w:sz w:val="32"/>
      <w:szCs w:val="32"/>
    </w:rPr>
  </w:style>
  <w:style w:type="paragraph" w:styleId="Heading2">
    <w:name w:val="Heading 2"/>
    <w:basedOn w:val="Normal"/>
    <w:next w:val="Normal"/>
    <w:qFormat/>
    <w:pPr>
      <w:spacing w:after="0" w:before="280"/>
      <w:outlineLvl w:val="1"/>
    </w:pPr>
    <w:rPr>
      <w:rFonts w:ascii="Arial" w:cs="Arial" w:eastAsia="Arial" w:hAnsi="Arial"/>
      <w:b/>
      <w:bCs/>
      <w:color w:val="2C5F8A"/>
      <w:sz w:val="26"/>
      <w:szCs w:val="26"/>
    </w:rPr>
  </w:style>
  <w:style w:type="paragraph" w:styleId="Heading3">
    <w:name w:val="Heading 3"/>
    <w:basedOn w:val="Normal"/>
    <w:next w:val="Normal"/>
    <w:qFormat/>
    <w:pPr>
      <w:spacing w:after="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6917e191030f9c1e968479c2934fc2f48ec799.jpg"/><Relationship Id="rId10" Type="http://schemas.openxmlformats.org/officeDocument/2006/relationships/image" Target="media/6f85c361faf0ad05cec37246de893295d9ee53ae.jpg"/><Relationship Id="rId11" Type="http://schemas.openxmlformats.org/officeDocument/2006/relationships/image" Target="media/f78ce540763e0efba5a62db48ef777c20cfc8735.jpg"/><Relationship Id="rId12" Type="http://schemas.openxmlformats.org/officeDocument/2006/relationships/image" Target="media/8155c51005fa4b150c925b84556fd77160f5d35a.jpg"/><Relationship Id="rId13" Type="http://schemas.openxmlformats.org/officeDocument/2006/relationships/image" Target="media/59426f36800b164be3b7f86fc6e2fd8fefabb3b3.jpg"/><Relationship Id="rId14" Type="http://schemas.openxmlformats.org/officeDocument/2006/relationships/image" Target="media/746d82879195ab208daa282485fad0d977f0e43c.jpg"/><Relationship Id="rId15" Type="http://schemas.openxmlformats.org/officeDocument/2006/relationships/image" Target="media/a498164ffd2cea10c96e42ddf4965d4699dbbaeb.jpg"/><Relationship Id="rId16" Type="http://schemas.openxmlformats.org/officeDocument/2006/relationships/image" Target="media/42edefae37b8e26e3e8355d673e12586efe15484.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2026-05-08T21:51:04.513Z</dcterms:created>
  <dcterms:modified xsi:type="dcterms:W3CDTF">2026-05-08T21:51:04.513Z</dcterms:modified>
</cp:coreProperties>
</file>

<file path=docProps/custom.xml><?xml version="1.0" encoding="utf-8"?>
<Properties xmlns="http://schemas.openxmlformats.org/officeDocument/2006/custom-properties" xmlns:vt="http://schemas.openxmlformats.org/officeDocument/2006/docPropsVTypes"/>
</file>