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4012" w14:textId="77777777" w:rsidR="00A15922" w:rsidRPr="00A15922" w:rsidRDefault="00A15922" w:rsidP="00A15922">
      <w:r w:rsidRPr="00A15922">
        <w:rPr>
          <w:b/>
          <w:bCs/>
        </w:rPr>
        <w:t xml:space="preserve">Parameters and filters </w:t>
      </w:r>
      <w:proofErr w:type="gramStart"/>
      <w:r w:rsidRPr="00A15922">
        <w:rPr>
          <w:b/>
          <w:bCs/>
        </w:rPr>
        <w:t>at a glance</w:t>
      </w:r>
      <w:proofErr w:type="gramEnd"/>
      <w:r w:rsidRPr="00A15922">
        <w:rPr>
          <w:b/>
          <w:bCs/>
        </w:rPr>
        <w:t>:</w:t>
      </w:r>
    </w:p>
    <w:p w14:paraId="6B76C7E1" w14:textId="77777777" w:rsidR="00A15922" w:rsidRPr="00A15922" w:rsidRDefault="00A15922" w:rsidP="00A15922">
      <w:r w:rsidRPr="00A15922">
        <w:t xml:space="preserve">The dashboard runs three sequential checks every day. First, the growth signal (SPY 20-day return) and inflation signal (DBC + GLD 20-day average) determine the raw quadrant. Second, the 3-day confirmation filter blocks the signal from firing unless the quadrant holds for three consecutive days — filtering out ~42% of noise. Third, for Q4 only, the 63-day commodity momentum gate checks whether inflation has genuinely </w:t>
      </w:r>
      <w:proofErr w:type="spellStart"/>
      <w:r w:rsidRPr="00A15922">
        <w:t>normalised</w:t>
      </w:r>
      <w:proofErr w:type="spellEnd"/>
      <w:r w:rsidRPr="00A15922">
        <w:t xml:space="preserve"> before allowing defensive positioning; if it hasn't, the tracker holds the previous regime rather than rotating.</w:t>
      </w:r>
    </w:p>
    <w:p w14:paraId="46DEFEAB" w14:textId="77777777" w:rsidR="00A15922" w:rsidRPr="00A15922" w:rsidRDefault="00A15922" w:rsidP="00A15922">
      <w:r w:rsidRPr="00A15922">
        <w:rPr>
          <w:b/>
          <w:bCs/>
        </w:rPr>
        <w:t>How daily updates would work:</w:t>
      </w:r>
    </w:p>
    <w:p w14:paraId="73DCD0BE" w14:textId="77777777" w:rsidR="00A15922" w:rsidRPr="00A15922" w:rsidRDefault="00A15922" w:rsidP="00A15922">
      <w:r w:rsidRPr="00A15922">
        <w:t xml:space="preserve">The calculation itself is trivially simple — five ETF prices (SPY, DBC, GLD, IEF, SHY) at close, five rolling returns computed, four comparisons made. Any free data API (Yahoo Finance, </w:t>
      </w:r>
      <w:proofErr w:type="spellStart"/>
      <w:r w:rsidRPr="00A15922">
        <w:t>Tiingo</w:t>
      </w:r>
      <w:proofErr w:type="spellEnd"/>
      <w:r w:rsidRPr="00A15922">
        <w:t>, Alpha Vantage) can supply this in under a second. A small scheduled script running at 4:15pm ET each trading day would recalculate all signals, write the result to a log file, and send a notification only when a new confirmed regime change occurs — which historically happens roughly 40 times per year on average. The dashboard then simply reads from that log.</w:t>
      </w:r>
    </w:p>
    <w:p w14:paraId="7940F511" w14:textId="77777777" w:rsidR="00A15922" w:rsidRPr="00A15922" w:rsidRDefault="00A15922" w:rsidP="00A15922">
      <w:r w:rsidRPr="00A15922">
        <w:rPr>
          <w:b/>
          <w:bCs/>
        </w:rPr>
        <w:t>Does it recommend ETFs?</w:t>
      </w:r>
      <w:r w:rsidRPr="00A15922">
        <w:t xml:space="preserve"> Yes, directly. Each quadrant has a fixed recommended basket based on the </w:t>
      </w:r>
      <w:proofErr w:type="spellStart"/>
      <w:r w:rsidRPr="00A15922">
        <w:t>backtest</w:t>
      </w:r>
      <w:proofErr w:type="spellEnd"/>
      <w:r w:rsidRPr="00A15922">
        <w:t xml:space="preserve">, and the dashboard shows each ETF's most recent 20-day return as a live conviction indicator. The Q4 basket (XLU, XLP, XLV, IEF, IEI, SHY) only activates when the inflation </w:t>
      </w:r>
      <w:proofErr w:type="spellStart"/>
      <w:r w:rsidRPr="00A15922">
        <w:t>gate</w:t>
      </w:r>
      <w:proofErr w:type="spellEnd"/>
      <w:r w:rsidRPr="00A15922">
        <w:t xml:space="preserve"> is clear — otherwise the previous regime's ETFs remain in play.</w:t>
      </w:r>
    </w:p>
    <w:p w14:paraId="46DFBE17" w14:textId="77777777" w:rsidR="007E0FF2" w:rsidRDefault="007E0FF2"/>
    <w:sectPr w:rsidR="007E0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22"/>
    <w:rsid w:val="00521EDC"/>
    <w:rsid w:val="00772486"/>
    <w:rsid w:val="007E0FF2"/>
    <w:rsid w:val="00A15922"/>
    <w:rsid w:val="00EC4890"/>
    <w:rsid w:val="00FC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533A"/>
  <w15:chartTrackingRefBased/>
  <w15:docId w15:val="{3D784453-E834-4A88-A6D3-AEE88E93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>Kenneth Copeland Ministries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McClintock, James</dc:creator>
  <cp:keywords/>
  <dc:description/>
  <cp:lastModifiedBy>McClintock, James</cp:lastModifiedBy>
  <cp:revision>1</cp:revision>
  <dcterms:created xsi:type="dcterms:W3CDTF">2026-04-25T10:48:00Z</dcterms:created>
  <dcterms:modified xsi:type="dcterms:W3CDTF">2026-04-25T10:48:00Z</dcterms:modified>
</cp:coreProperties>
</file>